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4"/>
          <w:szCs w:val="44"/>
        </w:rPr>
        <w:t xml:space="preserve">Task 8 — BI Advanced</w:t>
      </w:r>
    </w:p>
    <w:p>
      <w:pPr>
        <w:spacing w:after="100" w:before="100"/>
        <w:jc w:val="center"/>
      </w:pPr>
      <w:r>
        <w:rPr>
          <w:b/>
          <w:bCs/>
          <w:color w:val="2E74B5"/>
          <w:sz w:val="32"/>
          <w:szCs w:val="32"/>
        </w:rPr>
        <w:t xml:space="preserve">Power BI — Existing Data Warehouse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Step-by-Step Working Guide</w:t>
      </w:r>
    </w:p>
    <w:p>
      <w:pPr>
        <w:spacing w:after="40"/>
        <w:jc w:val="center"/>
      </w:pPr>
      <w:r>
        <w:rPr>
          <w:sz w:val="22"/>
          <w:szCs w:val="22"/>
        </w:rPr>
        <w:t xml:space="preserve">Stage: BI Advanced      |      End Date: Oct 04, 2026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Extends: Task 5 (ETL &amp; Staging) → Task 6 (Star Schema) → Task 7 (SSRS Reports)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Prepared for: Srikanth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50"/>
      </w:pPr>
      <w:r>
        <w:rPr>
          <w:b w:val="false"/>
          <w:bCs w:val="false"/>
          <w:i/>
          <w:iCs/>
        </w:rPr>
        <w:t xml:space="preserve">(In Word: right-click this area and choose "Update Field" to populate the page numbers.)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Guide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This guide walks through Task 8 end to end, building directly on the data warehouse you completed in Task 5 (staging ETL), Task 6 (star schema), and Task 7 (SSRS reports). It has two parts, matching the two modules in the task tracker: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 — Task Submission: what you need to deliver and in what format.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 — To Do Tasks: the detailed build steps, in order, from connecting Power BI to the warehouse through to your final formatting pass.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Each build step below includes the click-path, any DAX or Power Query (M) code you can copy directly, and a green "Screenshot to capture" box — a placeholder marking what to screenshot at that point for your Screenshot Documentation and Data Connection Documentation deliverables. Paste your screenshots into those boxes as you go. Yellow boxes are notes/warnings carried over from real issues found in Task 5/6 that will affect this build if not handled.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If anything here doesn't match what you see on screen (e.g. a table or column name), it's worth double-checking against your live Task 5/6 database before proceeding — this guide was reconstructed from your Task 5/6/7 working sessions, and a couple of details (noted inline) couldn't be 100% confirmed.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Task Submission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Per the task instructions, four items make up the final submission. Use this as your closing checklist.</w:t>
      </w:r>
    </w:p>
    <w:p>
      <w:pPr>
        <w:pStyle w:val="Heading2"/>
        <w:spacing w:after="150" w:before="300"/>
      </w:pPr>
      <w:r>
        <w:t xml:space="preserve">1. Power BI Dashboard File (.pbix)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complete Power BI solution containing: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pages/tabs addressing each reporting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House Value analysis with multiple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Rental Value analysis with multiple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Schools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Transport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Crime information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Summary page with drill-through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Home/navigation page with images</w:t>
      </w:r>
    </w:p>
    <w:p>
      <w:pPr>
        <w:pStyle w:val="Heading2"/>
        <w:spacing w:after="150" w:before="300"/>
      </w:pPr>
      <w:r>
        <w:t xml:space="preserve">2. Screenshot Documentation (.pdf)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comprehensive set of screenshots showing: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page of your Power BI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model view showing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visualizations for each analysis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special features implemented (drill-through, parameters, etc.)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00" w:before="100"/>
        <w:ind w:left="200" w:right="200"/>
      </w:pPr>
      <w:r>
        <w:rPr>
          <w:b/>
          <w:bCs/>
          <w:color w:val="7F6000"/>
          <w:sz w:val="20"/>
          <w:szCs w:val="20"/>
        </w:rPr>
        <w:t xml:space="preserve">Tip:  </w:t>
      </w:r>
      <w:r>
        <w:rPr>
          <w:color w:val="7F6000"/>
          <w:sz w:val="20"/>
          <w:szCs w:val="20"/>
        </w:rPr>
        <w:t xml:space="preserve">Build this from the green screenshot boxes throughout Part 2 — take each screenshot as you complete that step, then compile them into one PDF at the end (Part 2, Step 14) rather than trying to reconstruct everything afterward.</w:t>
      </w:r>
    </w:p>
    <w:p>
      <w:pPr>
        <w:pStyle w:val="Heading2"/>
        <w:spacing w:after="150" w:before="300"/>
      </w:pPr>
      <w:r>
        <w:t xml:space="preserve">3. Data Connection Documentation (.pdf or .docx)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Brief explanation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you connected to the data 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data relationship modifications made in Power BI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calculated columns or measures created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Part 2, Step 13 gives you a ready-to-adapt write-up for this covering the SQL Server connection, the relationships as modeled, and every calculated column/measure introduced in this guide.</w:t>
      </w:r>
    </w:p>
    <w:p>
      <w:pPr>
        <w:pStyle w:val="Heading2"/>
        <w:spacing w:after="150" w:before="300"/>
      </w:pPr>
      <w:r>
        <w:t xml:space="preserve">4. Dashboard Insights Summary (.pdf or .docx)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Document highlighting: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insights discovered for each analysis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Explanation of visualization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 of any bucketing/grouping approaches used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Part 2, Step 13 also gives you a fill-in-the-blank structure for this — the visualization/bucketing rationale is pre-written from the design choices in this guide; you'll add the actual numeric insights once you can see the real charts.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2 — To Do Tasks</w:t>
      </w:r>
    </w:p>
    <w:p>
      <w:pPr>
        <w:pStyle w:val="Heading2"/>
        <w:spacing w:after="150" w:before="300"/>
      </w:pPr>
      <w:r>
        <w:t xml:space="preserve">Step 0 — Recap: What Your Data Warehouse Looks Like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Before opening Power BI, here's the ground truth of what Task 5 and Task 6 actually built, reconstructed from those sessions. Connect to this — not the raw Excel files — for Task 8.</w:t>
      </w:r>
    </w:p>
    <w:p>
      <w:pPr>
        <w:pStyle w:val="Heading3"/>
        <w:spacing w:after="100" w:before="200"/>
      </w:pPr>
      <w:r>
        <w:t xml:space="preserve">Connection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SQL Server instance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SiriLenovo\IC  (unconfirmed — this is the instance your SQL connection has been using; verify it's the same one in SSMS before connecting Power BI)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AUPropertyDW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Schema to connect to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star  (the final, clean star schema — not stg or dw)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Same as you used in SSMS for Task 5/6 (Windows or SQL auth)</w:t>
            </w:r>
          </w:p>
        </w:tc>
      </w:tr>
    </w:tbl>
    <w:p>
      <w:pPr>
        <w:pStyle w:val="Heading3"/>
        <w:spacing w:after="100" w:before="200"/>
      </w:pPr>
      <w:r>
        <w:t xml:space="preserve">Three schema layers in AUPropertyDW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stg — raw staging tables, one per source Excel file per state (14 tables). Not needed for Power BI.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dw — consolidated/cleaned tables, one per data domain, states unioned together (6 tables). Not needed for Power BI.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 — the final star schema Power BI should import from: 5 dimension tables + 5 fact tables, all with proper surrogate keys.</w:t>
      </w:r>
    </w:p>
    <w:p>
      <w:pPr>
        <w:pStyle w:val="Heading3"/>
        <w:spacing w:after="100" w:before="200"/>
      </w:pPr>
      <w:r>
        <w:t xml:space="preserve">Dimension tables (star schema)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600"/>
        <w:gridCol w:w="24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Other columns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Suburb, City, State, StateCode, Latitude, Longitude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Hub table — every fact links here. Contains an "Unknown" member, SuburbKey = -1, for unmatched suburbs.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DimOffenceType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OffenceTypeKey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OffenceCategory, OffenceSubcategory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Used by FactCrime.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DimRentalHouseType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RentalHouseTypeKey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RentalHouseType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Used by FactRentalValue.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DimSchool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SchoolKey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SchoolCode, StateCode (+ possibly more)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Used by FactSchoolPresence.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DimTransportStop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StopKey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StopName, Mode, StateCode, StopLat, StopLong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Used by FactTransportAccess.</w:t>
            </w:r>
          </w:p>
        </w:tc>
      </w:tr>
    </w:tbl>
    <w:p>
      <w:pPr>
        <w:pStyle w:val="Heading3"/>
        <w:spacing w:after="100" w:before="200"/>
      </w:pPr>
      <w:r>
        <w:t xml:space="preserve">Fact tables (star schema)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1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 (1 row =)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FactHouseValue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one suburb+postcode house value observation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SuburbKey, Postcode, HouseValue, LoadDateTime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≈ 4,996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FactRentalValue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one suburb+rental type+amount observation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SuburbKey, RentalHouseTypeKey, RentalAmount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≈ 14,719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FactCrime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one suburb+offence type+incident count row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SuburbKey, OffenceTypeKey, Postcode, RecordedIncidents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≈ 360,999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FactSchoolPresence*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one suburb–school occurrence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SuburbKey, SchoolKey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≈ 6,573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FactTransportAccess*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one suburb–transport stop occurrence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SuburbKey, StopKey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≈ 12,060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* FactSchoolPresence and FactTransportAccess are "factless fact" tables — they record that a relationship exists (a school/stop is present in a suburb) but carry no numeric measure column. Count of rows = count of schools/stops. This is a legitimate, standard modeling pattern — mention it explicitly in your Data Connection Documentation so it doesn't look like a mistake.</w:t>
      </w:r>
    </w:p>
    <w:p>
      <w:pPr>
        <w:pStyle w:val="Heading3"/>
        <w:spacing w:after="100" w:before="200"/>
      </w:pPr>
      <w:r>
        <w:t xml:space="preserve">Relationships (all single-direction, many-to-one into the dimension)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700"/>
        <w:gridCol w:w="2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 table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FK column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→ Dimension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column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FactHouseValue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FactRentalValue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FactRentalValue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RentalHouseTypeKey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DimRentalHouseType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RentalHouseTypeKey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FactCrime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FactCrime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OffenceTypeKey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DimOffenceType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OffenceTypeKey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FactSchoolPresence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FactSchoolPresence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SchoolKey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DimSchool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SchoolKey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FactTransportAccess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DimSuburb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SuburbKey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FactTransportAccess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StopKey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DimTransportStop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StopKey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Notice every fact links to DimSuburb, and each fact also links to exactly one other dimension. No two fact tables link directly to each other — this is a clean "fact constellation" centred on DimSuburb, so Power BI's default single-direction relationships will work without any ambiguity or bidirectional filtering tricks.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00" w:before="100"/>
        <w:ind w:left="200" w:right="200"/>
      </w:pPr>
      <w:r>
        <w:rPr>
          <w:b/>
          <w:bCs/>
          <w:color w:val="7F6000"/>
          <w:sz w:val="20"/>
          <w:szCs w:val="20"/>
        </w:rPr>
        <w:t xml:space="preserve">Data coverage:  </w:t>
      </w:r>
      <w:r>
        <w:rPr>
          <w:color w:val="7F6000"/>
          <w:sz w:val="20"/>
          <w:szCs w:val="20"/>
        </w:rPr>
        <w:t xml:space="preserve">DimSuburb holds every suburb nationally, but only NSW, SA and VIC have real data in the facts (that's all Task 5 sourced). Suburbs in ACT/NT/QLD/TAS/WA will show blank or zero on every visual — that's expected coverage, not a load error. Consider adding a State slicer defaulted to NSW/SA/VIC, or a note on each page, so this isn't misread as missing data.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00" w:before="100"/>
        <w:ind w:left="200" w:right="200"/>
      </w:pPr>
      <w:r>
        <w:rPr>
          <w:b/>
          <w:bCs/>
          <w:color w:val="7F6000"/>
          <w:sz w:val="20"/>
          <w:szCs w:val="20"/>
        </w:rPr>
        <w:t xml:space="preserve">Data quality:  </w:t>
      </w:r>
      <w:r>
        <w:rPr>
          <w:color w:val="7F6000"/>
          <w:sz w:val="20"/>
          <w:szCs w:val="20"/>
        </w:rPr>
        <w:t xml:space="preserve">816 of 5,812 raw house value rows had a NULL price and were deliberately excluded from FactHouseValue. A small number of suburbs (16 in HouseValue, 22 in SchoolPresence, 71 in TransportAccess) didn't match DimSuburb and fell back to the "Unknown" member (SuburbKey = -1). Filter out Suburb = "UNKNOWN" on suburb-level visuals, or it'll show as a stray category.</w:t>
      </w:r>
    </w:p>
    <w:p>
      <w:pPr>
        <w:pStyle w:val="Heading2"/>
        <w:spacing w:after="150" w:before="300"/>
      </w:pPr>
      <w:r>
        <w:t xml:space="preserve">Step 1 — Connect Power BI to the Data Warehouse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Power BI Desktop.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 ribbon → Get Data → More… → Database → SQL Server database → Connect.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Server: enter your SQL Server instance (see Step 0 table above).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Database: AUPropertyDW.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Connectivity mode: choose Import (not DirectQuery) — this dataset is small enough (largest table ~361K rows) that Import gives you full DAX flexibility and fast visuals.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OK. If prompted, choose the same authentication method (Windows or Database) you use in SSMS, then Connect.</w:t>
      </w:r>
    </w:p>
    <w:p>
      <w:pPr>
        <w:pStyle w:val="Heading3"/>
        <w:spacing w:after="100" w:before="200"/>
      </w:pPr>
      <w:r>
        <w:t xml:space="preserve">Equivalent Power Query (M) — for reference / documentation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Source = Sql.Database("SiriLenovo\IC", "AUPropertyDW"),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star_DimSuburb = Source{[Schema="star",Item="DimSuburb"]}[Data]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in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star_DimSuburb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(Power BI generates one query like this per table automatically when you tick tables in the Navigator — you don't need to write this by hand, it's shown here so you can quote it in your Data Connection Documentation.)</w:t>
      </w:r>
    </w:p>
    <w:p>
      <w:pPr>
        <w:pStyle w:val="Heading3"/>
        <w:spacing w:after="100" w:before="200"/>
      </w:pPr>
      <w:r>
        <w:t xml:space="preserve">In the Navigator window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Expand AUPropertyDW → star schema, and tick exactly these 10 tables (leave stg.* and dw.* unticked):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DimSuburb, DimOffenceType, DimRentalHouseType, DimSchool, DimTransportStop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FactHouseValue, FactRentalValue, FactCrime, FactSchoolPresence, FactTransportAccess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Load (or Transform Data first if you want to preview/rename columns before loading — optional).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Navigator window with all 10 star.* tables ticked, and the SQL Server connection dialog showing server/database.</w:t>
      </w:r>
    </w:p>
    <w:p>
      <w:pPr>
        <w:pStyle w:val="Heading2"/>
        <w:spacing w:after="150" w:before="300"/>
      </w:pPr>
      <w:r>
        <w:t xml:space="preserve">Step 2 — Build and Verify the Data Model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Switch to Model view (left-hand icon rail). Power BI usually auto-detects relationships from matching column names, but auto-detection is unreliable across surrogate keys — verify each one manually against the table in Step 0.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 each relationship in the Step 0 table, drag from the FK column on the fact table to the PK column on the dimension table (or double-click an existing auto-created line to edit it).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the relationship editor, confirm: Cardinality = Many to one (*:1), Cross filter direction = Single, and "Make this relationship active" is checked.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You should end up with 9 relationship lines total (see the table in Step 0) and a star-like layout with DimSuburb in the middle.</w:t>
      </w:r>
    </w:p>
    <w:p>
      <w:pPr>
        <w:pStyle w:val="Heading3"/>
        <w:spacing w:after="100" w:before="200"/>
      </w:pPr>
      <w:r>
        <w:t xml:space="preserve">Clean-up in Model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each *Key column (SuburbKey, OffenceTypeKey, RentalHouseTypeKey, SchoolKey, StopKey) on both sides → Hide in report view. Keeps the field list on report pages uncluttered — the keys still work for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DimSuburb[Latitude] → Column tools/Modeling ribbon → Data Category → Latitude. Same for Longitude → Longitude. Do the same for DimTransportStop[StopLat]/[StopLong].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DimSuburb[State] → Data Category → State or Province (improves Bing map geocoding for any filled/shape maps).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rename the loaded tables by dropping the schema prefix if present, and consider renaming pages/visuals using plain labels ("Suburb", "House Value", etc.) for a cleaner report.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Full Model view (diagram layout) showing all 10 tables and the 9 relationship lines converging on DimSuburb.</w:t>
      </w:r>
    </w:p>
    <w:p>
      <w:pPr>
        <w:pStyle w:val="Heading2"/>
        <w:spacing w:after="150" w:before="300"/>
      </w:pPr>
      <w:r>
        <w:t xml:space="preserve">Step 3 — Core Measures and Bucket Columns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these once, up front, in their respective tables — every page below reuses them. In the Fields pane, right-click the table → New measure (or New column for the buckets).</w:t>
      </w:r>
    </w:p>
    <w:p>
      <w:pPr>
        <w:pStyle w:val="Heading3"/>
        <w:spacing w:after="100" w:before="200"/>
      </w:pPr>
      <w:r>
        <w:t xml:space="preserve">House Value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Avg House Value = AVERAGE(FactHouseValue[HouseValue])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Median House Value = MEDIAN(FactHouseValue[HouseValue])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House Value Listings = COUNTROWS(FactHouseValue)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Before fixing bucket boundaries, add a quick card or table with MIN(FactHouseValue[HouseValue]) and MAX(...) and check the real range in your data — the bands below are a starting point, adjust the thresholds to fit what you actually see: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HouseValue Bucket =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SWITCH(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TRUE(),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FactHouseValue[HouseValue] &lt; 400000, "Under $400K",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FactHouseValue[HouseValue] &lt; 600000, "$400K - $600K",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FactHouseValue[HouseValue] &lt; 800000, "$600K - $800K",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FactHouseValue[HouseValue] &lt; 1000000, "$800K - $1M",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FactHouseValue[HouseValue] &lt; 1500000, "$1M - $1.5M",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"Above $1.5M"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This is a calculated column (not a measure) — create it via New column so it's available to slice by and to use as an axis category.</w:t>
      </w:r>
    </w:p>
    <w:p>
      <w:pPr>
        <w:pStyle w:val="Heading3"/>
        <w:spacing w:after="100" w:before="200"/>
      </w:pPr>
      <w:r>
        <w:t xml:space="preserve">Rental Value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Avg Rental Amount = AVERAGE(FactRentalValue[RentalAmount])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Rental Listings = COUNTROWS(FactRentalValue)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RentalValue Bucket =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SWITCH(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TRUE(),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FactRentalValue[RentalAmount] &lt; 300, "Under $300/wk",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FactRentalValue[RentalAmount] &lt; 400, "$300 - $400/wk",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FactRentalValue[RentalAmount] &lt; 500, "$400 - $500/wk",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FactRentalValue[RentalAmount] &lt; 700, "$500 - $700/wk",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"Above $700/wk"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</w:t>
      </w:r>
    </w:p>
    <w:p>
      <w:pPr>
        <w:pStyle w:val="Heading3"/>
        <w:spacing w:after="100" w:before="200"/>
      </w:pPr>
      <w:r>
        <w:t xml:space="preserve">Schools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School Count = COUNTROWS(FactSchoolPresence)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Distinct Schools = DISTINCTCOUNT(FactSchoolPresence[SchoolKey])</w:t>
      </w:r>
    </w:p>
    <w:p>
      <w:pPr>
        <w:pStyle w:val="Heading3"/>
        <w:spacing w:after="100" w:before="200"/>
      </w:pPr>
      <w:r>
        <w:t xml:space="preserve">Transport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Transport Stop Count = COUNTROWS(FactTransportAccess)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Distinct Stops = DISTINCTCOUNT(FactTransportAccess[StopKey])</w:t>
      </w:r>
    </w:p>
    <w:p>
      <w:pPr>
        <w:pStyle w:val="Heading3"/>
        <w:spacing w:after="100" w:before="200"/>
      </w:pPr>
      <w:r>
        <w:t xml:space="preserve">Crime</w:t>
      </w:r>
    </w:p>
    <w:p>
      <w:pPr>
        <w:pBdr>
          <w:top w:val="single" w:color="BFBFBF" w:sz="4"/>
        </w:pBd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Total Recorded Incidents = SUM(FactCrime[RecordedIncidents])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Crime Categories = DISTINCTCOUNT(FactCrime[OffenceTypeKey])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00" w:before="100"/>
        <w:ind w:left="200" w:right="200"/>
      </w:pPr>
      <w:r>
        <w:rPr>
          <w:b/>
          <w:bCs/>
          <w:color w:val="7F6000"/>
          <w:sz w:val="20"/>
          <w:szCs w:val="20"/>
        </w:rPr>
        <w:t xml:space="preserve">Modeling note:  </w:t>
      </w:r>
      <w:r>
        <w:rPr>
          <w:color w:val="7F6000"/>
          <w:sz w:val="20"/>
          <w:szCs w:val="20"/>
        </w:rPr>
        <w:t xml:space="preserve">There's no date/calendar dimension in this warehouse — the data is a single point-in-time snapshot, not a time series. Skip time-intelligence functions (SAMEPERIODLASTYEAR, etc.) entirely; every measure above is a plain aggregation.</w:t>
      </w:r>
    </w:p>
    <w:p>
      <w:pPr>
        <w:pStyle w:val="Heading2"/>
        <w:spacing w:after="150" w:before="300"/>
      </w:pPr>
      <w:r>
        <w:t xml:space="preserve">Step 4 — Build the House Value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Insert → New Page. Rename the page "House Value".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Suggested layout: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 across the top: Avg House Value, Median House Value, House Value Listings.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Filled map or ArcGIS map: Location = DimSuburb[Suburb] (or Latitude/Longitude), Colour saturation = Avg House Value — shows geographic price spread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Clustered bar chart: Axis = DimSuburb[City] or [Suburb] (Top N via a visual-level filter, e.g. Top 15), Value = Avg House Value — highlights the most/least expensive suburbs.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 chart: Axis = HouseValue Bucket, Value = House Value Listings — this is your "House Value Buckets/Groups" insight the task asks for, showing how many suburbs fall into each price band.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Slicers: DimSuburb[State] and DimSuburb[City] so the page can be filtered top-down.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Insight to look for once built: which state/city has the highest median house value, and whether the distribution across buckets is skewed toward one band. Note the actual finding in your Dashboard Insights Summary (Step 13).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completed House Value page, and separately, the House Value Bucket column chart on its own.</w:t>
      </w:r>
    </w:p>
    <w:p>
      <w:pPr>
        <w:pStyle w:val="Heading2"/>
        <w:spacing w:after="150" w:before="300"/>
      </w:pPr>
      <w:r>
        <w:t xml:space="preserve">Step 5 — Build the Rental Value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Insert → New Page. Rename "Rental Value".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cards: Avg Rental Amount, Rental Listings.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(same pattern as House Value) coloured by Avg Rental Amount.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Axis = City/Suburb (Top N), Value = Avg Rental Amount.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Clustered/stacked column: Axis = RentalValue Bucket, Legend = DimRentalHouseType[RentalHouseType], Value = Rental Listings — combines the required bucket insight with the rental type dimension.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Slicers: State, City, RentalHouseType.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Insight to look for: whether certain rental house types cluster in particular price bands, and how rental price compares geographically to the house value map from Step 4.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completed Rental Value page.</w:t>
      </w:r>
    </w:p>
    <w:p>
      <w:pPr>
        <w:pStyle w:val="Heading2"/>
        <w:spacing w:after="150" w:before="300"/>
      </w:pPr>
      <w:r>
        <w:t xml:space="preserve">Step 6 — Build the Schools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Insert → New Page. Rename "Schools".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cards: School Count, Distinct Schools.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Map: Location = Suburb, Size = School Count — bubble size shows school density per suburb.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Axis = City, Value = School Count — which cities are best served.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Donut/pie chart: Legend = DimSchool[SchoolType] (if available on the table — check the Fields pane; SchoolType was confirmed in Task 6 as a DimSchool attribute), Value = School Count — split by Primary/Secondary/Combined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 visual: Suburb, City, SchoolType, School Count — a drillable detail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Slicers: State, City.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completed Schools page.</w:t>
      </w:r>
    </w:p>
    <w:p>
      <w:pPr>
        <w:pStyle w:val="Heading2"/>
        <w:spacing w:after="150" w:before="300"/>
      </w:pPr>
      <w:r>
        <w:t xml:space="preserve">Step 7 — Build the Transport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Insert → New Page. Rename "Transport".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cards: Transport Stop Count, Distinct Stops.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Map: Location = DimTransportStop[StopLat]/[StopLong] (plotted directly, since stops have their own coordinates), Legend = Mode — shows the physical transport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Axis = City, Value = Transport Stop Count — transport accessibility by 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Donut/pie: Legend = DimTransportStop[Mode] (Bus/Train/Tram/Ferry), Value = Transport Stop Count — transport mode mix.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Slicers: State, City, Mode.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Insight to look for: which suburbs are "transport deserts" (low stop count) versus well-served, and whether that correlates with the house/rental value maps.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completed Transport page.</w:t>
      </w:r>
    </w:p>
    <w:p>
      <w:pPr>
        <w:pStyle w:val="Heading2"/>
        <w:spacing w:after="150" w:before="300"/>
      </w:pPr>
      <w:r>
        <w:t xml:space="preserve">Step 8 — Build the Crime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Insert → New Page. Rename "Crime".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cards: Total Recorded Incidents, Crime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Map: Location = Suburb, Colour saturation = Total Recorded Incidents — crime hotspot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Axis = DimOffenceType[OffenceCategory], Value = Total Recorded Incidents — which offence categories dominate.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Axis = City/Suburb (Top N), Value = Total Recorded Incidents — highest-incident locations.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 or matrix: OffenceCategory, OffenceSubcategory, Total Recorded Incidents — detail drill.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Slicers: State, City, OffenceCategory.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00" w:before="100"/>
        <w:ind w:left="200" w:right="200"/>
      </w:pPr>
      <w:r>
        <w:rPr>
          <w:b/>
          <w:bCs/>
          <w:color w:val="7F6000"/>
          <w:sz w:val="20"/>
          <w:szCs w:val="20"/>
        </w:rPr>
        <w:t xml:space="preserve">Data quality:  </w:t>
      </w:r>
      <w:r>
        <w:rPr>
          <w:color w:val="7F6000"/>
          <w:sz w:val="20"/>
          <w:szCs w:val="20"/>
        </w:rPr>
        <w:t xml:space="preserve">Filter out Suburb = "UNKNOWN" (SuburbKey -1) on this page's visuals — a small number of crime rows didn't match a suburb during the Task 6 load. Add a visual-level or page-level filter excluding it.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completed Crime page.</w:t>
      </w:r>
    </w:p>
    <w:p>
      <w:pPr>
        <w:pStyle w:val="Heading2"/>
        <w:spacing w:after="150" w:before="300"/>
      </w:pPr>
      <w:r>
        <w:t xml:space="preserve">Step 9 (Optional) — Summary Page with Drill-Through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This consolidates all five areas onto one landing page and lets a user right-click a suburb to jump into the relevant detail page filtered to that suburb.</w:t>
      </w:r>
    </w:p>
    <w:p>
      <w:pPr>
        <w:pStyle w:val="Heading3"/>
        <w:spacing w:after="100" w:before="200"/>
      </w:pPr>
      <w:r>
        <w:t xml:space="preserve">9a. Build the Summary page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Insert → New Page → rename "Summary", then drag it to be the first page in the Pages pane (this is your dashboard's home/landing page per the task's "put Summary as the first page" instruction).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Add one KPI card per area: Avg House Value, Avg Rental Amount, School Count, Transport Stop Count, Total Recorded Incidents.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Add a small chart per area (e.g. a mini bar chart of Avg House Value by State, Total Recorded Incidents by State, etc.) so the page gives a genuine at-a-glance overview, not just cards.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Add a State and City slicer that applies across the whole page.</w:t>
      </w:r>
    </w:p>
    <w:p>
      <w:pPr>
        <w:pStyle w:val="Heading3"/>
        <w:spacing w:after="100" w:before="200"/>
      </w:pPr>
      <w:r>
        <w:t xml:space="preserve">9b. Configure each detail page as a drill-through target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Go to the House Value page → Visualizations pane → Drillthrough field well (near the top) → drag DimSuburb[Suburb] into it. Power BI adds a back button automatically.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Repeat for Rental Value, Schools, Transport, and Crime pages — each gets DimSuburb[Suburb] in its own Drillthrough well.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Back on the Summary page, right-click a suburb value in any visual (e.g. a bar in the House Value mini-chart) → Drillthrough → choose a page (e.g. "House Value") → confirm it lands on that page pre-filtered to the clicked suburb.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Summary page layout, the Drillthrough field well configuration on one detail page, and the right-click drillthrough menu in action.</w:t>
      </w:r>
    </w:p>
    <w:p>
      <w:pPr>
        <w:pStyle w:val="Heading2"/>
        <w:spacing w:after="150" w:before="300"/>
      </w:pPr>
      <w:r>
        <w:t xml:space="preserve">Step 10 (Optional) — Home / Navigation Page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simple landing page with clickable images/buttons that jump to each area — separate from, or in addition to, the Summary page (if you build both, make Home the very first page and Summary the second).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Insert → New Page → rename "Home", drag to first position.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Insert → Buttons → Blank (or Insert → Image, if you'd rather use a picture) — one per area: House Value, Rental Value, Schools, Transport, Crime (and Summary, if you built it).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For each button/image, open the Format pane → Action → toggle On → Type = Page navigation → Destination = the matching page.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Add a short title and simple icon or background image to each button (Power BI's built-in icon set under Format → Icon, or your own PNGs, work fine — a house icon, a dollar/rent icon, a graduation cap for schools, a bus/train icon for transport, and a shield icon for crime is a reasonable set).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Arrange the buttons in a grid or row with a page title ("AU Suburb Insights" or similar) above them.</w:t>
      </w:r>
    </w:p>
    <w:p>
      <w:pPr>
        <w:pBdr>
          <w:top w:val="single" w:color="70AD47" w:sz="4"/>
          <w:bottom w:val="single" w:color="70AD47" w:sz="4"/>
          <w:left w:val="single" w:color="70AD47" w:sz="4"/>
          <w:right w:val="single" w:color="70AD47" w:sz="4"/>
        </w:pBdr>
        <w:shd w:fill="E2EFDA" w:val="clear"/>
        <w:spacing w:after="200" w:before="100"/>
        <w:ind w:left="200" w:right="200"/>
      </w:pPr>
      <w:r>
        <w:rPr>
          <w:b/>
          <w:bCs/>
          <w:i/>
          <w:iCs/>
          <w:color w:val="375623"/>
          <w:sz w:val="20"/>
          <w:szCs w:val="20"/>
        </w:rPr>
        <w:t xml:space="preserve">Screenshot to capture:  </w:t>
      </w:r>
      <w:r>
        <w:rPr>
          <w:i/>
          <w:iCs/>
          <w:color w:val="375623"/>
          <w:sz w:val="20"/>
          <w:szCs w:val="20"/>
        </w:rPr>
        <w:t xml:space="preserve">The Home page layout with all navigation buttons visible.</w:t>
      </w:r>
    </w:p>
    <w:p>
      <w:pPr>
        <w:pStyle w:val="Heading2"/>
        <w:spacing w:after="150" w:before="300"/>
      </w:pPr>
      <w:r>
        <w:t xml:space="preserve">Step 11 — Consistency and Formatting Pass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one theme across the whole report: View ribbon → Themes → pick or customise one consistent colour palette, applied to every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every visual a clear title (turn on Format → General → Title if it's off, and rename from the default field-name title to something readable, e.g. "Average House Value by City").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on data labels where it aids readability (bar/column charts, donut charts).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tooltips: for map visuals, set Tooltip fields to show 2-3 relevant measures per point rather than relying on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 all report pages with clean labels (Home, Summary, House Value, Rental Value, Schools, Transport, Crime) — this is exactly what will show in your Screenshot Documentation's page-by-page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file as a .pbix — this is your first submission item.</w:t>
      </w:r>
    </w:p>
    <w:p>
      <w:pPr>
        <w:pStyle w:val="Heading2"/>
        <w:spacing w:after="150" w:before="300"/>
      </w:pPr>
      <w:r>
        <w:t xml:space="preserve">Step 12 — Quick QA Before Packaging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page loads without a red error banner.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State/City/Suburb slicers filter correctly across every visual on their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HouseValue Bucket and RentalValue Bucket columns show sensible, non-overlapping bands once you've checked them against the real MIN/MAX in your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"UNKNOWN" suburb is filtered out of Crime (and any other page where it appears).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built: drillthrough works from Summary into each detail page and carries the suburb filter correctly; Home page buttons navigate to the right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view still shows exactly 9 relationship lines with no yellow warning icons.</w:t>
      </w:r>
    </w:p>
    <w:p>
      <w:pPr>
        <w:pStyle w:val="Heading2"/>
        <w:spacing w:after="150" w:before="300"/>
      </w:pPr>
      <w:r>
        <w:t xml:space="preserve">Step 13 — Prepare the Two Write-Up Documents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These are your third and fourth submission items. Structures below are ready to adapt — fill in the italicised placeholders once you can see the finished dashboard.</w:t>
      </w:r>
    </w:p>
    <w:p>
      <w:pPr>
        <w:pStyle w:val="Heading3"/>
        <w:spacing w:after="100" w:before="200"/>
      </w:pPr>
      <w:r>
        <w:t xml:space="preserve">Data Connection Documentation — suggested structure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How I connected: Power BI Desktop → Get Data → SQL Server database → server [your instance] → database AUPropertyDW → Import mode. Connected to the star schema (5 dimension + 5 fact tables) rather than the stg or dw layers, since star already has clean surrogate keys and is purpose-built for reporting.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Relationship modifications: list any relationship where you had to manually correct the cardinality or direction that Power BI's autodetect got wrong (or state "all 9 relationships were created/verified manually against the known star schema design; none needed correction from autodetect" if that's what happened).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Calculated columns and measures created: list every item from Step 3 (HouseValue Bucket, RentalValue Bucket, and the measures per fact table) with a one-line purpose for each.</w:t>
      </w:r>
    </w:p>
    <w:p>
      <w:pPr>
        <w:pStyle w:val="Heading3"/>
        <w:spacing w:after="100" w:before="200"/>
      </w:pPr>
      <w:r>
        <w:t xml:space="preserve">Dashboard Insights Summary — suggested structure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House Value: [fill in — e.g. which state/city has the highest median value, and the shape of the bucket distribution]. Visualization choice: map for geographic spread, bar chart for suburb ranking, column chart for bucket distribution — chosen because price is best understood both spatially and as a ranked comparison.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Rental Value: [fill in]. Bucketing approach: five weekly-rent bands (Under $300 through Above $700), same pattern as House Value for visual consistency across pages.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Schools: [fill in — e.g. which city has the most schools, split by type].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Transport: [fill in — e.g. which mode dominates, which suburbs are underserved].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Crime: [fill in — e.g. which offence category and which suburb/city has the highest incident count].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(If built) Summary/drill-through: why a consolidated landing page with drill-through improves the report's usability for a non-technical viewer.</w:t>
      </w:r>
    </w:p>
    <w:p>
      <w:pPr>
        <w:pStyle w:val="Heading2"/>
        <w:spacing w:after="150" w:before="300"/>
      </w:pPr>
      <w:r>
        <w:t xml:space="preserve">Step 14 — Final Packaging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each page to image/PDF (File → Export → PDF exports the whole report in one go) and combine with your Model-view and feature screenshots into the Screenshot Documentation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two write-ups as .docx or .pdf.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all four items are in your Task 8 submission folder: the .pbix, Screenshot Documentation, Data Connection Documentation, Dashboard Insights Summary.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2026-07-16T03:32:44.951Z</dcterms:created>
  <dcterms:modified xsi:type="dcterms:W3CDTF">2026-07-16T03:32:44.959Z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