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Building My Property &amp; Schools Data Warehouse</w:t>
      </w:r>
    </w:p>
    <w:p>
      <w:pPr>
        <w:spacing w:after="400"/>
      </w:pPr>
      <w:r>
        <w:rPr>
          <w:i/>
          <w:iCs/>
          <w:color w:val="555555"/>
          <w:sz w:val="24"/>
          <w:szCs w:val="24"/>
        </w:rPr>
        <w:t xml:space="preserve">A walkthrough of how I built the ETL pipeline for the PropertySprint BI project</w:t>
      </w:r>
    </w:p>
    <w:p>
      <w:pPr>
        <w:pStyle w:val="Heading1"/>
        <w:spacing w:after="150" w:before="300"/>
      </w:pPr>
      <w:r>
        <w:t xml:space="preserve">1. What I Was Trying to Do</w:t>
      </w:r>
    </w:p>
    <w:p>
      <w:pPr>
        <w:spacing w:after="150"/>
      </w:pPr>
      <w:r>
        <w:t xml:space="preserve">For this project I had to take three messy source files — a list of NSW public schools, a file with median property values by suburb, and a reference file matching suburbs to postcodes and states — and turn them into a proper data warehouse that could be used for reporting and analysis in Power BI.</w:t>
      </w:r>
    </w:p>
    <w:p>
      <w:pPr>
        <w:spacing w:after="150"/>
      </w:pPr>
      <w:r>
        <w:t xml:space="preserve">Basically, the goal was: take raw, inconsistent spreadsheet data → clean it up → organize it into a proper database structure → make it ready for dashboards and questions like "how many selective schools are in expensive suburbs?"</w:t>
      </w:r>
    </w:p>
    <w:p>
      <w:pPr>
        <w:pStyle w:val="Heading1"/>
        <w:spacing w:after="150" w:before="300"/>
      </w:pPr>
      <w:r>
        <w:t xml:space="preserve">2. The Tools I Used</w:t>
      </w:r>
    </w:p>
    <w:p>
      <w:pPr>
        <w:pStyle w:val="ListParagraph"/>
        <w:numPr>
          <w:ilvl w:val="0"/>
          <w:numId w:val="1"/>
        </w:numPr>
        <w:spacing w:after="80"/>
      </w:pPr>
      <w:r>
        <w:t xml:space="preserve">SQL Server / SSMS — to hold the actual database (called PropertyDW)</w:t>
      </w:r>
    </w:p>
    <w:p>
      <w:pPr>
        <w:pStyle w:val="ListParagraph"/>
        <w:numPr>
          <w:ilvl w:val="0"/>
          <w:numId w:val="1"/>
        </w:numPr>
        <w:spacing w:after="80"/>
      </w:pPr>
      <w:r>
        <w:t xml:space="preserve">Visual Studio 2022 with SQL Server Integration Services (SSIS) — to build the actual data pipeline (the thing that moves and cleans the data)</w:t>
      </w:r>
    </w:p>
    <w:p>
      <w:pPr>
        <w:pStyle w:val="ListParagraph"/>
        <w:numPr>
          <w:ilvl w:val="0"/>
          <w:numId w:val="1"/>
        </w:numPr>
        <w:spacing w:after="80"/>
      </w:pPr>
      <w:r>
        <w:t xml:space="preserve">Two SSIS packages: one to load the raw files into "staging" tables, and a second one to transform that staging data into the final warehouse structure</w:t>
      </w:r>
    </w:p>
    <w:p>
      <w:pPr>
        <w:pStyle w:val="Heading1"/>
        <w:spacing w:after="150" w:before="300"/>
      </w:pPr>
      <w:r>
        <w:t xml:space="preserve">3. The Warehouse Design (Star Schema)</w:t>
      </w:r>
    </w:p>
    <w:p>
      <w:pPr>
        <w:spacing w:after="150"/>
      </w:pPr>
      <w:r>
        <w:t xml:space="preserve">I used something called a star schema, which is a pretty standard way to organize a data warehouse. The idea is you have a bunch of "dimension" tables (things you can filter/group by, like location or date) and "fact" tables (the actual numbers or events you care about) that all connect back to those dimensions.</w:t>
      </w:r>
    </w:p>
    <w:p>
      <w:pPr>
        <w:pStyle w:val="Heading2"/>
        <w:spacing w:after="120" w:before="250"/>
      </w:pPr>
      <w:r>
        <w:t xml:space="preserve">My dimension tables:</w:t>
      </w:r>
    </w:p>
    <w:p>
      <w:pPr>
        <w:pStyle w:val="ListParagraph"/>
        <w:numPr>
          <w:ilvl w:val="0"/>
          <w:numId w:val="1"/>
        </w:numPr>
        <w:spacing w:after="80"/>
      </w:pPr>
      <w:r>
        <w:t xml:space="preserve">DimLocation — every suburb, postcode, state, etc.</w:t>
      </w:r>
    </w:p>
    <w:p>
      <w:pPr>
        <w:pStyle w:val="ListParagraph"/>
        <w:numPr>
          <w:ilvl w:val="0"/>
          <w:numId w:val="1"/>
        </w:numPr>
        <w:spacing w:after="80"/>
      </w:pPr>
      <w:r>
        <w:t xml:space="preserve">DimSchool — every school and its details (name, type, selective or not, etc.)</w:t>
      </w:r>
    </w:p>
    <w:p>
      <w:pPr>
        <w:pStyle w:val="ListParagraph"/>
        <w:numPr>
          <w:ilvl w:val="0"/>
          <w:numId w:val="1"/>
        </w:numPr>
        <w:spacing w:after="80"/>
      </w:pPr>
      <w:r>
        <w:t xml:space="preserve">DimDate — a simple calendar table, one row per month</w:t>
      </w:r>
    </w:p>
    <w:p>
      <w:pPr>
        <w:pStyle w:val="ListParagraph"/>
        <w:numPr>
          <w:ilvl w:val="0"/>
          <w:numId w:val="1"/>
        </w:numPr>
        <w:spacing w:after="80"/>
      </w:pPr>
      <w:r>
        <w:t xml:space="preserve">DimCategory — four price bands I made up to bucket property values (e.g. "$0–$750K", "$750K–$1.5M", etc.)</w:t>
      </w:r>
    </w:p>
    <w:p>
      <w:pPr>
        <w:pStyle w:val="Heading2"/>
        <w:spacing w:after="120" w:before="250"/>
      </w:pPr>
      <w:r>
        <w:t xml:space="preserve">My fact tables:</w:t>
      </w:r>
    </w:p>
    <w:p>
      <w:pPr>
        <w:pStyle w:val="ListParagraph"/>
        <w:numPr>
          <w:ilvl w:val="0"/>
          <w:numId w:val="1"/>
        </w:numPr>
        <w:spacing w:after="80"/>
      </w:pPr>
      <w:r>
        <w:t xml:space="preserve">FactPropertyValue — the median property price for a suburb in a given month, linked to a price category</w:t>
      </w:r>
    </w:p>
    <w:p>
      <w:pPr>
        <w:pStyle w:val="ListParagraph"/>
        <w:numPr>
          <w:ilvl w:val="0"/>
          <w:numId w:val="1"/>
        </w:numPr>
        <w:spacing w:after="80"/>
      </w:pPr>
      <w:r>
        <w:t xml:space="preserve">FactSchoolLocation — this one doesn't have any actual numbers in it, it just records which school is in which suburb. This is called a "factless fact table" — sounds weird, but it's a real technique used when you just want to count relationships (like "how many schools are in this suburb") rather than measure a number.</w:t>
      </w:r>
    </w:p>
    <w:p>
      <w:pPr>
        <w:pStyle w:val="Heading1"/>
        <w:spacing w:after="150" w:before="300"/>
      </w:pPr>
      <w:r>
        <w:t xml:space="preserve">4. Building the Pipeline, Step by Step</w:t>
      </w:r>
    </w:p>
    <w:p>
      <w:pPr>
        <w:spacing w:after="150"/>
      </w:pPr>
      <w:r>
        <w:t xml:space="preserve">The first SSIS package just dumped the three raw files into staging tables in the database, basically as-is, so I had a working copy to clean up.</w:t>
      </w:r>
    </w:p>
    <w:p>
      <w:pPr>
        <w:spacing w:after="150"/>
      </w:pPr>
      <w:r>
        <w:t xml:space="preserve">The second package (PKG2_Load_StarSchema) did all the real work, in this order:</w:t>
      </w:r>
    </w:p>
    <w:p>
      <w:pPr>
        <w:pStyle w:val="ListParagraph"/>
        <w:numPr>
          <w:ilvl w:val="0"/>
          <w:numId w:val="1"/>
        </w:numPr>
        <w:spacing w:after="80"/>
      </w:pPr>
      <w:r>
        <w:t xml:space="preserve">Step 1 — Reset Warehouse: wipe out any old data and reset the ID counters back to 1, so every run starts fresh</w:t>
      </w:r>
    </w:p>
    <w:p>
      <w:pPr>
        <w:pStyle w:val="ListParagraph"/>
        <w:numPr>
          <w:ilvl w:val="0"/>
          <w:numId w:val="1"/>
        </w:numPr>
        <w:spacing w:after="80"/>
      </w:pPr>
      <w:r>
        <w:t xml:space="preserve">Step 2 — Load DimLocation and DimSchool at the same time (they don't depend on each other)</w:t>
      </w:r>
    </w:p>
    <w:p>
      <w:pPr>
        <w:pStyle w:val="ListParagraph"/>
        <w:numPr>
          <w:ilvl w:val="0"/>
          <w:numId w:val="1"/>
        </w:numPr>
        <w:spacing w:after="80"/>
      </w:pPr>
      <w:r>
        <w:t xml:space="preserve">Step 3 — Load DimDate (a simple 12-row calendar for the one year my data covers, 2017)</w:t>
      </w:r>
    </w:p>
    <w:p>
      <w:pPr>
        <w:pStyle w:val="ListParagraph"/>
        <w:numPr>
          <w:ilvl w:val="0"/>
          <w:numId w:val="1"/>
        </w:numPr>
        <w:spacing w:after="80"/>
      </w:pPr>
      <w:r>
        <w:t xml:space="preserve">Step 4 — Load DimCategory (the 4 price bands)</w:t>
      </w:r>
    </w:p>
    <w:p>
      <w:pPr>
        <w:pStyle w:val="ListParagraph"/>
        <w:numPr>
          <w:ilvl w:val="0"/>
          <w:numId w:val="1"/>
        </w:numPr>
        <w:spacing w:after="80"/>
      </w:pPr>
      <w:r>
        <w:t xml:space="preserve">Step 5 — Load FactPropertyValue (joins the property data back to location, date and category to get the right IDs)</w:t>
      </w:r>
    </w:p>
    <w:p>
      <w:pPr>
        <w:pStyle w:val="ListParagraph"/>
        <w:numPr>
          <w:ilvl w:val="0"/>
          <w:numId w:val="1"/>
        </w:numPr>
        <w:spacing w:after="80"/>
      </w:pPr>
      <w:r>
        <w:t xml:space="preserve">Step 6 — Load FactSchoolLocation (joins schools back to their suburb)</w:t>
      </w:r>
    </w:p>
    <w:p>
      <w:pPr>
        <w:spacing w:after="150"/>
      </w:pPr>
      <w:r>
        <w:t xml:space="preserve">Each of these steps had to finish successfully before the next one could run, so if something failed early on, everything after it would just stop rather than loading broken data.</w:t>
      </w:r>
    </w:p>
    <w:p>
      <w:pPr>
        <w:pStyle w:val="Heading1"/>
        <w:spacing w:after="150" w:before="300"/>
      </w:pPr>
      <w:r>
        <w:t xml:space="preserve">5. Problems I Ran Into (and How I Fixed Them)</w:t>
      </w:r>
    </w:p>
    <w:p>
      <w:pPr>
        <w:spacing w:after="150"/>
      </w:pPr>
      <w:r>
        <w:t xml:space="preserve">This part probably matters most, since real data is never clean the first time. Here's what went wrong and what I did about it:</w:t>
      </w:r>
    </w:p>
    <w:p>
      <w:pPr>
        <w:pStyle w:val="Heading2"/>
        <w:spacing w:after="120" w:before="250"/>
      </w:pPr>
      <w:r>
        <w:t xml:space="preserve">Truncation warnings</w:t>
      </w:r>
    </w:p>
    <w:p>
      <w:pPr>
        <w:spacing w:after="150"/>
      </w:pPr>
      <w:r>
        <w:t xml:space="preserve">When loading DimLocation, SSIS warned that some text columns might get cut off because it assumed a max length of 255 characters, but my actual database columns were only 100 characters wide. I fixed this by explicitly telling SSIS the real expected length in the source query, and when that didn't refresh properly, I had to manually override the column length in the Advanced Editor.</w:t>
      </w:r>
    </w:p>
    <w:p>
      <w:pPr>
        <w:pStyle w:val="Heading2"/>
        <w:spacing w:after="120" w:before="250"/>
      </w:pPr>
      <w:r>
        <w:t xml:space="preserve">Unicode vs non-unicode mismatch</w:t>
      </w:r>
    </w:p>
    <w:p>
      <w:pPr>
        <w:spacing w:after="150"/>
      </w:pPr>
      <w:r>
        <w:t xml:space="preserve">At one point I tried casting text columns to VARCHAR to fix the truncation issue, but that broke things because my destination columns were actually NVARCHAR (unicode text). Simple fix — just changed VARCHAR to NVARCHAR in the query.</w:t>
      </w:r>
    </w:p>
    <w:p>
      <w:pPr>
        <w:pStyle w:val="Heading2"/>
        <w:spacing w:after="120" w:before="250"/>
      </w:pPr>
      <w:r>
        <w:t xml:space="preserve">Guessed column names that didn't exist</w:t>
      </w:r>
    </w:p>
    <w:p>
      <w:pPr>
        <w:spacing w:after="150"/>
      </w:pPr>
      <w:r>
        <w:t xml:space="preserve">When I first tried to write the query for loading schools, I guessed at column names like teaching_staff_fte, but the real staging table didn't have that column at all. I had to actually query the database's own metadata (INFORMATION_SCHEMA.COLUMNS) to get the real column list before writing the correct query.</w:t>
      </w:r>
    </w:p>
    <w:p>
      <w:pPr>
        <w:pStyle w:val="Heading2"/>
        <w:spacing w:after="120" w:before="250"/>
      </w:pPr>
      <w:r>
        <w:t xml:space="preserve">Duplicate category rows</w:t>
      </w:r>
    </w:p>
    <w:p>
      <w:pPr>
        <w:spacing w:after="150"/>
      </w:pPr>
      <w:r>
        <w:t xml:space="preserve">At one point DimCategory ended up with 8 rows instead of 4, because an old script and a new script both inserted data without one properly clearing the other first. I fixed it by wiping the table and reloading just the correct 4 rows, and made sure my Reset Warehouse and Load DimCategory scripts matched so this wouldn't happen again on a fresh run.</w:t>
      </w:r>
    </w:p>
    <w:p>
      <w:pPr>
        <w:pStyle w:val="Heading2"/>
        <w:spacing w:after="120" w:before="250"/>
      </w:pPr>
      <w:r>
        <w:t xml:space="preserve">DimDate doesn't have an identity column</w:t>
      </w:r>
    </w:p>
    <w:p>
      <w:pPr>
        <w:spacing w:after="150"/>
      </w:pPr>
      <w:r>
        <w:t xml:space="preserve">My Reset Warehouse script tried to reset an auto-incrementing ID counter on DimDate, but DimDate doesn't actually use auto-incrementing IDs — the date key is a number I calculate myself (like 201706 for June 2017). I just removed that line from the reset script.</w:t>
      </w:r>
    </w:p>
    <w:p>
      <w:pPr>
        <w:pStyle w:val="Heading1"/>
        <w:spacing w:after="150" w:before="300"/>
      </w:pPr>
      <w:r>
        <w:t xml:space="preserve">6. Data Quality: What Got Left Out, and Why</w:t>
      </w:r>
    </w:p>
    <w:p>
      <w:pPr>
        <w:spacing w:after="150"/>
      </w:pPr>
      <w:r>
        <w:t xml:space="preserve">Not every row from the raw files made it into the final fact tables, and that's actually expected and okay — a well-built warehouse should intentionally leave out bad or incomplete data rather than loading garbage numbers.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1550"/>
        <w:gridCol w:w="1400"/>
        <w:gridCol w:w="1500"/>
        <w:gridCol w:w="2970"/>
      </w:tblGrid>
      <w:tr>
        <w:trPr>
          <w:tblHeader/>
        </w:trPr>
        <w:tc>
          <w:tcPr>
            <w:tcW w:type="dxa" w:w="2300"/>
            <w:shd w:fill="2F5496" w:color="auto" w:val="clear"/>
          </w:tcPr>
          <w:p>
            <w:r>
              <w:rPr>
                <w:b/>
                <w:bCs/>
                <w:color w:val="FFFFFF"/>
              </w:rPr>
              <w:t xml:space="preserve">Fact Table</w:t>
            </w:r>
          </w:p>
        </w:tc>
        <w:tc>
          <w:tcPr>
            <w:tcW w:type="dxa" w:w="1550"/>
            <w:shd w:fill="2F5496" w:color="auto" w:val="clear"/>
          </w:tcPr>
          <w:p>
            <w:r>
              <w:rPr>
                <w:b/>
                <w:bCs/>
                <w:color w:val="FFFFFF"/>
              </w:rPr>
              <w:t xml:space="preserve">Rows In Staging</w:t>
            </w:r>
          </w:p>
        </w:tc>
        <w:tc>
          <w:tcPr>
            <w:tcW w:type="dxa" w:w="1400"/>
            <w:shd w:fill="2F5496" w:color="auto" w:val="clear"/>
          </w:tcPr>
          <w:p>
            <w:r>
              <w:rPr>
                <w:b/>
                <w:bCs/>
                <w:color w:val="FFFFFF"/>
              </w:rPr>
              <w:t xml:space="preserve">Rows Loaded</w:t>
            </w:r>
          </w:p>
        </w:tc>
        <w:tc>
          <w:tcPr>
            <w:tcW w:type="dxa" w:w="1500"/>
            <w:shd w:fill="2F5496" w:color="auto" w:val="clear"/>
          </w:tcPr>
          <w:p>
            <w:r>
              <w:rPr>
                <w:b/>
                <w:bCs/>
                <w:color w:val="FFFFFF"/>
              </w:rPr>
              <w:t xml:space="preserve">Rows Excluded</w:t>
            </w:r>
          </w:p>
        </w:tc>
        <w:tc>
          <w:tcPr>
            <w:tcW w:type="dxa" w:w="2970"/>
            <w:shd w:fill="2F5496" w:color="auto" w:val="clear"/>
          </w:tcPr>
          <w:p>
            <w:r>
              <w:rPr>
                <w:b/>
                <w:bCs/>
                <w:color w:val="FFFFFF"/>
              </w:rPr>
              <w:t xml:space="preserve">Why</w:t>
            </w:r>
          </w:p>
        </w:tc>
      </w:tr>
      <w:tr>
        <w:tc>
          <w:tcPr>
            <w:tcW w:type="dxa" w:w="2300"/>
          </w:tcPr>
          <w:p>
            <w:r>
              <w:t xml:space="preserve">FactPropertyValue</w:t>
            </w:r>
          </w:p>
        </w:tc>
        <w:tc>
          <w:tcPr>
            <w:tcW w:type="dxa" w:w="1550"/>
          </w:tcPr>
          <w:p>
            <w:r>
              <w:t xml:space="preserve">4,674</w:t>
            </w:r>
          </w:p>
        </w:tc>
        <w:tc>
          <w:tcPr>
            <w:tcW w:type="dxa" w:w="1400"/>
          </w:tcPr>
          <w:p>
            <w:r>
              <w:t xml:space="preserve">3,921</w:t>
            </w:r>
          </w:p>
        </w:tc>
        <w:tc>
          <w:tcPr>
            <w:tcW w:type="dxa" w:w="1500"/>
          </w:tcPr>
          <w:p>
            <w:r>
              <w:t xml:space="preserve">752</w:t>
            </w:r>
          </w:p>
        </w:tc>
        <w:tc>
          <w:tcPr>
            <w:tcW w:type="dxa" w:w="2970"/>
          </w:tcPr>
          <w:p>
            <w:r>
              <w:t xml:space="preserve">No median price recorded (NULL)</w:t>
            </w:r>
          </w:p>
        </w:tc>
      </w:tr>
      <w:tr>
        <w:tc>
          <w:tcPr>
            <w:tcW w:type="dxa" w:w="2300"/>
            <w:shd w:fill="EDF1F8" w:color="auto" w:val="clear"/>
          </w:tcPr>
          <w:p>
            <w:r>
              <w:t xml:space="preserve">FactPropertyValue</w:t>
            </w:r>
          </w:p>
        </w:tc>
        <w:tc>
          <w:tcPr>
            <w:tcW w:type="dxa" w:w="1550"/>
            <w:shd w:fill="EDF1F8" w:color="auto" w:val="clear"/>
          </w:tcPr>
          <w:p>
            <w:r>
              <w:t xml:space="preserve">4,674</w:t>
            </w:r>
          </w:p>
        </w:tc>
        <w:tc>
          <w:tcPr>
            <w:tcW w:type="dxa" w:w="1400"/>
            <w:shd w:fill="EDF1F8" w:color="auto" w:val="clear"/>
          </w:tcPr>
          <w:p>
            <w:r>
              <w:t xml:space="preserve">3,921</w:t>
            </w:r>
          </w:p>
        </w:tc>
        <w:tc>
          <w:tcPr>
            <w:tcW w:type="dxa" w:w="1500"/>
            <w:shd w:fill="EDF1F8" w:color="auto" w:val="clear"/>
          </w:tcPr>
          <w:p>
            <w:r>
              <w:t xml:space="preserve">2</w:t>
            </w:r>
          </w:p>
        </w:tc>
        <w:tc>
          <w:tcPr>
            <w:tcW w:type="dxa" w:w="2970"/>
            <w:shd w:fill="EDF1F8" w:color="auto" w:val="clear"/>
          </w:tcPr>
          <w:p>
            <w:r>
              <w:t xml:space="preserve">Suburb/postcode not found in location reference data</w:t>
            </w:r>
          </w:p>
        </w:tc>
      </w:tr>
      <w:tr>
        <w:tc>
          <w:tcPr>
            <w:tcW w:type="dxa" w:w="2300"/>
          </w:tcPr>
          <w:p>
            <w:r>
              <w:t xml:space="preserve">FactSchoolLocation</w:t>
            </w:r>
          </w:p>
        </w:tc>
        <w:tc>
          <w:tcPr>
            <w:tcW w:type="dxa" w:w="1550"/>
          </w:tcPr>
          <w:p>
            <w:r>
              <w:t xml:space="preserve">2,211</w:t>
            </w:r>
          </w:p>
        </w:tc>
        <w:tc>
          <w:tcPr>
            <w:tcW w:type="dxa" w:w="1400"/>
          </w:tcPr>
          <w:p>
            <w:r>
              <w:t xml:space="preserve">2,168</w:t>
            </w:r>
          </w:p>
        </w:tc>
        <w:tc>
          <w:tcPr>
            <w:tcW w:type="dxa" w:w="1500"/>
          </w:tcPr>
          <w:p>
            <w:r>
              <w:t xml:space="preserve">43</w:t>
            </w:r>
          </w:p>
        </w:tc>
        <w:tc>
          <w:tcPr>
            <w:tcW w:type="dxa" w:w="2970"/>
          </w:tcPr>
          <w:p>
            <w:r>
              <w:t xml:space="preserve">Suburb/postcode not found in location reference data</w:t>
            </w:r>
          </w:p>
        </w:tc>
      </w:tr>
    </w:tbl>
    <w:p>
      <w:pPr>
        <w:spacing w:after="200"/>
      </w:pPr>
    </w:p>
    <w:p>
      <w:pPr>
        <w:spacing w:after="150"/>
      </w:pPr>
      <w:r>
        <w:t xml:space="preserve">I double-checked each of these by running simple LEFT JOIN queries to find exactly which rows didn't match up, rather than just guessing. That way I can actually explain, with evidence, why the numbers don't perfectly line up.</w:t>
      </w:r>
    </w:p>
    <w:p>
      <w:pPr>
        <w:pStyle w:val="Heading1"/>
        <w:spacing w:after="150" w:before="300"/>
      </w:pPr>
      <w:r>
        <w:t xml:space="preserve">7. Final Row Counts (After a Clean Run)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2F5496" w:color="auto" w:val="clear"/>
          </w:tcPr>
          <w:p>
            <w:r>
              <w:rPr>
                <w:b/>
                <w:bCs/>
                <w:color w:val="FFFFFF"/>
              </w:rPr>
              <w:t xml:space="preserve">Table</w:t>
            </w:r>
          </w:p>
        </w:tc>
        <w:tc>
          <w:tcPr>
            <w:tcW w:type="dxa" w:w="4700"/>
            <w:shd w:fill="2F5496" w:color="auto" w:val="clear"/>
          </w:tcPr>
          <w:p>
            <w:r>
              <w:rPr>
                <w:b/>
                <w:bCs/>
                <w:color w:val="FFFFFF"/>
              </w:rPr>
              <w:t xml:space="preserve">Row Count</w:t>
            </w:r>
          </w:p>
        </w:tc>
      </w:tr>
      <w:tr>
        <w:tc>
          <w:tcPr>
            <w:tcW w:type="dxa" w:w="4700"/>
          </w:tcPr>
          <w:p>
            <w:r>
              <w:t xml:space="preserve">DimLocation</w:t>
            </w:r>
          </w:p>
        </w:tc>
        <w:tc>
          <w:tcPr>
            <w:tcW w:type="dxa" w:w="4700"/>
          </w:tcPr>
          <w:p>
            <w:r>
              <w:t xml:space="preserve">16,078</w:t>
            </w:r>
          </w:p>
        </w:tc>
      </w:tr>
      <w:tr>
        <w:tc>
          <w:tcPr>
            <w:tcW w:type="dxa" w:w="4700"/>
            <w:shd w:fill="EDF1F8" w:color="auto" w:val="clear"/>
          </w:tcPr>
          <w:p>
            <w:r>
              <w:t xml:space="preserve">DimSchool</w:t>
            </w:r>
          </w:p>
        </w:tc>
        <w:tc>
          <w:tcPr>
            <w:tcW w:type="dxa" w:w="4700"/>
            <w:shd w:fill="EDF1F8" w:color="auto" w:val="clear"/>
          </w:tcPr>
          <w:p>
            <w:r>
              <w:t xml:space="preserve">2,211</w:t>
            </w:r>
          </w:p>
        </w:tc>
      </w:tr>
      <w:tr>
        <w:tc>
          <w:tcPr>
            <w:tcW w:type="dxa" w:w="4700"/>
          </w:tcPr>
          <w:p>
            <w:r>
              <w:t xml:space="preserve">DimDate</w:t>
            </w:r>
          </w:p>
        </w:tc>
        <w:tc>
          <w:tcPr>
            <w:tcW w:type="dxa" w:w="4700"/>
          </w:tcPr>
          <w:p>
            <w:r>
              <w:t xml:space="preserve">12</w:t>
            </w:r>
          </w:p>
        </w:tc>
      </w:tr>
      <w:tr>
        <w:tc>
          <w:tcPr>
            <w:tcW w:type="dxa" w:w="4700"/>
            <w:shd w:fill="EDF1F8" w:color="auto" w:val="clear"/>
          </w:tcPr>
          <w:p>
            <w:r>
              <w:t xml:space="preserve">DimCategory</w:t>
            </w:r>
          </w:p>
        </w:tc>
        <w:tc>
          <w:tcPr>
            <w:tcW w:type="dxa" w:w="4700"/>
            <w:shd w:fill="EDF1F8" w:color="auto" w:val="clear"/>
          </w:tcPr>
          <w:p>
            <w:r>
              <w:t xml:space="preserve">4</w:t>
            </w:r>
          </w:p>
        </w:tc>
      </w:tr>
      <w:tr>
        <w:tc>
          <w:tcPr>
            <w:tcW w:type="dxa" w:w="4700"/>
          </w:tcPr>
          <w:p>
            <w:r>
              <w:t xml:space="preserve">FactPropertyValue</w:t>
            </w:r>
          </w:p>
        </w:tc>
        <w:tc>
          <w:tcPr>
            <w:tcW w:type="dxa" w:w="4700"/>
          </w:tcPr>
          <w:p>
            <w:r>
              <w:t xml:space="preserve">3,921</w:t>
            </w:r>
          </w:p>
        </w:tc>
      </w:tr>
      <w:tr>
        <w:tc>
          <w:tcPr>
            <w:tcW w:type="dxa" w:w="4700"/>
            <w:shd w:fill="EDF1F8" w:color="auto" w:val="clear"/>
          </w:tcPr>
          <w:p>
            <w:r>
              <w:t xml:space="preserve">FactSchoolLocation</w:t>
            </w:r>
          </w:p>
        </w:tc>
        <w:tc>
          <w:tcPr>
            <w:tcW w:type="dxa" w:w="4700"/>
            <w:shd w:fill="EDF1F8" w:color="auto" w:val="clear"/>
          </w:tcPr>
          <w:p>
            <w:r>
              <w:t xml:space="preserve">2,168</w:t>
            </w:r>
          </w:p>
        </w:tc>
      </w:tr>
    </w:tbl>
    <w:p>
      <w:pPr>
        <w:pStyle w:val="Heading1"/>
        <w:spacing w:after="150" w:before="300"/>
      </w:pPr>
      <w:r>
        <w:t xml:space="preserve">8. What I'd Do Differently / Learned</w:t>
      </w:r>
    </w:p>
    <w:p>
      <w:pPr>
        <w:pStyle w:val="ListParagraph"/>
        <w:numPr>
          <w:ilvl w:val="0"/>
          <w:numId w:val="1"/>
        </w:numPr>
        <w:spacing w:after="80"/>
      </w:pPr>
      <w:r>
        <w:t xml:space="preserve">Always check the real column names and table structure in the database before writing a query — don't guess</w:t>
      </w:r>
    </w:p>
    <w:p>
      <w:pPr>
        <w:pStyle w:val="ListParagraph"/>
        <w:numPr>
          <w:ilvl w:val="0"/>
          <w:numId w:val="1"/>
        </w:numPr>
        <w:spacing w:after="80"/>
      </w:pPr>
      <w:r>
        <w:t xml:space="preserve">Watch out for VARCHAR vs NVARCHAR — they look similar but cause real errors</w:t>
      </w:r>
    </w:p>
    <w:p>
      <w:pPr>
        <w:pStyle w:val="ListParagraph"/>
        <w:numPr>
          <w:ilvl w:val="0"/>
          <w:numId w:val="1"/>
        </w:numPr>
        <w:spacing w:after="80"/>
      </w:pPr>
      <w:r>
        <w:t xml:space="preserve">Test data flow tasks one at a time with the Preview button before running the whole pipeline</w:t>
      </w:r>
    </w:p>
    <w:p>
      <w:pPr>
        <w:pStyle w:val="ListParagraph"/>
        <w:numPr>
          <w:ilvl w:val="0"/>
          <w:numId w:val="1"/>
        </w:numPr>
        <w:spacing w:after="80"/>
      </w:pPr>
      <w:r>
        <w:t xml:space="preserve">A "factless fact table" is a real, useful pattern when you only care about a relationship existing, not a number</w:t>
      </w:r>
    </w:p>
    <w:p>
      <w:pPr>
        <w:pStyle w:val="ListParagraph"/>
        <w:numPr>
          <w:ilvl w:val="0"/>
          <w:numId w:val="1"/>
        </w:numPr>
        <w:spacing w:after="80"/>
      </w:pPr>
      <w:r>
        <w:t xml:space="preserve">It's fine — actually expected — for some rows to be excluded from a warehouse if the source data is incomplete, as long as you can explain why</w:t>
      </w:r>
    </w:p>
    <w:p>
      <w:pPr>
        <w:pStyle w:val="Heading1"/>
        <w:spacing w:after="150" w:before="300"/>
      </w:pPr>
      <w:r>
        <w:t xml:space="preserve">9. Summary</w:t>
      </w:r>
    </w:p>
    <w:p>
      <w:pPr>
        <w:spacing w:after="150"/>
      </w:pPr>
      <w:r>
        <w:t xml:space="preserve">I successfully built a two-package SSIS ETL pipeline that takes three raw NSW schools/property files and turns them into a clean, working star-schema data warehouse in SQL Server. The pipeline resets itself cleanly on every run, handles messy real-world data (missing values, mismatched text, unicode issues), and every excluded row can be explained and traced back to its root cause.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2026-07-03T05:48:46.737Z</dcterms:created>
  <dcterms:modified xsi:type="dcterms:W3CDTF">2026-07-03T05:48:46.750Z</dcterms:modified>
</cp:coreProperties>
</file>

<file path=docProps/custom.xml><?xml version="1.0" encoding="utf-8"?>
<Properties xmlns="http://schemas.openxmlformats.org/officeDocument/2006/custom-properties" xmlns:vt="http://schemas.openxmlformats.org/officeDocument/2006/docPropsVTypes"/>
</file>