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C5057" w14:textId="77777777" w:rsidR="004138E8" w:rsidRPr="004138E8" w:rsidRDefault="004138E8" w:rsidP="004138E8">
      <w:pPr>
        <w:jc w:val="center"/>
        <w:rPr>
          <w:b/>
          <w:bCs/>
          <w:sz w:val="48"/>
          <w:szCs w:val="48"/>
        </w:rPr>
      </w:pPr>
      <w:r w:rsidRPr="004138E8">
        <w:rPr>
          <w:b/>
          <w:bCs/>
          <w:sz w:val="48"/>
          <w:szCs w:val="48"/>
        </w:rPr>
        <w:t>Comprehensive Report on Customer Churn Prediction</w:t>
      </w:r>
    </w:p>
    <w:p w14:paraId="5972E941" w14:textId="77777777" w:rsidR="004138E8" w:rsidRPr="004138E8" w:rsidRDefault="004138E8" w:rsidP="004138E8">
      <w:pPr>
        <w:rPr>
          <w:b/>
          <w:bCs/>
          <w:sz w:val="36"/>
          <w:szCs w:val="36"/>
        </w:rPr>
      </w:pPr>
      <w:r w:rsidRPr="004138E8">
        <w:rPr>
          <w:b/>
          <w:bCs/>
          <w:sz w:val="36"/>
          <w:szCs w:val="36"/>
        </w:rPr>
        <w:t>1. Introduction</w:t>
      </w:r>
    </w:p>
    <w:p w14:paraId="286B3FAD" w14:textId="77777777" w:rsidR="004138E8" w:rsidRPr="004138E8" w:rsidRDefault="004138E8" w:rsidP="004138E8">
      <w:pPr>
        <w:jc w:val="both"/>
        <w:rPr>
          <w:sz w:val="24"/>
          <w:szCs w:val="24"/>
        </w:rPr>
      </w:pPr>
      <w:r w:rsidRPr="004138E8">
        <w:rPr>
          <w:sz w:val="32"/>
          <w:szCs w:val="32"/>
        </w:rPr>
        <w:t>The purpose of this project was to develop a predictive model for customer churn, using a synthetic dataset that simulates customer behavior in a telecommunications context. The dataset includes features such as demographic information, contract details, service usage, and customer tenure. The ultimate goal was to identify the factors that contribute most to customer churn and develop a model to predict it effectively.</w:t>
      </w:r>
    </w:p>
    <w:p w14:paraId="35769A41" w14:textId="77777777" w:rsidR="004138E8" w:rsidRPr="004138E8" w:rsidRDefault="004138E8" w:rsidP="004138E8">
      <w:pPr>
        <w:rPr>
          <w:b/>
          <w:bCs/>
          <w:sz w:val="36"/>
          <w:szCs w:val="36"/>
        </w:rPr>
      </w:pPr>
      <w:r w:rsidRPr="004138E8">
        <w:rPr>
          <w:b/>
          <w:bCs/>
          <w:sz w:val="36"/>
          <w:szCs w:val="36"/>
        </w:rPr>
        <w:t>2. Data Generation</w:t>
      </w:r>
    </w:p>
    <w:p w14:paraId="22087141" w14:textId="77777777" w:rsidR="004138E8" w:rsidRPr="004138E8" w:rsidRDefault="004138E8" w:rsidP="004138E8">
      <w:pPr>
        <w:rPr>
          <w:sz w:val="32"/>
          <w:szCs w:val="32"/>
        </w:rPr>
      </w:pPr>
      <w:r w:rsidRPr="004138E8">
        <w:rPr>
          <w:sz w:val="32"/>
          <w:szCs w:val="32"/>
        </w:rPr>
        <w:t>A synthetic dataset comprising 5,000 records was generated. Key features included:</w:t>
      </w:r>
    </w:p>
    <w:p w14:paraId="38ED8296" w14:textId="77777777" w:rsidR="004138E8" w:rsidRPr="004138E8" w:rsidRDefault="004138E8" w:rsidP="004138E8">
      <w:pPr>
        <w:numPr>
          <w:ilvl w:val="0"/>
          <w:numId w:val="1"/>
        </w:numPr>
        <w:rPr>
          <w:sz w:val="32"/>
          <w:szCs w:val="32"/>
        </w:rPr>
      </w:pPr>
      <w:r w:rsidRPr="004138E8">
        <w:rPr>
          <w:b/>
          <w:bCs/>
          <w:sz w:val="32"/>
          <w:szCs w:val="32"/>
        </w:rPr>
        <w:t>Demographics</w:t>
      </w:r>
      <w:r w:rsidRPr="004138E8">
        <w:rPr>
          <w:sz w:val="32"/>
          <w:szCs w:val="32"/>
        </w:rPr>
        <w:t>: Age, Gender</w:t>
      </w:r>
    </w:p>
    <w:p w14:paraId="0AB78245" w14:textId="77777777" w:rsidR="004138E8" w:rsidRPr="004138E8" w:rsidRDefault="004138E8" w:rsidP="004138E8">
      <w:pPr>
        <w:numPr>
          <w:ilvl w:val="0"/>
          <w:numId w:val="1"/>
        </w:numPr>
        <w:rPr>
          <w:sz w:val="32"/>
          <w:szCs w:val="32"/>
        </w:rPr>
      </w:pPr>
      <w:r w:rsidRPr="004138E8">
        <w:rPr>
          <w:b/>
          <w:bCs/>
          <w:sz w:val="32"/>
          <w:szCs w:val="32"/>
        </w:rPr>
        <w:t>Contract Details</w:t>
      </w:r>
      <w:r w:rsidRPr="004138E8">
        <w:rPr>
          <w:sz w:val="32"/>
          <w:szCs w:val="32"/>
        </w:rPr>
        <w:t>: Contract Type (Month-to-month, One year, Two years), Tenure</w:t>
      </w:r>
    </w:p>
    <w:p w14:paraId="3D0D595F" w14:textId="77777777" w:rsidR="004138E8" w:rsidRPr="004138E8" w:rsidRDefault="004138E8" w:rsidP="004138E8">
      <w:pPr>
        <w:numPr>
          <w:ilvl w:val="0"/>
          <w:numId w:val="1"/>
        </w:numPr>
        <w:rPr>
          <w:sz w:val="32"/>
          <w:szCs w:val="32"/>
        </w:rPr>
      </w:pPr>
      <w:r w:rsidRPr="004138E8">
        <w:rPr>
          <w:b/>
          <w:bCs/>
          <w:sz w:val="32"/>
          <w:szCs w:val="32"/>
        </w:rPr>
        <w:t>Service Details</w:t>
      </w:r>
      <w:r w:rsidRPr="004138E8">
        <w:rPr>
          <w:sz w:val="32"/>
          <w:szCs w:val="32"/>
        </w:rPr>
        <w:t>: Internet Service (DSL, Fiber optic, No), Tech Support</w:t>
      </w:r>
    </w:p>
    <w:p w14:paraId="442A7637" w14:textId="77777777" w:rsidR="004138E8" w:rsidRPr="004138E8" w:rsidRDefault="004138E8" w:rsidP="004138E8">
      <w:pPr>
        <w:numPr>
          <w:ilvl w:val="0"/>
          <w:numId w:val="1"/>
        </w:numPr>
        <w:rPr>
          <w:sz w:val="32"/>
          <w:szCs w:val="32"/>
        </w:rPr>
      </w:pPr>
      <w:r w:rsidRPr="004138E8">
        <w:rPr>
          <w:b/>
          <w:bCs/>
          <w:sz w:val="32"/>
          <w:szCs w:val="32"/>
        </w:rPr>
        <w:t>Billing Information</w:t>
      </w:r>
      <w:r w:rsidRPr="004138E8">
        <w:rPr>
          <w:sz w:val="32"/>
          <w:szCs w:val="32"/>
        </w:rPr>
        <w:t>: Monthly Charges, Total Charges, Payment Method</w:t>
      </w:r>
    </w:p>
    <w:p w14:paraId="2C05FA9E" w14:textId="77777777" w:rsidR="004138E8" w:rsidRPr="004138E8" w:rsidRDefault="004138E8" w:rsidP="004138E8">
      <w:pPr>
        <w:numPr>
          <w:ilvl w:val="0"/>
          <w:numId w:val="1"/>
        </w:numPr>
        <w:rPr>
          <w:sz w:val="32"/>
          <w:szCs w:val="32"/>
        </w:rPr>
      </w:pPr>
      <w:r w:rsidRPr="004138E8">
        <w:rPr>
          <w:b/>
          <w:bCs/>
          <w:sz w:val="32"/>
          <w:szCs w:val="32"/>
        </w:rPr>
        <w:t>Behavioral Features</w:t>
      </w:r>
      <w:r w:rsidRPr="004138E8">
        <w:rPr>
          <w:sz w:val="32"/>
          <w:szCs w:val="32"/>
        </w:rPr>
        <w:t>: Paperless Billing, Churn</w:t>
      </w:r>
    </w:p>
    <w:p w14:paraId="7C6C42AE" w14:textId="77777777" w:rsidR="004138E8" w:rsidRDefault="004138E8" w:rsidP="004138E8">
      <w:pPr>
        <w:jc w:val="both"/>
        <w:rPr>
          <w:sz w:val="32"/>
          <w:szCs w:val="32"/>
        </w:rPr>
      </w:pPr>
      <w:r w:rsidRPr="004138E8">
        <w:rPr>
          <w:sz w:val="32"/>
          <w:szCs w:val="32"/>
        </w:rPr>
        <w:t>Additionally, features were created based on domain knowledge, including CustomerLifetimeValue, HighValueCustomer, and TotalServicesUsed. Outliers and missing values were deliberately introduced to reflect real-world data challenges.</w:t>
      </w:r>
    </w:p>
    <w:p w14:paraId="2623121D" w14:textId="77777777" w:rsidR="004138E8" w:rsidRDefault="004138E8" w:rsidP="004138E8">
      <w:pPr>
        <w:jc w:val="both"/>
        <w:rPr>
          <w:sz w:val="32"/>
          <w:szCs w:val="32"/>
        </w:rPr>
      </w:pPr>
    </w:p>
    <w:p w14:paraId="3FA2772E" w14:textId="77777777" w:rsidR="004138E8" w:rsidRPr="004138E8" w:rsidRDefault="004138E8" w:rsidP="004138E8">
      <w:pPr>
        <w:jc w:val="both"/>
        <w:rPr>
          <w:sz w:val="32"/>
          <w:szCs w:val="32"/>
        </w:rPr>
      </w:pPr>
    </w:p>
    <w:p w14:paraId="604711C2" w14:textId="77777777" w:rsidR="004138E8" w:rsidRPr="004138E8" w:rsidRDefault="004138E8" w:rsidP="004138E8">
      <w:pPr>
        <w:rPr>
          <w:b/>
          <w:bCs/>
          <w:sz w:val="36"/>
          <w:szCs w:val="36"/>
        </w:rPr>
      </w:pPr>
      <w:r w:rsidRPr="004138E8">
        <w:rPr>
          <w:b/>
          <w:bCs/>
          <w:sz w:val="36"/>
          <w:szCs w:val="36"/>
        </w:rPr>
        <w:lastRenderedPageBreak/>
        <w:t>3. Exploratory Data Analysis (EDA)</w:t>
      </w:r>
    </w:p>
    <w:p w14:paraId="218125C2" w14:textId="77777777" w:rsidR="004138E8" w:rsidRPr="004138E8" w:rsidRDefault="004138E8" w:rsidP="004138E8">
      <w:pPr>
        <w:rPr>
          <w:sz w:val="32"/>
          <w:szCs w:val="32"/>
        </w:rPr>
      </w:pPr>
      <w:r w:rsidRPr="004138E8">
        <w:rPr>
          <w:sz w:val="32"/>
          <w:szCs w:val="32"/>
        </w:rPr>
        <w:t>Exploratory Data Analysis was conducted to understand the dataset’s characteristics and identify patterns that could inform feature engineering and model selection.</w:t>
      </w:r>
    </w:p>
    <w:p w14:paraId="729234A0" w14:textId="77777777" w:rsidR="004138E8" w:rsidRPr="004138E8" w:rsidRDefault="004138E8" w:rsidP="004138E8">
      <w:pPr>
        <w:numPr>
          <w:ilvl w:val="0"/>
          <w:numId w:val="2"/>
        </w:numPr>
        <w:tabs>
          <w:tab w:val="num" w:pos="720"/>
        </w:tabs>
        <w:rPr>
          <w:sz w:val="32"/>
          <w:szCs w:val="32"/>
        </w:rPr>
      </w:pPr>
      <w:r w:rsidRPr="004138E8">
        <w:rPr>
          <w:b/>
          <w:bCs/>
          <w:sz w:val="32"/>
          <w:szCs w:val="32"/>
        </w:rPr>
        <w:t>Numerical Features</w:t>
      </w:r>
      <w:r w:rsidRPr="004138E8">
        <w:rPr>
          <w:sz w:val="32"/>
          <w:szCs w:val="32"/>
        </w:rPr>
        <w:t>:</w:t>
      </w:r>
    </w:p>
    <w:p w14:paraId="6DF9E452" w14:textId="77777777" w:rsidR="004138E8" w:rsidRPr="004138E8" w:rsidRDefault="004138E8" w:rsidP="004138E8">
      <w:pPr>
        <w:numPr>
          <w:ilvl w:val="1"/>
          <w:numId w:val="2"/>
        </w:numPr>
        <w:tabs>
          <w:tab w:val="num" w:pos="1440"/>
        </w:tabs>
        <w:rPr>
          <w:sz w:val="28"/>
          <w:szCs w:val="28"/>
        </w:rPr>
      </w:pPr>
      <w:r w:rsidRPr="004138E8">
        <w:rPr>
          <w:b/>
          <w:bCs/>
          <w:sz w:val="28"/>
          <w:szCs w:val="28"/>
        </w:rPr>
        <w:t>Age</w:t>
      </w:r>
      <w:r w:rsidRPr="004138E8">
        <w:rPr>
          <w:sz w:val="28"/>
          <w:szCs w:val="28"/>
        </w:rPr>
        <w:t>: The age distribution was approximately normal, centered around 40 years.</w:t>
      </w:r>
    </w:p>
    <w:p w14:paraId="26B903EB" w14:textId="77777777" w:rsidR="004138E8" w:rsidRPr="004138E8" w:rsidRDefault="004138E8" w:rsidP="004138E8">
      <w:pPr>
        <w:numPr>
          <w:ilvl w:val="1"/>
          <w:numId w:val="2"/>
        </w:numPr>
        <w:tabs>
          <w:tab w:val="num" w:pos="1440"/>
        </w:tabs>
        <w:rPr>
          <w:sz w:val="28"/>
          <w:szCs w:val="28"/>
        </w:rPr>
      </w:pPr>
      <w:r w:rsidRPr="004138E8">
        <w:rPr>
          <w:b/>
          <w:bCs/>
          <w:sz w:val="28"/>
          <w:szCs w:val="28"/>
        </w:rPr>
        <w:t>Monthly Charges and Total Charges</w:t>
      </w:r>
      <w:r w:rsidRPr="004138E8">
        <w:rPr>
          <w:sz w:val="28"/>
          <w:szCs w:val="28"/>
        </w:rPr>
        <w:t>: Positively skewed distributions were observed, especially in Total Charges due to the influence of tenure.</w:t>
      </w:r>
    </w:p>
    <w:p w14:paraId="22D81807" w14:textId="77777777" w:rsidR="004138E8" w:rsidRPr="004138E8" w:rsidRDefault="004138E8" w:rsidP="004138E8">
      <w:pPr>
        <w:numPr>
          <w:ilvl w:val="1"/>
          <w:numId w:val="2"/>
        </w:numPr>
        <w:tabs>
          <w:tab w:val="num" w:pos="1440"/>
        </w:tabs>
        <w:rPr>
          <w:sz w:val="28"/>
          <w:szCs w:val="28"/>
        </w:rPr>
      </w:pPr>
      <w:r w:rsidRPr="004138E8">
        <w:rPr>
          <w:b/>
          <w:bCs/>
          <w:sz w:val="28"/>
          <w:szCs w:val="28"/>
        </w:rPr>
        <w:t>Tenure</w:t>
      </w:r>
      <w:r w:rsidRPr="004138E8">
        <w:rPr>
          <w:sz w:val="28"/>
          <w:szCs w:val="28"/>
        </w:rPr>
        <w:t>: Customers were more likely to have shorter tenures, particularly those on month-to-month contracts.</w:t>
      </w:r>
    </w:p>
    <w:p w14:paraId="571E8D39" w14:textId="77777777" w:rsidR="004138E8" w:rsidRPr="004138E8" w:rsidRDefault="004138E8" w:rsidP="004138E8">
      <w:pPr>
        <w:numPr>
          <w:ilvl w:val="0"/>
          <w:numId w:val="2"/>
        </w:numPr>
        <w:tabs>
          <w:tab w:val="num" w:pos="720"/>
        </w:tabs>
        <w:rPr>
          <w:sz w:val="24"/>
          <w:szCs w:val="24"/>
        </w:rPr>
      </w:pPr>
      <w:r w:rsidRPr="004138E8">
        <w:rPr>
          <w:b/>
          <w:bCs/>
          <w:sz w:val="32"/>
          <w:szCs w:val="32"/>
        </w:rPr>
        <w:t>Categorical Features</w:t>
      </w:r>
      <w:r w:rsidRPr="004138E8">
        <w:rPr>
          <w:sz w:val="32"/>
          <w:szCs w:val="32"/>
        </w:rPr>
        <w:t>:</w:t>
      </w:r>
    </w:p>
    <w:p w14:paraId="4A1CA4E4" w14:textId="77777777" w:rsidR="004138E8" w:rsidRPr="004138E8" w:rsidRDefault="004138E8" w:rsidP="004138E8">
      <w:pPr>
        <w:numPr>
          <w:ilvl w:val="1"/>
          <w:numId w:val="2"/>
        </w:numPr>
        <w:tabs>
          <w:tab w:val="num" w:pos="1440"/>
        </w:tabs>
        <w:rPr>
          <w:sz w:val="28"/>
          <w:szCs w:val="28"/>
        </w:rPr>
      </w:pPr>
      <w:r w:rsidRPr="004138E8">
        <w:rPr>
          <w:b/>
          <w:bCs/>
          <w:sz w:val="28"/>
          <w:szCs w:val="28"/>
        </w:rPr>
        <w:t>Gender</w:t>
      </w:r>
      <w:r w:rsidRPr="004138E8">
        <w:rPr>
          <w:sz w:val="28"/>
          <w:szCs w:val="28"/>
        </w:rPr>
        <w:t>: Balanced distribution between Male and Female.</w:t>
      </w:r>
    </w:p>
    <w:p w14:paraId="47EE88DB" w14:textId="77777777" w:rsidR="004138E8" w:rsidRDefault="004138E8" w:rsidP="004138E8">
      <w:pPr>
        <w:numPr>
          <w:ilvl w:val="1"/>
          <w:numId w:val="2"/>
        </w:numPr>
        <w:tabs>
          <w:tab w:val="num" w:pos="1440"/>
        </w:tabs>
        <w:rPr>
          <w:sz w:val="28"/>
          <w:szCs w:val="28"/>
        </w:rPr>
      </w:pPr>
      <w:r w:rsidRPr="004138E8">
        <w:rPr>
          <w:b/>
          <w:bCs/>
          <w:sz w:val="28"/>
          <w:szCs w:val="28"/>
        </w:rPr>
        <w:t>Contract Type</w:t>
      </w:r>
      <w:r w:rsidRPr="004138E8">
        <w:rPr>
          <w:sz w:val="28"/>
          <w:szCs w:val="28"/>
        </w:rPr>
        <w:t>: A majority of customers were on month-to-month contracts.</w:t>
      </w:r>
    </w:p>
    <w:p w14:paraId="76DC84C7" w14:textId="7115CC05" w:rsidR="00221788" w:rsidRPr="004138E8" w:rsidRDefault="00221788" w:rsidP="004138E8">
      <w:pPr>
        <w:numPr>
          <w:ilvl w:val="1"/>
          <w:numId w:val="2"/>
        </w:numPr>
        <w:tabs>
          <w:tab w:val="num" w:pos="1440"/>
        </w:tabs>
        <w:rPr>
          <w:sz w:val="28"/>
          <w:szCs w:val="28"/>
        </w:rPr>
      </w:pPr>
      <w:r>
        <w:rPr>
          <w:noProof/>
          <w:sz w:val="28"/>
          <w:szCs w:val="28"/>
        </w:rPr>
        <w:drawing>
          <wp:inline distT="0" distB="0" distL="0" distR="0" wp14:anchorId="6C40CCF5" wp14:editId="4E145FB6">
            <wp:extent cx="3939540" cy="3599925"/>
            <wp:effectExtent l="0" t="0" r="3810" b="635"/>
            <wp:docPr id="135557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73869" name="Picture 1355573869"/>
                    <pic:cNvPicPr/>
                  </pic:nvPicPr>
                  <pic:blipFill>
                    <a:blip r:embed="rId6">
                      <a:extLst>
                        <a:ext uri="{28A0092B-C50C-407E-A947-70E740481C1C}">
                          <a14:useLocalDpi xmlns:a14="http://schemas.microsoft.com/office/drawing/2010/main" val="0"/>
                        </a:ext>
                      </a:extLst>
                    </a:blip>
                    <a:stretch>
                      <a:fillRect/>
                    </a:stretch>
                  </pic:blipFill>
                  <pic:spPr>
                    <a:xfrm>
                      <a:off x="0" y="0"/>
                      <a:ext cx="3957378" cy="3616225"/>
                    </a:xfrm>
                    <a:prstGeom prst="rect">
                      <a:avLst/>
                    </a:prstGeom>
                  </pic:spPr>
                </pic:pic>
              </a:graphicData>
            </a:graphic>
          </wp:inline>
        </w:drawing>
      </w:r>
    </w:p>
    <w:p w14:paraId="25052515" w14:textId="77777777" w:rsidR="004138E8" w:rsidRPr="004138E8" w:rsidRDefault="004138E8" w:rsidP="004138E8">
      <w:pPr>
        <w:numPr>
          <w:ilvl w:val="1"/>
          <w:numId w:val="2"/>
        </w:numPr>
        <w:tabs>
          <w:tab w:val="num" w:pos="1440"/>
        </w:tabs>
        <w:rPr>
          <w:sz w:val="28"/>
          <w:szCs w:val="28"/>
        </w:rPr>
      </w:pPr>
      <w:r w:rsidRPr="004138E8">
        <w:rPr>
          <w:b/>
          <w:bCs/>
          <w:sz w:val="28"/>
          <w:szCs w:val="28"/>
        </w:rPr>
        <w:lastRenderedPageBreak/>
        <w:t>Internet Service</w:t>
      </w:r>
      <w:r w:rsidRPr="004138E8">
        <w:rPr>
          <w:sz w:val="28"/>
          <w:szCs w:val="28"/>
        </w:rPr>
        <w:t>: Half of the customers used Fiber optic services, which had higher associated charges.</w:t>
      </w:r>
    </w:p>
    <w:p w14:paraId="516C6334" w14:textId="77777777" w:rsidR="004138E8" w:rsidRPr="004138E8" w:rsidRDefault="004138E8" w:rsidP="004138E8">
      <w:pPr>
        <w:numPr>
          <w:ilvl w:val="1"/>
          <w:numId w:val="2"/>
        </w:numPr>
        <w:tabs>
          <w:tab w:val="num" w:pos="1440"/>
        </w:tabs>
        <w:rPr>
          <w:sz w:val="28"/>
          <w:szCs w:val="28"/>
        </w:rPr>
      </w:pPr>
      <w:r w:rsidRPr="004138E8">
        <w:rPr>
          <w:b/>
          <w:bCs/>
          <w:sz w:val="28"/>
          <w:szCs w:val="28"/>
        </w:rPr>
        <w:t>Churn</w:t>
      </w:r>
      <w:r w:rsidRPr="004138E8">
        <w:rPr>
          <w:sz w:val="28"/>
          <w:szCs w:val="28"/>
        </w:rPr>
        <w:t>: About 20% of customers churned, with a higher rate among month-to-month contract holders and those without tech support.</w:t>
      </w:r>
    </w:p>
    <w:p w14:paraId="4626B428" w14:textId="77777777" w:rsidR="004138E8" w:rsidRPr="004138E8" w:rsidRDefault="004138E8" w:rsidP="004138E8">
      <w:pPr>
        <w:numPr>
          <w:ilvl w:val="0"/>
          <w:numId w:val="2"/>
        </w:numPr>
        <w:tabs>
          <w:tab w:val="num" w:pos="720"/>
        </w:tabs>
      </w:pPr>
      <w:r w:rsidRPr="004138E8">
        <w:rPr>
          <w:b/>
          <w:bCs/>
          <w:sz w:val="32"/>
          <w:szCs w:val="32"/>
        </w:rPr>
        <w:t>Relationships</w:t>
      </w:r>
      <w:r w:rsidRPr="004138E8">
        <w:rPr>
          <w:sz w:val="32"/>
          <w:szCs w:val="32"/>
        </w:rPr>
        <w:t>:</w:t>
      </w:r>
    </w:p>
    <w:p w14:paraId="55DA3C72" w14:textId="77777777" w:rsidR="004138E8" w:rsidRDefault="004138E8" w:rsidP="004138E8">
      <w:pPr>
        <w:numPr>
          <w:ilvl w:val="1"/>
          <w:numId w:val="2"/>
        </w:numPr>
        <w:tabs>
          <w:tab w:val="num" w:pos="1440"/>
        </w:tabs>
        <w:rPr>
          <w:sz w:val="28"/>
          <w:szCs w:val="28"/>
        </w:rPr>
      </w:pPr>
      <w:r w:rsidRPr="004138E8">
        <w:rPr>
          <w:b/>
          <w:bCs/>
          <w:sz w:val="28"/>
          <w:szCs w:val="28"/>
        </w:rPr>
        <w:t>Churn vs. Tenure</w:t>
      </w:r>
      <w:r w:rsidRPr="004138E8">
        <w:rPr>
          <w:sz w:val="28"/>
          <w:szCs w:val="28"/>
        </w:rPr>
        <w:t>: Higher churn rates were observed among customers with shorter tenures.</w:t>
      </w:r>
    </w:p>
    <w:p w14:paraId="3CCD2539" w14:textId="6A41F79E" w:rsidR="00221788" w:rsidRPr="004138E8" w:rsidRDefault="00221788" w:rsidP="00221788">
      <w:pPr>
        <w:ind w:left="1364"/>
        <w:rPr>
          <w:sz w:val="28"/>
          <w:szCs w:val="28"/>
        </w:rPr>
      </w:pPr>
      <w:r>
        <w:rPr>
          <w:noProof/>
          <w:sz w:val="28"/>
          <w:szCs w:val="28"/>
        </w:rPr>
        <w:drawing>
          <wp:inline distT="0" distB="0" distL="0" distR="0" wp14:anchorId="7FC55052" wp14:editId="41D374F1">
            <wp:extent cx="4846320" cy="2740485"/>
            <wp:effectExtent l="0" t="0" r="0" b="3175"/>
            <wp:docPr id="778546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46429" name="Picture 778546429"/>
                    <pic:cNvPicPr/>
                  </pic:nvPicPr>
                  <pic:blipFill>
                    <a:blip r:embed="rId7">
                      <a:extLst>
                        <a:ext uri="{28A0092B-C50C-407E-A947-70E740481C1C}">
                          <a14:useLocalDpi xmlns:a14="http://schemas.microsoft.com/office/drawing/2010/main" val="0"/>
                        </a:ext>
                      </a:extLst>
                    </a:blip>
                    <a:stretch>
                      <a:fillRect/>
                    </a:stretch>
                  </pic:blipFill>
                  <pic:spPr>
                    <a:xfrm>
                      <a:off x="0" y="0"/>
                      <a:ext cx="4872032" cy="2755024"/>
                    </a:xfrm>
                    <a:prstGeom prst="rect">
                      <a:avLst/>
                    </a:prstGeom>
                  </pic:spPr>
                </pic:pic>
              </a:graphicData>
            </a:graphic>
          </wp:inline>
        </w:drawing>
      </w:r>
    </w:p>
    <w:p w14:paraId="304DBA0E" w14:textId="77777777" w:rsidR="004138E8" w:rsidRDefault="004138E8" w:rsidP="004138E8">
      <w:pPr>
        <w:numPr>
          <w:ilvl w:val="1"/>
          <w:numId w:val="2"/>
        </w:numPr>
        <w:tabs>
          <w:tab w:val="num" w:pos="1440"/>
        </w:tabs>
        <w:rPr>
          <w:sz w:val="28"/>
          <w:szCs w:val="28"/>
        </w:rPr>
      </w:pPr>
      <w:r w:rsidRPr="004138E8">
        <w:rPr>
          <w:b/>
          <w:bCs/>
          <w:sz w:val="28"/>
          <w:szCs w:val="28"/>
        </w:rPr>
        <w:t>Churn vs. Monthly Charges</w:t>
      </w:r>
      <w:r w:rsidRPr="004138E8">
        <w:rPr>
          <w:sz w:val="28"/>
          <w:szCs w:val="28"/>
        </w:rPr>
        <w:t>: Higher monthly charges slightly correlated with higher churn, particularly for Fiber optic users.</w:t>
      </w:r>
    </w:p>
    <w:p w14:paraId="4C874998" w14:textId="317C42AC" w:rsidR="000E4131" w:rsidRDefault="000E4131" w:rsidP="000E4131">
      <w:pPr>
        <w:ind w:left="1364"/>
        <w:rPr>
          <w:sz w:val="28"/>
          <w:szCs w:val="28"/>
        </w:rPr>
      </w:pPr>
      <w:r>
        <w:rPr>
          <w:noProof/>
          <w:sz w:val="28"/>
          <w:szCs w:val="28"/>
        </w:rPr>
        <w:drawing>
          <wp:inline distT="0" distB="0" distL="0" distR="0" wp14:anchorId="071681C0" wp14:editId="0AD39EA6">
            <wp:extent cx="4869180" cy="2753412"/>
            <wp:effectExtent l="0" t="0" r="7620" b="8890"/>
            <wp:docPr id="154700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0913" name="Picture 154700913"/>
                    <pic:cNvPicPr/>
                  </pic:nvPicPr>
                  <pic:blipFill>
                    <a:blip r:embed="rId8">
                      <a:extLst>
                        <a:ext uri="{28A0092B-C50C-407E-A947-70E740481C1C}">
                          <a14:useLocalDpi xmlns:a14="http://schemas.microsoft.com/office/drawing/2010/main" val="0"/>
                        </a:ext>
                      </a:extLst>
                    </a:blip>
                    <a:stretch>
                      <a:fillRect/>
                    </a:stretch>
                  </pic:blipFill>
                  <pic:spPr>
                    <a:xfrm>
                      <a:off x="0" y="0"/>
                      <a:ext cx="4888833" cy="2764525"/>
                    </a:xfrm>
                    <a:prstGeom prst="rect">
                      <a:avLst/>
                    </a:prstGeom>
                  </pic:spPr>
                </pic:pic>
              </a:graphicData>
            </a:graphic>
          </wp:inline>
        </w:drawing>
      </w:r>
    </w:p>
    <w:p w14:paraId="1A30A65F" w14:textId="77777777" w:rsidR="000E4131" w:rsidRPr="004138E8" w:rsidRDefault="000E4131" w:rsidP="000E4131">
      <w:pPr>
        <w:ind w:left="1364"/>
        <w:rPr>
          <w:sz w:val="28"/>
          <w:szCs w:val="28"/>
        </w:rPr>
      </w:pPr>
    </w:p>
    <w:p w14:paraId="30E7805B" w14:textId="77777777" w:rsidR="004138E8" w:rsidRDefault="004138E8" w:rsidP="004138E8">
      <w:pPr>
        <w:numPr>
          <w:ilvl w:val="1"/>
          <w:numId w:val="2"/>
        </w:numPr>
        <w:tabs>
          <w:tab w:val="num" w:pos="1440"/>
        </w:tabs>
        <w:rPr>
          <w:sz w:val="28"/>
          <w:szCs w:val="28"/>
        </w:rPr>
      </w:pPr>
      <w:r w:rsidRPr="004138E8">
        <w:rPr>
          <w:b/>
          <w:bCs/>
          <w:sz w:val="28"/>
          <w:szCs w:val="28"/>
        </w:rPr>
        <w:lastRenderedPageBreak/>
        <w:t>Churn vs. Contract Type</w:t>
      </w:r>
      <w:r w:rsidRPr="004138E8">
        <w:rPr>
          <w:sz w:val="28"/>
          <w:szCs w:val="28"/>
        </w:rPr>
        <w:t>: Month-to-month contracts were strongly associated with churn.</w:t>
      </w:r>
    </w:p>
    <w:p w14:paraId="3EAB1D41" w14:textId="4A369A1C" w:rsidR="004138E8" w:rsidRPr="004138E8" w:rsidRDefault="000E4131" w:rsidP="00AC3D21">
      <w:pPr>
        <w:tabs>
          <w:tab w:val="num" w:pos="1440"/>
        </w:tabs>
        <w:ind w:left="1364"/>
        <w:rPr>
          <w:sz w:val="28"/>
          <w:szCs w:val="28"/>
        </w:rPr>
      </w:pPr>
      <w:r>
        <w:rPr>
          <w:sz w:val="28"/>
          <w:szCs w:val="28"/>
        </w:rPr>
        <w:t xml:space="preserve">             </w:t>
      </w:r>
      <w:r w:rsidR="00AC3D21">
        <w:rPr>
          <w:noProof/>
          <w:sz w:val="28"/>
          <w:szCs w:val="28"/>
        </w:rPr>
        <w:drawing>
          <wp:inline distT="0" distB="0" distL="0" distR="0" wp14:anchorId="07657AAC" wp14:editId="6B13A9C7">
            <wp:extent cx="3210465" cy="2933700"/>
            <wp:effectExtent l="0" t="0" r="9525" b="0"/>
            <wp:docPr id="1912091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91509" name="Picture 1912091509"/>
                    <pic:cNvPicPr/>
                  </pic:nvPicPr>
                  <pic:blipFill>
                    <a:blip r:embed="rId9">
                      <a:extLst>
                        <a:ext uri="{28A0092B-C50C-407E-A947-70E740481C1C}">
                          <a14:useLocalDpi xmlns:a14="http://schemas.microsoft.com/office/drawing/2010/main" val="0"/>
                        </a:ext>
                      </a:extLst>
                    </a:blip>
                    <a:stretch>
                      <a:fillRect/>
                    </a:stretch>
                  </pic:blipFill>
                  <pic:spPr>
                    <a:xfrm>
                      <a:off x="0" y="0"/>
                      <a:ext cx="3210465" cy="2933700"/>
                    </a:xfrm>
                    <a:prstGeom prst="rect">
                      <a:avLst/>
                    </a:prstGeom>
                  </pic:spPr>
                </pic:pic>
              </a:graphicData>
            </a:graphic>
          </wp:inline>
        </w:drawing>
      </w:r>
    </w:p>
    <w:p w14:paraId="3C33F1A9" w14:textId="77777777" w:rsidR="004138E8" w:rsidRPr="004138E8" w:rsidRDefault="004138E8" w:rsidP="004138E8">
      <w:pPr>
        <w:rPr>
          <w:b/>
          <w:bCs/>
          <w:sz w:val="36"/>
          <w:szCs w:val="36"/>
        </w:rPr>
      </w:pPr>
      <w:r w:rsidRPr="004138E8">
        <w:rPr>
          <w:b/>
          <w:bCs/>
          <w:sz w:val="36"/>
          <w:szCs w:val="36"/>
        </w:rPr>
        <w:t>4. Feature Engineering</w:t>
      </w:r>
    </w:p>
    <w:p w14:paraId="2FCAA8A0" w14:textId="77777777" w:rsidR="004138E8" w:rsidRPr="004138E8" w:rsidRDefault="004138E8" w:rsidP="004138E8">
      <w:pPr>
        <w:rPr>
          <w:sz w:val="32"/>
          <w:szCs w:val="32"/>
        </w:rPr>
      </w:pPr>
      <w:r w:rsidRPr="004138E8">
        <w:rPr>
          <w:sz w:val="32"/>
          <w:szCs w:val="32"/>
        </w:rPr>
        <w:t>Based on EDA insights, additional features were engineered to enhance the model's predictive power:</w:t>
      </w:r>
    </w:p>
    <w:p w14:paraId="0CB3DFDD" w14:textId="77777777" w:rsidR="004138E8" w:rsidRPr="004138E8" w:rsidRDefault="004138E8" w:rsidP="004138E8">
      <w:pPr>
        <w:numPr>
          <w:ilvl w:val="0"/>
          <w:numId w:val="3"/>
        </w:numPr>
        <w:rPr>
          <w:sz w:val="32"/>
          <w:szCs w:val="32"/>
        </w:rPr>
      </w:pPr>
      <w:r w:rsidRPr="004138E8">
        <w:rPr>
          <w:b/>
          <w:bCs/>
          <w:sz w:val="32"/>
          <w:szCs w:val="32"/>
        </w:rPr>
        <w:t>Tenure Group</w:t>
      </w:r>
      <w:r w:rsidRPr="004138E8">
        <w:rPr>
          <w:sz w:val="32"/>
          <w:szCs w:val="32"/>
        </w:rPr>
        <w:t>: Customers were categorized into tenure groups (e.g., 0-12 months, 12-24 months).</w:t>
      </w:r>
    </w:p>
    <w:p w14:paraId="6B9FDDAD" w14:textId="77777777" w:rsidR="004138E8" w:rsidRPr="004138E8" w:rsidRDefault="004138E8" w:rsidP="004138E8">
      <w:pPr>
        <w:numPr>
          <w:ilvl w:val="0"/>
          <w:numId w:val="3"/>
        </w:numPr>
        <w:rPr>
          <w:sz w:val="32"/>
          <w:szCs w:val="32"/>
        </w:rPr>
      </w:pPr>
      <w:r w:rsidRPr="004138E8">
        <w:rPr>
          <w:b/>
          <w:bCs/>
          <w:sz w:val="32"/>
          <w:szCs w:val="32"/>
        </w:rPr>
        <w:t>Contract Value</w:t>
      </w:r>
      <w:r w:rsidRPr="004138E8">
        <w:rPr>
          <w:sz w:val="32"/>
          <w:szCs w:val="32"/>
        </w:rPr>
        <w:t>: Estimated total contract value for each customer.</w:t>
      </w:r>
    </w:p>
    <w:p w14:paraId="6F081F1F" w14:textId="77777777" w:rsidR="004138E8" w:rsidRPr="004138E8" w:rsidRDefault="004138E8" w:rsidP="004138E8">
      <w:pPr>
        <w:numPr>
          <w:ilvl w:val="0"/>
          <w:numId w:val="3"/>
        </w:numPr>
        <w:rPr>
          <w:sz w:val="32"/>
          <w:szCs w:val="32"/>
        </w:rPr>
      </w:pPr>
      <w:r w:rsidRPr="004138E8">
        <w:rPr>
          <w:b/>
          <w:bCs/>
          <w:sz w:val="32"/>
          <w:szCs w:val="32"/>
        </w:rPr>
        <w:t>High Value Customer</w:t>
      </w:r>
      <w:r w:rsidRPr="004138E8">
        <w:rPr>
          <w:sz w:val="32"/>
          <w:szCs w:val="32"/>
        </w:rPr>
        <w:t>: Binary feature identifying the top 25% of customers based on Total Charges.</w:t>
      </w:r>
    </w:p>
    <w:p w14:paraId="259ECA0C" w14:textId="77777777" w:rsidR="004138E8" w:rsidRPr="004138E8" w:rsidRDefault="004138E8" w:rsidP="004138E8">
      <w:pPr>
        <w:numPr>
          <w:ilvl w:val="0"/>
          <w:numId w:val="3"/>
        </w:numPr>
        <w:rPr>
          <w:sz w:val="32"/>
          <w:szCs w:val="32"/>
        </w:rPr>
      </w:pPr>
      <w:r w:rsidRPr="004138E8">
        <w:rPr>
          <w:b/>
          <w:bCs/>
          <w:sz w:val="32"/>
          <w:szCs w:val="32"/>
        </w:rPr>
        <w:t>Long Term Customer</w:t>
      </w:r>
      <w:r w:rsidRPr="004138E8">
        <w:rPr>
          <w:sz w:val="32"/>
          <w:szCs w:val="32"/>
        </w:rPr>
        <w:t>: Identified customers with tenure greater than 48 months.</w:t>
      </w:r>
    </w:p>
    <w:p w14:paraId="57B9E37B" w14:textId="77777777" w:rsidR="004138E8" w:rsidRPr="004138E8" w:rsidRDefault="004138E8" w:rsidP="004138E8">
      <w:pPr>
        <w:numPr>
          <w:ilvl w:val="0"/>
          <w:numId w:val="3"/>
        </w:numPr>
        <w:rPr>
          <w:sz w:val="32"/>
          <w:szCs w:val="32"/>
        </w:rPr>
      </w:pPr>
      <w:r w:rsidRPr="004138E8">
        <w:rPr>
          <w:b/>
          <w:bCs/>
          <w:sz w:val="32"/>
          <w:szCs w:val="32"/>
        </w:rPr>
        <w:t>Total Services Used</w:t>
      </w:r>
      <w:r w:rsidRPr="004138E8">
        <w:rPr>
          <w:sz w:val="32"/>
          <w:szCs w:val="32"/>
        </w:rPr>
        <w:t>: Count of services utilized by each customer.</w:t>
      </w:r>
    </w:p>
    <w:p w14:paraId="1158DD92" w14:textId="77777777" w:rsidR="004138E8" w:rsidRPr="004138E8" w:rsidRDefault="004138E8" w:rsidP="004138E8">
      <w:r w:rsidRPr="004138E8">
        <w:rPr>
          <w:sz w:val="32"/>
          <w:szCs w:val="32"/>
        </w:rPr>
        <w:t>These features were intended to capture additional information about customer behavior and loyalty, which could be critical in predicting churn.</w:t>
      </w:r>
    </w:p>
    <w:p w14:paraId="1938F57F" w14:textId="77777777" w:rsidR="004138E8" w:rsidRPr="004138E8" w:rsidRDefault="004138E8" w:rsidP="004138E8">
      <w:pPr>
        <w:rPr>
          <w:b/>
          <w:bCs/>
          <w:sz w:val="36"/>
          <w:szCs w:val="36"/>
        </w:rPr>
      </w:pPr>
      <w:r w:rsidRPr="004138E8">
        <w:rPr>
          <w:b/>
          <w:bCs/>
          <w:sz w:val="36"/>
          <w:szCs w:val="36"/>
        </w:rPr>
        <w:lastRenderedPageBreak/>
        <w:t>5. Data Preprocessing</w:t>
      </w:r>
    </w:p>
    <w:p w14:paraId="392EB93E" w14:textId="77777777" w:rsidR="004138E8" w:rsidRPr="004138E8" w:rsidRDefault="004138E8" w:rsidP="004138E8">
      <w:pPr>
        <w:rPr>
          <w:sz w:val="32"/>
          <w:szCs w:val="32"/>
        </w:rPr>
      </w:pPr>
      <w:r w:rsidRPr="004138E8">
        <w:rPr>
          <w:sz w:val="32"/>
          <w:szCs w:val="32"/>
        </w:rPr>
        <w:t>Before model training, several preprocessing steps were taken:</w:t>
      </w:r>
    </w:p>
    <w:p w14:paraId="50854A87" w14:textId="77777777" w:rsidR="004138E8" w:rsidRPr="004138E8" w:rsidRDefault="004138E8" w:rsidP="004138E8">
      <w:pPr>
        <w:numPr>
          <w:ilvl w:val="0"/>
          <w:numId w:val="4"/>
        </w:numPr>
        <w:rPr>
          <w:sz w:val="32"/>
          <w:szCs w:val="32"/>
        </w:rPr>
      </w:pPr>
      <w:r w:rsidRPr="004138E8">
        <w:rPr>
          <w:b/>
          <w:bCs/>
          <w:sz w:val="32"/>
          <w:szCs w:val="32"/>
        </w:rPr>
        <w:t>Handling Missing Values</w:t>
      </w:r>
      <w:r w:rsidRPr="004138E8">
        <w:rPr>
          <w:sz w:val="32"/>
          <w:szCs w:val="32"/>
        </w:rPr>
        <w:t>: Imputed missing values using median for numerical features and the most frequent value for categorical features.</w:t>
      </w:r>
    </w:p>
    <w:p w14:paraId="2488F011" w14:textId="77777777" w:rsidR="004138E8" w:rsidRPr="004138E8" w:rsidRDefault="004138E8" w:rsidP="004138E8">
      <w:pPr>
        <w:numPr>
          <w:ilvl w:val="0"/>
          <w:numId w:val="4"/>
        </w:numPr>
        <w:rPr>
          <w:sz w:val="32"/>
          <w:szCs w:val="32"/>
        </w:rPr>
      </w:pPr>
      <w:r w:rsidRPr="004138E8">
        <w:rPr>
          <w:b/>
          <w:bCs/>
          <w:sz w:val="32"/>
          <w:szCs w:val="32"/>
        </w:rPr>
        <w:t>Encoding Categorical Features</w:t>
      </w:r>
      <w:r w:rsidRPr="004138E8">
        <w:rPr>
          <w:sz w:val="32"/>
          <w:szCs w:val="32"/>
        </w:rPr>
        <w:t>: Applied Label Encoding to convert categorical variables into numerical formats.</w:t>
      </w:r>
    </w:p>
    <w:p w14:paraId="346E798B" w14:textId="77777777" w:rsidR="004138E8" w:rsidRPr="004138E8" w:rsidRDefault="004138E8" w:rsidP="004138E8">
      <w:pPr>
        <w:numPr>
          <w:ilvl w:val="0"/>
          <w:numId w:val="4"/>
        </w:numPr>
        <w:rPr>
          <w:sz w:val="32"/>
          <w:szCs w:val="32"/>
        </w:rPr>
      </w:pPr>
      <w:r w:rsidRPr="004138E8">
        <w:rPr>
          <w:b/>
          <w:bCs/>
          <w:sz w:val="32"/>
          <w:szCs w:val="32"/>
        </w:rPr>
        <w:t>Balancing the Dataset</w:t>
      </w:r>
      <w:r w:rsidRPr="004138E8">
        <w:rPr>
          <w:sz w:val="32"/>
          <w:szCs w:val="32"/>
        </w:rPr>
        <w:t>: The class imbalance in the target variable (churn) was addressed using SMOTE (Synthetic Minority Over-sampling Technique), which oversampled the minority class (churned customers) in the training set.</w:t>
      </w:r>
    </w:p>
    <w:p w14:paraId="0D399A46" w14:textId="77777777" w:rsidR="004138E8" w:rsidRDefault="004138E8" w:rsidP="004138E8">
      <w:pPr>
        <w:numPr>
          <w:ilvl w:val="0"/>
          <w:numId w:val="4"/>
        </w:numPr>
        <w:rPr>
          <w:sz w:val="32"/>
          <w:szCs w:val="32"/>
        </w:rPr>
      </w:pPr>
      <w:r w:rsidRPr="004138E8">
        <w:rPr>
          <w:b/>
          <w:bCs/>
          <w:sz w:val="32"/>
          <w:szCs w:val="32"/>
        </w:rPr>
        <w:t>Standardization</w:t>
      </w:r>
      <w:r w:rsidRPr="004138E8">
        <w:rPr>
          <w:sz w:val="32"/>
          <w:szCs w:val="32"/>
        </w:rPr>
        <w:t>: Standardized numerical features to improve model performance, particularly for algorithms sensitive to feature scaling.</w:t>
      </w:r>
    </w:p>
    <w:p w14:paraId="635C2898" w14:textId="77777777" w:rsidR="004138E8" w:rsidRPr="004138E8" w:rsidRDefault="004138E8" w:rsidP="004138E8">
      <w:pPr>
        <w:ind w:left="720"/>
        <w:rPr>
          <w:sz w:val="32"/>
          <w:szCs w:val="32"/>
        </w:rPr>
      </w:pPr>
    </w:p>
    <w:p w14:paraId="75E01B8F" w14:textId="77777777" w:rsidR="004138E8" w:rsidRPr="004138E8" w:rsidRDefault="004138E8" w:rsidP="004138E8">
      <w:pPr>
        <w:rPr>
          <w:b/>
          <w:bCs/>
          <w:sz w:val="36"/>
          <w:szCs w:val="36"/>
        </w:rPr>
      </w:pPr>
      <w:r w:rsidRPr="004138E8">
        <w:rPr>
          <w:b/>
          <w:bCs/>
          <w:sz w:val="36"/>
          <w:szCs w:val="36"/>
        </w:rPr>
        <w:t>6. Model Development and Performance Evaluation</w:t>
      </w:r>
    </w:p>
    <w:p w14:paraId="0B0C940C" w14:textId="77777777" w:rsidR="00A3101B" w:rsidRDefault="00A3101B" w:rsidP="00A3101B">
      <w:pPr>
        <w:rPr>
          <w:sz w:val="32"/>
          <w:szCs w:val="32"/>
        </w:rPr>
      </w:pPr>
      <w:r w:rsidRPr="00A3101B">
        <w:rPr>
          <w:sz w:val="32"/>
          <w:szCs w:val="32"/>
        </w:rPr>
        <w:t xml:space="preserve">In this section, we evaluate the performance of several machine learning models using key metrics such as Accuracy, Precision, Recall, F1-Score, and ROC AUC. The models considered in this analysis include </w:t>
      </w:r>
    </w:p>
    <w:p w14:paraId="38B8B3BF" w14:textId="2405BC11" w:rsidR="004138E8" w:rsidRPr="00A3101B" w:rsidRDefault="004138E8" w:rsidP="00A3101B">
      <w:pPr>
        <w:pStyle w:val="ListParagraph"/>
        <w:numPr>
          <w:ilvl w:val="0"/>
          <w:numId w:val="10"/>
        </w:numPr>
        <w:rPr>
          <w:sz w:val="32"/>
          <w:szCs w:val="32"/>
        </w:rPr>
      </w:pPr>
      <w:r w:rsidRPr="00A3101B">
        <w:rPr>
          <w:b/>
          <w:bCs/>
          <w:sz w:val="32"/>
          <w:szCs w:val="32"/>
        </w:rPr>
        <w:t>Logistic Regression</w:t>
      </w:r>
    </w:p>
    <w:p w14:paraId="20D47643" w14:textId="77777777" w:rsidR="004138E8" w:rsidRPr="004138E8" w:rsidRDefault="004138E8" w:rsidP="004138E8">
      <w:pPr>
        <w:numPr>
          <w:ilvl w:val="0"/>
          <w:numId w:val="5"/>
        </w:numPr>
        <w:rPr>
          <w:sz w:val="32"/>
          <w:szCs w:val="32"/>
        </w:rPr>
      </w:pPr>
      <w:r w:rsidRPr="004138E8">
        <w:rPr>
          <w:b/>
          <w:bCs/>
          <w:sz w:val="32"/>
          <w:szCs w:val="32"/>
        </w:rPr>
        <w:t>Random Forest</w:t>
      </w:r>
    </w:p>
    <w:p w14:paraId="11C9B3F2" w14:textId="77777777" w:rsidR="004138E8" w:rsidRPr="004138E8" w:rsidRDefault="004138E8" w:rsidP="004138E8">
      <w:pPr>
        <w:numPr>
          <w:ilvl w:val="0"/>
          <w:numId w:val="5"/>
        </w:numPr>
        <w:rPr>
          <w:sz w:val="32"/>
          <w:szCs w:val="32"/>
        </w:rPr>
      </w:pPr>
      <w:r w:rsidRPr="004138E8">
        <w:rPr>
          <w:b/>
          <w:bCs/>
          <w:sz w:val="32"/>
          <w:szCs w:val="32"/>
        </w:rPr>
        <w:t>Gradient Boosting</w:t>
      </w:r>
    </w:p>
    <w:p w14:paraId="020908F5" w14:textId="77777777" w:rsidR="004138E8" w:rsidRPr="000E4131" w:rsidRDefault="004138E8" w:rsidP="004138E8">
      <w:pPr>
        <w:numPr>
          <w:ilvl w:val="0"/>
          <w:numId w:val="5"/>
        </w:numPr>
        <w:rPr>
          <w:sz w:val="32"/>
          <w:szCs w:val="32"/>
        </w:rPr>
      </w:pPr>
      <w:r w:rsidRPr="004138E8">
        <w:rPr>
          <w:b/>
          <w:bCs/>
          <w:sz w:val="32"/>
          <w:szCs w:val="32"/>
        </w:rPr>
        <w:t>XGBoost</w:t>
      </w:r>
    </w:p>
    <w:p w14:paraId="70C01FF8" w14:textId="77777777" w:rsidR="000E4131" w:rsidRDefault="000E4131" w:rsidP="000E4131">
      <w:pPr>
        <w:rPr>
          <w:b/>
          <w:bCs/>
          <w:sz w:val="32"/>
          <w:szCs w:val="32"/>
        </w:rPr>
      </w:pPr>
    </w:p>
    <w:p w14:paraId="6B04287A" w14:textId="77777777" w:rsidR="000E4131" w:rsidRPr="004138E8" w:rsidRDefault="000E4131" w:rsidP="000E4131">
      <w:pPr>
        <w:rPr>
          <w:sz w:val="32"/>
          <w:szCs w:val="32"/>
        </w:rPr>
      </w:pPr>
    </w:p>
    <w:p w14:paraId="2FA961C4" w14:textId="00B9BFF3" w:rsidR="004138E8" w:rsidRDefault="00A3101B" w:rsidP="004138E8">
      <w:pPr>
        <w:rPr>
          <w:sz w:val="32"/>
          <w:szCs w:val="32"/>
        </w:rPr>
      </w:pPr>
      <w:r w:rsidRPr="00A3101B">
        <w:rPr>
          <w:sz w:val="32"/>
          <w:szCs w:val="32"/>
        </w:rPr>
        <w:lastRenderedPageBreak/>
        <w:t>The following table summarizes the performance metrics for each model:</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3"/>
        <w:gridCol w:w="894"/>
        <w:gridCol w:w="908"/>
        <w:gridCol w:w="815"/>
        <w:gridCol w:w="992"/>
        <w:gridCol w:w="1276"/>
      </w:tblGrid>
      <w:tr w:rsidR="00E179D8" w:rsidRPr="004138E8" w14:paraId="57430ACF" w14:textId="77777777" w:rsidTr="00E179D8">
        <w:trPr>
          <w:tblHeader/>
          <w:tblCellSpacing w:w="15" w:type="dxa"/>
          <w:jc w:val="center"/>
        </w:trPr>
        <w:tc>
          <w:tcPr>
            <w:tcW w:w="0" w:type="auto"/>
            <w:vAlign w:val="center"/>
            <w:hideMark/>
          </w:tcPr>
          <w:p w14:paraId="1F174A77" w14:textId="77777777" w:rsidR="004138E8" w:rsidRPr="004138E8" w:rsidRDefault="004138E8" w:rsidP="004138E8">
            <w:pPr>
              <w:rPr>
                <w:b/>
                <w:bCs/>
              </w:rPr>
            </w:pPr>
            <w:r w:rsidRPr="004138E8">
              <w:rPr>
                <w:b/>
                <w:bCs/>
              </w:rPr>
              <w:t>Model</w:t>
            </w:r>
          </w:p>
        </w:tc>
        <w:tc>
          <w:tcPr>
            <w:tcW w:w="0" w:type="auto"/>
            <w:vAlign w:val="center"/>
            <w:hideMark/>
          </w:tcPr>
          <w:p w14:paraId="5B90683B" w14:textId="77777777" w:rsidR="004138E8" w:rsidRPr="004138E8" w:rsidRDefault="004138E8" w:rsidP="004138E8">
            <w:pPr>
              <w:rPr>
                <w:b/>
                <w:bCs/>
              </w:rPr>
            </w:pPr>
            <w:r w:rsidRPr="004138E8">
              <w:rPr>
                <w:b/>
                <w:bCs/>
              </w:rPr>
              <w:t>Accuracy</w:t>
            </w:r>
          </w:p>
        </w:tc>
        <w:tc>
          <w:tcPr>
            <w:tcW w:w="0" w:type="auto"/>
            <w:vAlign w:val="center"/>
            <w:hideMark/>
          </w:tcPr>
          <w:p w14:paraId="4DFB97B1" w14:textId="77777777" w:rsidR="004138E8" w:rsidRPr="004138E8" w:rsidRDefault="004138E8" w:rsidP="004138E8">
            <w:pPr>
              <w:rPr>
                <w:b/>
                <w:bCs/>
              </w:rPr>
            </w:pPr>
            <w:r w:rsidRPr="004138E8">
              <w:rPr>
                <w:b/>
                <w:bCs/>
              </w:rPr>
              <w:t>Precision</w:t>
            </w:r>
          </w:p>
        </w:tc>
        <w:tc>
          <w:tcPr>
            <w:tcW w:w="785" w:type="dxa"/>
            <w:vAlign w:val="center"/>
            <w:hideMark/>
          </w:tcPr>
          <w:p w14:paraId="47F74F98" w14:textId="77777777" w:rsidR="004138E8" w:rsidRPr="004138E8" w:rsidRDefault="004138E8" w:rsidP="004138E8">
            <w:pPr>
              <w:rPr>
                <w:b/>
                <w:bCs/>
              </w:rPr>
            </w:pPr>
            <w:r w:rsidRPr="004138E8">
              <w:rPr>
                <w:b/>
                <w:bCs/>
              </w:rPr>
              <w:t>Recall</w:t>
            </w:r>
          </w:p>
        </w:tc>
        <w:tc>
          <w:tcPr>
            <w:tcW w:w="962" w:type="dxa"/>
            <w:vAlign w:val="center"/>
            <w:hideMark/>
          </w:tcPr>
          <w:p w14:paraId="75B56271" w14:textId="77777777" w:rsidR="004138E8" w:rsidRPr="004138E8" w:rsidRDefault="004138E8" w:rsidP="004138E8">
            <w:pPr>
              <w:rPr>
                <w:b/>
                <w:bCs/>
              </w:rPr>
            </w:pPr>
            <w:r w:rsidRPr="004138E8">
              <w:rPr>
                <w:b/>
                <w:bCs/>
              </w:rPr>
              <w:t>F1-Score</w:t>
            </w:r>
          </w:p>
        </w:tc>
        <w:tc>
          <w:tcPr>
            <w:tcW w:w="1231" w:type="dxa"/>
            <w:vAlign w:val="center"/>
            <w:hideMark/>
          </w:tcPr>
          <w:p w14:paraId="4A8E7C4A" w14:textId="77777777" w:rsidR="004138E8" w:rsidRPr="004138E8" w:rsidRDefault="004138E8" w:rsidP="004138E8">
            <w:pPr>
              <w:rPr>
                <w:b/>
                <w:bCs/>
              </w:rPr>
            </w:pPr>
            <w:r w:rsidRPr="004138E8">
              <w:rPr>
                <w:b/>
                <w:bCs/>
              </w:rPr>
              <w:t>ROC AUC</w:t>
            </w:r>
          </w:p>
        </w:tc>
      </w:tr>
      <w:tr w:rsidR="00E179D8" w:rsidRPr="004138E8" w14:paraId="4B74BCDE" w14:textId="77777777" w:rsidTr="00E179D8">
        <w:trPr>
          <w:tblCellSpacing w:w="15" w:type="dxa"/>
          <w:jc w:val="center"/>
        </w:trPr>
        <w:tc>
          <w:tcPr>
            <w:tcW w:w="0" w:type="auto"/>
            <w:vAlign w:val="center"/>
            <w:hideMark/>
          </w:tcPr>
          <w:p w14:paraId="42027E91" w14:textId="77777777" w:rsidR="004138E8" w:rsidRPr="004138E8" w:rsidRDefault="004138E8" w:rsidP="004138E8">
            <w:r w:rsidRPr="004138E8">
              <w:t>Logistic Regression</w:t>
            </w:r>
          </w:p>
        </w:tc>
        <w:tc>
          <w:tcPr>
            <w:tcW w:w="0" w:type="auto"/>
            <w:vAlign w:val="center"/>
            <w:hideMark/>
          </w:tcPr>
          <w:p w14:paraId="74BE5292" w14:textId="7072BC55" w:rsidR="004138E8" w:rsidRPr="004138E8" w:rsidRDefault="00E179D8" w:rsidP="004138E8">
            <w:r w:rsidRPr="00E179D8">
              <w:t>0.7500</w:t>
            </w:r>
          </w:p>
        </w:tc>
        <w:tc>
          <w:tcPr>
            <w:tcW w:w="0" w:type="auto"/>
            <w:vAlign w:val="center"/>
            <w:hideMark/>
          </w:tcPr>
          <w:p w14:paraId="44729955" w14:textId="620457CA" w:rsidR="004138E8" w:rsidRPr="004138E8" w:rsidRDefault="00E179D8" w:rsidP="004138E8">
            <w:r w:rsidRPr="00E179D8">
              <w:t>0.2500</w:t>
            </w:r>
          </w:p>
        </w:tc>
        <w:tc>
          <w:tcPr>
            <w:tcW w:w="785" w:type="dxa"/>
            <w:vAlign w:val="center"/>
            <w:hideMark/>
          </w:tcPr>
          <w:p w14:paraId="7B713A1A" w14:textId="183FACBF" w:rsidR="004138E8" w:rsidRPr="004138E8" w:rsidRDefault="00E179D8" w:rsidP="004138E8">
            <w:r w:rsidRPr="00E179D8">
              <w:t>0.0040</w:t>
            </w:r>
          </w:p>
        </w:tc>
        <w:tc>
          <w:tcPr>
            <w:tcW w:w="962" w:type="dxa"/>
            <w:vAlign w:val="center"/>
            <w:hideMark/>
          </w:tcPr>
          <w:p w14:paraId="41CEEAAF" w14:textId="117C9288" w:rsidR="004138E8" w:rsidRPr="004138E8" w:rsidRDefault="00E179D8" w:rsidP="004138E8">
            <w:r w:rsidRPr="00E179D8">
              <w:t>0.0079</w:t>
            </w:r>
          </w:p>
        </w:tc>
        <w:tc>
          <w:tcPr>
            <w:tcW w:w="1231" w:type="dxa"/>
            <w:vAlign w:val="center"/>
            <w:hideMark/>
          </w:tcPr>
          <w:p w14:paraId="3A0E2380" w14:textId="42FDE363" w:rsidR="004138E8" w:rsidRPr="004138E8" w:rsidRDefault="00E179D8" w:rsidP="004138E8">
            <w:r w:rsidRPr="00E179D8">
              <w:t>0.6843</w:t>
            </w:r>
          </w:p>
        </w:tc>
      </w:tr>
      <w:tr w:rsidR="00E179D8" w:rsidRPr="004138E8" w14:paraId="7F0A6E14" w14:textId="77777777" w:rsidTr="00E179D8">
        <w:trPr>
          <w:tblCellSpacing w:w="15" w:type="dxa"/>
          <w:jc w:val="center"/>
        </w:trPr>
        <w:tc>
          <w:tcPr>
            <w:tcW w:w="0" w:type="auto"/>
            <w:vAlign w:val="center"/>
            <w:hideMark/>
          </w:tcPr>
          <w:p w14:paraId="587E628B" w14:textId="77777777" w:rsidR="004138E8" w:rsidRPr="004138E8" w:rsidRDefault="004138E8" w:rsidP="004138E8">
            <w:r w:rsidRPr="004138E8">
              <w:t>Random Forest</w:t>
            </w:r>
          </w:p>
        </w:tc>
        <w:tc>
          <w:tcPr>
            <w:tcW w:w="0" w:type="auto"/>
            <w:vAlign w:val="center"/>
            <w:hideMark/>
          </w:tcPr>
          <w:p w14:paraId="03975CCB" w14:textId="344743DF" w:rsidR="004138E8" w:rsidRPr="004138E8" w:rsidRDefault="00E179D8" w:rsidP="004138E8">
            <w:r w:rsidRPr="00E179D8">
              <w:t>0.7330</w:t>
            </w:r>
          </w:p>
        </w:tc>
        <w:tc>
          <w:tcPr>
            <w:tcW w:w="0" w:type="auto"/>
            <w:vAlign w:val="center"/>
            <w:hideMark/>
          </w:tcPr>
          <w:p w14:paraId="60CF999B" w14:textId="6967088B" w:rsidR="004138E8" w:rsidRPr="004138E8" w:rsidRDefault="00E179D8" w:rsidP="004138E8">
            <w:r w:rsidRPr="00E179D8">
              <w:t>0.3733</w:t>
            </w:r>
          </w:p>
        </w:tc>
        <w:tc>
          <w:tcPr>
            <w:tcW w:w="785" w:type="dxa"/>
            <w:vAlign w:val="center"/>
            <w:hideMark/>
          </w:tcPr>
          <w:p w14:paraId="1744C28D" w14:textId="2EBE1900" w:rsidR="004138E8" w:rsidRPr="004138E8" w:rsidRDefault="00E179D8" w:rsidP="004138E8">
            <w:r w:rsidRPr="00E179D8">
              <w:t>0.1129</w:t>
            </w:r>
          </w:p>
        </w:tc>
        <w:tc>
          <w:tcPr>
            <w:tcW w:w="962" w:type="dxa"/>
            <w:vAlign w:val="center"/>
            <w:hideMark/>
          </w:tcPr>
          <w:p w14:paraId="43E85CA3" w14:textId="77777777" w:rsidR="004138E8" w:rsidRPr="004138E8" w:rsidRDefault="004138E8" w:rsidP="004138E8">
            <w:r w:rsidRPr="004138E8">
              <w:t>0.730</w:t>
            </w:r>
          </w:p>
        </w:tc>
        <w:tc>
          <w:tcPr>
            <w:tcW w:w="1231" w:type="dxa"/>
            <w:vAlign w:val="center"/>
            <w:hideMark/>
          </w:tcPr>
          <w:p w14:paraId="4436A2A5" w14:textId="77777777" w:rsidR="004138E8" w:rsidRPr="004138E8" w:rsidRDefault="004138E8" w:rsidP="004138E8">
            <w:r w:rsidRPr="004138E8">
              <w:t>0.872</w:t>
            </w:r>
          </w:p>
        </w:tc>
      </w:tr>
      <w:tr w:rsidR="00E179D8" w:rsidRPr="004138E8" w14:paraId="26B72052" w14:textId="77777777" w:rsidTr="00E179D8">
        <w:trPr>
          <w:tblCellSpacing w:w="15" w:type="dxa"/>
          <w:jc w:val="center"/>
        </w:trPr>
        <w:tc>
          <w:tcPr>
            <w:tcW w:w="0" w:type="auto"/>
            <w:vAlign w:val="center"/>
            <w:hideMark/>
          </w:tcPr>
          <w:p w14:paraId="4E2DE2CF" w14:textId="77777777" w:rsidR="004138E8" w:rsidRPr="004138E8" w:rsidRDefault="004138E8" w:rsidP="004138E8">
            <w:r w:rsidRPr="004138E8">
              <w:t>Gradient Boosting</w:t>
            </w:r>
          </w:p>
        </w:tc>
        <w:tc>
          <w:tcPr>
            <w:tcW w:w="0" w:type="auto"/>
            <w:vAlign w:val="center"/>
            <w:hideMark/>
          </w:tcPr>
          <w:p w14:paraId="51630E9E" w14:textId="7D9A028B" w:rsidR="004138E8" w:rsidRPr="004138E8" w:rsidRDefault="00E179D8" w:rsidP="004138E8">
            <w:r w:rsidRPr="00E179D8">
              <w:t>0.7100</w:t>
            </w:r>
          </w:p>
        </w:tc>
        <w:tc>
          <w:tcPr>
            <w:tcW w:w="0" w:type="auto"/>
            <w:vAlign w:val="center"/>
            <w:hideMark/>
          </w:tcPr>
          <w:p w14:paraId="6034A10F" w14:textId="35BD382C" w:rsidR="004138E8" w:rsidRPr="004138E8" w:rsidRDefault="00E179D8" w:rsidP="004138E8">
            <w:r w:rsidRPr="00E179D8">
              <w:t>0.3158</w:t>
            </w:r>
          </w:p>
        </w:tc>
        <w:tc>
          <w:tcPr>
            <w:tcW w:w="785" w:type="dxa"/>
            <w:vAlign w:val="center"/>
            <w:hideMark/>
          </w:tcPr>
          <w:p w14:paraId="5E13983C" w14:textId="21EBCA70" w:rsidR="004138E8" w:rsidRPr="004138E8" w:rsidRDefault="00E179D8" w:rsidP="004138E8">
            <w:r w:rsidRPr="00E179D8">
              <w:t>0.1452</w:t>
            </w:r>
          </w:p>
        </w:tc>
        <w:tc>
          <w:tcPr>
            <w:tcW w:w="962" w:type="dxa"/>
            <w:vAlign w:val="center"/>
            <w:hideMark/>
          </w:tcPr>
          <w:p w14:paraId="30C42332" w14:textId="3E260382" w:rsidR="004138E8" w:rsidRPr="004138E8" w:rsidRDefault="00E179D8" w:rsidP="004138E8">
            <w:r w:rsidRPr="00E179D8">
              <w:t>0.1989</w:t>
            </w:r>
          </w:p>
        </w:tc>
        <w:tc>
          <w:tcPr>
            <w:tcW w:w="1231" w:type="dxa"/>
            <w:vAlign w:val="center"/>
            <w:hideMark/>
          </w:tcPr>
          <w:p w14:paraId="6F86F021" w14:textId="184ECA1B" w:rsidR="004138E8" w:rsidRPr="004138E8" w:rsidRDefault="00E179D8" w:rsidP="004138E8">
            <w:r w:rsidRPr="00E179D8">
              <w:t>0.6621</w:t>
            </w:r>
          </w:p>
        </w:tc>
      </w:tr>
      <w:tr w:rsidR="00E179D8" w:rsidRPr="004138E8" w14:paraId="1DA4B7A9" w14:textId="77777777" w:rsidTr="00E179D8">
        <w:trPr>
          <w:tblCellSpacing w:w="15" w:type="dxa"/>
          <w:jc w:val="center"/>
        </w:trPr>
        <w:tc>
          <w:tcPr>
            <w:tcW w:w="0" w:type="auto"/>
            <w:vAlign w:val="center"/>
            <w:hideMark/>
          </w:tcPr>
          <w:p w14:paraId="5A5FA6DB" w14:textId="77777777" w:rsidR="004138E8" w:rsidRPr="004138E8" w:rsidRDefault="004138E8" w:rsidP="004138E8">
            <w:r w:rsidRPr="004138E8">
              <w:t>XGBoost</w:t>
            </w:r>
          </w:p>
        </w:tc>
        <w:tc>
          <w:tcPr>
            <w:tcW w:w="0" w:type="auto"/>
            <w:vAlign w:val="center"/>
            <w:hideMark/>
          </w:tcPr>
          <w:p w14:paraId="2290FAD3" w14:textId="6DC270D2" w:rsidR="004138E8" w:rsidRPr="004138E8" w:rsidRDefault="00E179D8" w:rsidP="004138E8">
            <w:r w:rsidRPr="00E179D8">
              <w:t>0.7040</w:t>
            </w:r>
          </w:p>
        </w:tc>
        <w:tc>
          <w:tcPr>
            <w:tcW w:w="0" w:type="auto"/>
            <w:vAlign w:val="center"/>
            <w:hideMark/>
          </w:tcPr>
          <w:p w14:paraId="2EF32D45" w14:textId="7810854D" w:rsidR="004138E8" w:rsidRPr="004138E8" w:rsidRDefault="00E179D8" w:rsidP="004138E8">
            <w:r w:rsidRPr="00E179D8">
              <w:t>0.3537</w:t>
            </w:r>
          </w:p>
        </w:tc>
        <w:tc>
          <w:tcPr>
            <w:tcW w:w="785" w:type="dxa"/>
            <w:vAlign w:val="center"/>
            <w:hideMark/>
          </w:tcPr>
          <w:p w14:paraId="421C87E2" w14:textId="6C076206" w:rsidR="004138E8" w:rsidRPr="004138E8" w:rsidRDefault="00E179D8" w:rsidP="004138E8">
            <w:r w:rsidRPr="00E179D8">
              <w:t>0.2339</w:t>
            </w:r>
          </w:p>
        </w:tc>
        <w:tc>
          <w:tcPr>
            <w:tcW w:w="962" w:type="dxa"/>
            <w:vAlign w:val="center"/>
            <w:hideMark/>
          </w:tcPr>
          <w:p w14:paraId="5B95BE72" w14:textId="7E2803C8" w:rsidR="004138E8" w:rsidRPr="004138E8" w:rsidRDefault="00E179D8" w:rsidP="004138E8">
            <w:r w:rsidRPr="00E179D8">
              <w:t>0.2816</w:t>
            </w:r>
          </w:p>
        </w:tc>
        <w:tc>
          <w:tcPr>
            <w:tcW w:w="1231" w:type="dxa"/>
            <w:vAlign w:val="center"/>
            <w:hideMark/>
          </w:tcPr>
          <w:p w14:paraId="1AB7F0FC" w14:textId="5099EA5C" w:rsidR="004138E8" w:rsidRPr="004138E8" w:rsidRDefault="00E179D8" w:rsidP="004138E8">
            <w:r w:rsidRPr="00E179D8">
              <w:t>0.6356</w:t>
            </w:r>
          </w:p>
        </w:tc>
      </w:tr>
    </w:tbl>
    <w:p w14:paraId="08C4885C" w14:textId="77777777" w:rsidR="004138E8" w:rsidRPr="004138E8" w:rsidRDefault="004138E8" w:rsidP="004138E8"/>
    <w:p w14:paraId="24F0D706" w14:textId="77777777" w:rsidR="004138E8" w:rsidRPr="004138E8" w:rsidRDefault="004138E8" w:rsidP="004138E8">
      <w:pPr>
        <w:rPr>
          <w:sz w:val="32"/>
          <w:szCs w:val="32"/>
        </w:rPr>
      </w:pPr>
      <w:r w:rsidRPr="004138E8">
        <w:rPr>
          <w:b/>
          <w:bCs/>
          <w:sz w:val="32"/>
          <w:szCs w:val="32"/>
        </w:rPr>
        <w:t>Key Insights</w:t>
      </w:r>
      <w:r w:rsidRPr="004138E8">
        <w:rPr>
          <w:sz w:val="32"/>
          <w:szCs w:val="32"/>
        </w:rPr>
        <w:t>:</w:t>
      </w:r>
    </w:p>
    <w:p w14:paraId="4675CA76" w14:textId="0F5AD882" w:rsidR="004138E8" w:rsidRPr="004138E8" w:rsidRDefault="00A3101B" w:rsidP="004138E8">
      <w:pPr>
        <w:numPr>
          <w:ilvl w:val="0"/>
          <w:numId w:val="6"/>
        </w:numPr>
        <w:rPr>
          <w:sz w:val="28"/>
          <w:szCs w:val="28"/>
        </w:rPr>
      </w:pPr>
      <w:r w:rsidRPr="00A3101B">
        <w:rPr>
          <w:b/>
          <w:bCs/>
          <w:sz w:val="28"/>
          <w:szCs w:val="28"/>
        </w:rPr>
        <w:t>The Random Forest model</w:t>
      </w:r>
      <w:r w:rsidRPr="00A3101B">
        <w:rPr>
          <w:sz w:val="28"/>
          <w:szCs w:val="28"/>
        </w:rPr>
        <w:t xml:space="preserve"> performed reasonably well, with an accuracy of 73.30%. Its Precision of 37.33% and </w:t>
      </w:r>
      <w:proofErr w:type="gramStart"/>
      <w:r w:rsidRPr="00A3101B">
        <w:rPr>
          <w:sz w:val="28"/>
          <w:szCs w:val="28"/>
        </w:rPr>
        <w:t>Recall</w:t>
      </w:r>
      <w:proofErr w:type="gramEnd"/>
      <w:r w:rsidRPr="00A3101B">
        <w:rPr>
          <w:sz w:val="28"/>
          <w:szCs w:val="28"/>
        </w:rPr>
        <w:t xml:space="preserve"> of 11.29% are better than those of Logistic Regression. The F1-Score of 0.730, might be inflated due to the imbalanced nature of the dataset. However, its ROC AUC of 0.872 shows a strong ability to distinguish between the classes, making it a solid choice for this dataset.</w:t>
      </w:r>
    </w:p>
    <w:p w14:paraId="312BECDB" w14:textId="77777777" w:rsidR="00A3101B" w:rsidRPr="00A3101B" w:rsidRDefault="00A3101B" w:rsidP="004138E8">
      <w:pPr>
        <w:numPr>
          <w:ilvl w:val="0"/>
          <w:numId w:val="6"/>
        </w:numPr>
      </w:pPr>
      <w:r w:rsidRPr="00A3101B">
        <w:rPr>
          <w:b/>
          <w:bCs/>
          <w:sz w:val="28"/>
          <w:szCs w:val="28"/>
        </w:rPr>
        <w:t xml:space="preserve">Gradient Boosting and XGBoost, </w:t>
      </w:r>
      <w:r w:rsidRPr="00A3101B">
        <w:rPr>
          <w:sz w:val="28"/>
          <w:szCs w:val="28"/>
        </w:rPr>
        <w:t>while useful, may require further tuning or feature engineering to improve their performance.</w:t>
      </w:r>
    </w:p>
    <w:p w14:paraId="4079AE07" w14:textId="77777777" w:rsidR="00A3101B" w:rsidRPr="00A3101B" w:rsidRDefault="00A3101B" w:rsidP="00A3101B">
      <w:pPr>
        <w:pStyle w:val="ListParagraph"/>
        <w:numPr>
          <w:ilvl w:val="0"/>
          <w:numId w:val="6"/>
        </w:numPr>
        <w:rPr>
          <w:b/>
          <w:bCs/>
          <w:sz w:val="28"/>
          <w:szCs w:val="28"/>
        </w:rPr>
      </w:pPr>
      <w:r w:rsidRPr="00A3101B">
        <w:rPr>
          <w:b/>
          <w:bCs/>
          <w:sz w:val="28"/>
          <w:szCs w:val="28"/>
        </w:rPr>
        <w:t xml:space="preserve">Logistic Regression </w:t>
      </w:r>
      <w:r w:rsidRPr="00A3101B">
        <w:rPr>
          <w:sz w:val="28"/>
          <w:szCs w:val="28"/>
        </w:rPr>
        <w:t>achieved the highest accuracy, its poor Recall and F1-Score make it less reliable.</w:t>
      </w:r>
    </w:p>
    <w:p w14:paraId="598F4859" w14:textId="036E32A8" w:rsidR="004138E8" w:rsidRPr="004138E8" w:rsidRDefault="00A3101B" w:rsidP="004138E8">
      <w:pPr>
        <w:rPr>
          <w:b/>
          <w:bCs/>
          <w:sz w:val="36"/>
          <w:szCs w:val="36"/>
        </w:rPr>
      </w:pPr>
      <w:r>
        <w:rPr>
          <w:b/>
          <w:bCs/>
          <w:sz w:val="36"/>
          <w:szCs w:val="36"/>
        </w:rPr>
        <w:t>7</w:t>
      </w:r>
      <w:r w:rsidR="004138E8" w:rsidRPr="004138E8">
        <w:rPr>
          <w:b/>
          <w:bCs/>
          <w:sz w:val="36"/>
          <w:szCs w:val="36"/>
        </w:rPr>
        <w:t>. Conclusions and Recommendations</w:t>
      </w:r>
    </w:p>
    <w:p w14:paraId="68D75339" w14:textId="77777777" w:rsidR="004138E8" w:rsidRPr="004138E8" w:rsidRDefault="004138E8" w:rsidP="004138E8">
      <w:pPr>
        <w:numPr>
          <w:ilvl w:val="0"/>
          <w:numId w:val="8"/>
        </w:numPr>
        <w:rPr>
          <w:sz w:val="32"/>
          <w:szCs w:val="32"/>
        </w:rPr>
      </w:pPr>
      <w:r w:rsidRPr="004138E8">
        <w:rPr>
          <w:b/>
          <w:bCs/>
          <w:sz w:val="32"/>
          <w:szCs w:val="32"/>
        </w:rPr>
        <w:t>Important Features</w:t>
      </w:r>
      <w:r w:rsidRPr="004138E8">
        <w:rPr>
          <w:sz w:val="32"/>
          <w:szCs w:val="32"/>
        </w:rPr>
        <w:t>: Tenure, Monthly Charges, Contract Type, and Internet Service type were the most significant predictors of churn. Feature engineering, particularly creating tenure-related groups and identifying high-value customers, significantly contributed to model performance.</w:t>
      </w:r>
    </w:p>
    <w:p w14:paraId="27A0AA32" w14:textId="0AEC1C43" w:rsidR="004138E8" w:rsidRDefault="004138E8" w:rsidP="004138E8">
      <w:pPr>
        <w:numPr>
          <w:ilvl w:val="0"/>
          <w:numId w:val="8"/>
        </w:numPr>
        <w:rPr>
          <w:sz w:val="32"/>
          <w:szCs w:val="32"/>
        </w:rPr>
      </w:pPr>
      <w:r w:rsidRPr="004138E8">
        <w:rPr>
          <w:b/>
          <w:bCs/>
          <w:sz w:val="32"/>
          <w:szCs w:val="32"/>
        </w:rPr>
        <w:t>Model Selection</w:t>
      </w:r>
      <w:r w:rsidRPr="004138E8">
        <w:rPr>
          <w:sz w:val="32"/>
          <w:szCs w:val="32"/>
        </w:rPr>
        <w:t xml:space="preserve">: </w:t>
      </w:r>
      <w:r w:rsidR="00E179D8" w:rsidRPr="00E179D8">
        <w:rPr>
          <w:sz w:val="32"/>
          <w:szCs w:val="32"/>
        </w:rPr>
        <w:t>Random Forest</w:t>
      </w:r>
      <w:r w:rsidR="00E179D8">
        <w:rPr>
          <w:sz w:val="32"/>
          <w:szCs w:val="32"/>
        </w:rPr>
        <w:t xml:space="preserve"> </w:t>
      </w:r>
      <w:r w:rsidRPr="004138E8">
        <w:rPr>
          <w:sz w:val="32"/>
          <w:szCs w:val="32"/>
        </w:rPr>
        <w:t>model provided the best overall performance. These models should be considered for deployment in real-world scenarios.</w:t>
      </w:r>
    </w:p>
    <w:p w14:paraId="0938DF05" w14:textId="77777777" w:rsidR="000E4131" w:rsidRPr="004138E8" w:rsidRDefault="000E4131" w:rsidP="000E4131">
      <w:pPr>
        <w:ind w:left="720"/>
        <w:rPr>
          <w:sz w:val="32"/>
          <w:szCs w:val="32"/>
        </w:rPr>
      </w:pPr>
    </w:p>
    <w:p w14:paraId="59ADF6A3" w14:textId="77777777" w:rsidR="004138E8" w:rsidRPr="004138E8" w:rsidRDefault="004138E8" w:rsidP="004138E8">
      <w:pPr>
        <w:numPr>
          <w:ilvl w:val="0"/>
          <w:numId w:val="8"/>
        </w:numPr>
        <w:rPr>
          <w:sz w:val="32"/>
          <w:szCs w:val="32"/>
        </w:rPr>
      </w:pPr>
      <w:r w:rsidRPr="004138E8">
        <w:rPr>
          <w:b/>
          <w:bCs/>
          <w:sz w:val="32"/>
          <w:szCs w:val="32"/>
        </w:rPr>
        <w:lastRenderedPageBreak/>
        <w:t>Next Steps</w:t>
      </w:r>
      <w:r w:rsidRPr="004138E8">
        <w:rPr>
          <w:sz w:val="32"/>
          <w:szCs w:val="32"/>
        </w:rPr>
        <w:t>:</w:t>
      </w:r>
    </w:p>
    <w:p w14:paraId="62A57844" w14:textId="77777777" w:rsidR="004138E8" w:rsidRPr="004138E8" w:rsidRDefault="004138E8" w:rsidP="004138E8">
      <w:pPr>
        <w:numPr>
          <w:ilvl w:val="1"/>
          <w:numId w:val="8"/>
        </w:numPr>
        <w:rPr>
          <w:sz w:val="28"/>
          <w:szCs w:val="28"/>
        </w:rPr>
      </w:pPr>
      <w:r w:rsidRPr="004138E8">
        <w:rPr>
          <w:b/>
          <w:bCs/>
          <w:sz w:val="28"/>
          <w:szCs w:val="28"/>
        </w:rPr>
        <w:t>Real-World Validation</w:t>
      </w:r>
      <w:r w:rsidRPr="004138E8">
        <w:rPr>
          <w:sz w:val="28"/>
          <w:szCs w:val="28"/>
        </w:rPr>
        <w:t>: Test the model on actual customer data to validate its performance and adjust features or models as necessary.</w:t>
      </w:r>
    </w:p>
    <w:p w14:paraId="0103A5EC" w14:textId="77777777" w:rsidR="004138E8" w:rsidRDefault="004138E8" w:rsidP="004138E8">
      <w:pPr>
        <w:numPr>
          <w:ilvl w:val="1"/>
          <w:numId w:val="8"/>
        </w:numPr>
        <w:rPr>
          <w:sz w:val="28"/>
          <w:szCs w:val="28"/>
        </w:rPr>
      </w:pPr>
      <w:r w:rsidRPr="004138E8">
        <w:rPr>
          <w:b/>
          <w:bCs/>
          <w:sz w:val="28"/>
          <w:szCs w:val="28"/>
        </w:rPr>
        <w:t>Customer Retention Strategies</w:t>
      </w:r>
      <w:r w:rsidRPr="004138E8">
        <w:rPr>
          <w:sz w:val="28"/>
          <w:szCs w:val="28"/>
        </w:rPr>
        <w:t>: Use the model to identify at-risk customers and develop targeted retention strategies, such as personalized offers for long-term contracts or discounts on high monthly charges.</w:t>
      </w:r>
    </w:p>
    <w:p w14:paraId="0F5DBE0C" w14:textId="77777777" w:rsidR="004138E8" w:rsidRPr="004138E8" w:rsidRDefault="004138E8" w:rsidP="004138E8">
      <w:pPr>
        <w:ind w:left="1440"/>
        <w:rPr>
          <w:sz w:val="28"/>
          <w:szCs w:val="28"/>
        </w:rPr>
      </w:pPr>
    </w:p>
    <w:p w14:paraId="0400F15B" w14:textId="77777777" w:rsidR="004138E8" w:rsidRPr="004138E8" w:rsidRDefault="004138E8" w:rsidP="004138E8">
      <w:pPr>
        <w:rPr>
          <w:sz w:val="32"/>
          <w:szCs w:val="32"/>
        </w:rPr>
      </w:pPr>
      <w:r w:rsidRPr="004138E8">
        <w:rPr>
          <w:sz w:val="32"/>
          <w:szCs w:val="32"/>
        </w:rPr>
        <w:t>This report provides a comprehensive overview of the customer churn prediction process, from data generation to model deployment. The insights gained from this analysis can help the business reduce churn rates and improve customer satisfaction.</w:t>
      </w:r>
    </w:p>
    <w:p w14:paraId="6A4273AE" w14:textId="77777777" w:rsidR="004846DE" w:rsidRDefault="004846DE"/>
    <w:sectPr w:rsidR="004846DE" w:rsidSect="00EE0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7025F"/>
    <w:multiLevelType w:val="multilevel"/>
    <w:tmpl w:val="556A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B1310"/>
    <w:multiLevelType w:val="hybridMultilevel"/>
    <w:tmpl w:val="96B2D2D6"/>
    <w:lvl w:ilvl="0" w:tplc="E6A839C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F1F9E"/>
    <w:multiLevelType w:val="multilevel"/>
    <w:tmpl w:val="4B88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E56F4"/>
    <w:multiLevelType w:val="hybridMultilevel"/>
    <w:tmpl w:val="1378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A1A94"/>
    <w:multiLevelType w:val="multilevel"/>
    <w:tmpl w:val="CE6A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9284E"/>
    <w:multiLevelType w:val="multilevel"/>
    <w:tmpl w:val="C74AF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D63B1"/>
    <w:multiLevelType w:val="multilevel"/>
    <w:tmpl w:val="7914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07AC6"/>
    <w:multiLevelType w:val="multilevel"/>
    <w:tmpl w:val="A6CC8DC0"/>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8" w15:restartNumberingAfterBreak="0">
    <w:nsid w:val="67296299"/>
    <w:multiLevelType w:val="multilevel"/>
    <w:tmpl w:val="A996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E7DF7"/>
    <w:multiLevelType w:val="multilevel"/>
    <w:tmpl w:val="6F50E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514084">
    <w:abstractNumId w:val="0"/>
  </w:num>
  <w:num w:numId="2" w16cid:durableId="1273055430">
    <w:abstractNumId w:val="7"/>
  </w:num>
  <w:num w:numId="3" w16cid:durableId="63533161">
    <w:abstractNumId w:val="4"/>
  </w:num>
  <w:num w:numId="4" w16cid:durableId="683358849">
    <w:abstractNumId w:val="6"/>
  </w:num>
  <w:num w:numId="5" w16cid:durableId="1698966914">
    <w:abstractNumId w:val="2"/>
  </w:num>
  <w:num w:numId="6" w16cid:durableId="1558515171">
    <w:abstractNumId w:val="8"/>
  </w:num>
  <w:num w:numId="7" w16cid:durableId="598607693">
    <w:abstractNumId w:val="9"/>
  </w:num>
  <w:num w:numId="8" w16cid:durableId="211430642">
    <w:abstractNumId w:val="5"/>
  </w:num>
  <w:num w:numId="9" w16cid:durableId="1694647937">
    <w:abstractNumId w:val="3"/>
  </w:num>
  <w:num w:numId="10" w16cid:durableId="485440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25"/>
    <w:rsid w:val="000E4131"/>
    <w:rsid w:val="00221788"/>
    <w:rsid w:val="0022311F"/>
    <w:rsid w:val="0029281E"/>
    <w:rsid w:val="004138E8"/>
    <w:rsid w:val="004846DE"/>
    <w:rsid w:val="00543CDB"/>
    <w:rsid w:val="005C0C25"/>
    <w:rsid w:val="00917758"/>
    <w:rsid w:val="00A3101B"/>
    <w:rsid w:val="00AC3D21"/>
    <w:rsid w:val="00E179D8"/>
    <w:rsid w:val="00EE0AD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2C85"/>
  <w15:chartTrackingRefBased/>
  <w15:docId w15:val="{8EE96CE6-E73E-454B-B35E-0A7AE685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10123">
      <w:bodyDiv w:val="1"/>
      <w:marLeft w:val="0"/>
      <w:marRight w:val="0"/>
      <w:marTop w:val="0"/>
      <w:marBottom w:val="0"/>
      <w:divBdr>
        <w:top w:val="none" w:sz="0" w:space="0" w:color="auto"/>
        <w:left w:val="none" w:sz="0" w:space="0" w:color="auto"/>
        <w:bottom w:val="none" w:sz="0" w:space="0" w:color="auto"/>
        <w:right w:val="none" w:sz="0" w:space="0" w:color="auto"/>
      </w:divBdr>
    </w:div>
    <w:div w:id="264928773">
      <w:bodyDiv w:val="1"/>
      <w:marLeft w:val="0"/>
      <w:marRight w:val="0"/>
      <w:marTop w:val="0"/>
      <w:marBottom w:val="0"/>
      <w:divBdr>
        <w:top w:val="none" w:sz="0" w:space="0" w:color="auto"/>
        <w:left w:val="none" w:sz="0" w:space="0" w:color="auto"/>
        <w:bottom w:val="none" w:sz="0" w:space="0" w:color="auto"/>
        <w:right w:val="none" w:sz="0" w:space="0" w:color="auto"/>
      </w:divBdr>
    </w:div>
    <w:div w:id="278492187">
      <w:bodyDiv w:val="1"/>
      <w:marLeft w:val="0"/>
      <w:marRight w:val="0"/>
      <w:marTop w:val="0"/>
      <w:marBottom w:val="0"/>
      <w:divBdr>
        <w:top w:val="none" w:sz="0" w:space="0" w:color="auto"/>
        <w:left w:val="none" w:sz="0" w:space="0" w:color="auto"/>
        <w:bottom w:val="none" w:sz="0" w:space="0" w:color="auto"/>
        <w:right w:val="none" w:sz="0" w:space="0" w:color="auto"/>
      </w:divBdr>
    </w:div>
    <w:div w:id="446507174">
      <w:bodyDiv w:val="1"/>
      <w:marLeft w:val="0"/>
      <w:marRight w:val="0"/>
      <w:marTop w:val="0"/>
      <w:marBottom w:val="0"/>
      <w:divBdr>
        <w:top w:val="none" w:sz="0" w:space="0" w:color="auto"/>
        <w:left w:val="none" w:sz="0" w:space="0" w:color="auto"/>
        <w:bottom w:val="none" w:sz="0" w:space="0" w:color="auto"/>
        <w:right w:val="none" w:sz="0" w:space="0" w:color="auto"/>
      </w:divBdr>
    </w:div>
    <w:div w:id="1113137057">
      <w:bodyDiv w:val="1"/>
      <w:marLeft w:val="0"/>
      <w:marRight w:val="0"/>
      <w:marTop w:val="0"/>
      <w:marBottom w:val="0"/>
      <w:divBdr>
        <w:top w:val="none" w:sz="0" w:space="0" w:color="auto"/>
        <w:left w:val="none" w:sz="0" w:space="0" w:color="auto"/>
        <w:bottom w:val="none" w:sz="0" w:space="0" w:color="auto"/>
        <w:right w:val="none" w:sz="0" w:space="0" w:color="auto"/>
      </w:divBdr>
    </w:div>
    <w:div w:id="1479034445">
      <w:bodyDiv w:val="1"/>
      <w:marLeft w:val="0"/>
      <w:marRight w:val="0"/>
      <w:marTop w:val="0"/>
      <w:marBottom w:val="0"/>
      <w:divBdr>
        <w:top w:val="none" w:sz="0" w:space="0" w:color="auto"/>
        <w:left w:val="none" w:sz="0" w:space="0" w:color="auto"/>
        <w:bottom w:val="none" w:sz="0" w:space="0" w:color="auto"/>
        <w:right w:val="none" w:sz="0" w:space="0" w:color="auto"/>
      </w:divBdr>
    </w:div>
    <w:div w:id="1573396221">
      <w:bodyDiv w:val="1"/>
      <w:marLeft w:val="0"/>
      <w:marRight w:val="0"/>
      <w:marTop w:val="0"/>
      <w:marBottom w:val="0"/>
      <w:divBdr>
        <w:top w:val="none" w:sz="0" w:space="0" w:color="auto"/>
        <w:left w:val="none" w:sz="0" w:space="0" w:color="auto"/>
        <w:bottom w:val="none" w:sz="0" w:space="0" w:color="auto"/>
        <w:right w:val="none" w:sz="0" w:space="0" w:color="auto"/>
      </w:divBdr>
    </w:div>
    <w:div w:id="214034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733AB-91C4-4A32-8EF6-DABAC9B5F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AgentMad</dc:creator>
  <cp:keywords/>
  <dc:description/>
  <cp:lastModifiedBy>AgentMad</cp:lastModifiedBy>
  <cp:revision>5</cp:revision>
  <dcterms:created xsi:type="dcterms:W3CDTF">2024-08-24T13:42:00Z</dcterms:created>
  <dcterms:modified xsi:type="dcterms:W3CDTF">2024-08-24T14:53:00Z</dcterms:modified>
</cp:coreProperties>
</file>