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17395C"/>
            <w:tcBorders>
              <w:top w:val="single" w:sz="0" w:space="0" w:color="17395C"/>
              <w:left w:val="single" w:sz="0" w:space="0" w:color="17395C"/>
              <w:bottom w:val="single" w:sz="0" w:space="0" w:color="17395C"/>
              <w:right w:val="single" w:sz="0" w:space="0" w:color="17395C"/>
              <w:insideH w:val="single" w:sz="0" w:space="0" w:color="17395C"/>
              <w:insideV w:val="single" w:sz="0" w:space="0" w:color="17395C"/>
            </w:tcBorders>
          </w:tcPr>
          <w:p>
            <w:pPr>
              <w:spacing w:after="30"/>
            </w:pPr>
            <w:r>
              <w:rPr>
                <w:rFonts w:ascii="Segoe UI" w:hAnsi="Segoe UI"/>
                <w:b/>
                <w:i w:val="0"/>
                <w:color w:val="EAF2F8"/>
                <w:sz w:val="16"/>
              </w:rPr>
              <w:t>UNIVERSITAS AL-KHAIRAAT (UAY) • BIRO TEKNOLOGI INFORMASI / PUSTIK</w:t>
            </w:r>
          </w:p>
          <w:p>
            <w:pPr>
              <w:spacing w:after="50"/>
            </w:pPr>
            <w:r>
              <w:rPr>
                <w:rFonts w:ascii="Segoe UI" w:hAnsi="Segoe UI"/>
                <w:b/>
                <w:i w:val="0"/>
                <w:color w:val="FFFFFF"/>
                <w:sz w:val="23"/>
              </w:rPr>
              <w:t>LEMBAR PENGAJUAN TEKNIS PENYELARASAN INTEGRASI SSO UAY — E-LEARNING</w:t>
            </w:r>
          </w:p>
          <w:p>
            <w:pPr>
              <w:spacing w:after="80"/>
            </w:pPr>
            <w:r>
              <w:rPr>
                <w:rFonts w:ascii="Segoe UI" w:hAnsi="Segoe UI"/>
                <w:b w:val="0"/>
                <w:i/>
                <w:color w:val="EAF2F8"/>
                <w:sz w:val="18"/>
              </w:rPr>
              <w:t>Ringkasan Kebutuhan Atribut Identitas &amp; Opsi Integrasi Teknis (Technical Brief)</w:t>
            </w:r>
          </w:p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FFFFFF"/>
                <w:sz w:val="16"/>
              </w:rPr>
              <w:t>Versi: 1.0 (Ringkas)  |  Tanggal: 25 September 2026  |  Ditujukan Kepada: Tim Pengembang SSO UAY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17395C"/>
          <w:sz w:val="22"/>
        </w:rPr>
        <w:t>1. Latar Belakang &amp; Kendala Teknis</w:t>
      </w:r>
    </w:p>
    <w:p>
      <w:pPr>
        <w:spacing w:after="50" w:line="269" w:lineRule="auto"/>
      </w:pPr>
      <w:r>
        <w:rPr>
          <w:rFonts w:ascii="Segoe UI" w:hAnsi="Segoe UI"/>
          <w:b w:val="0"/>
          <w:i w:val="0"/>
          <w:color w:val="17233C"/>
          <w:sz w:val="18"/>
        </w:rPr>
        <w:t>Berdasarkan telaah terhadap Bab 7 (Authentication &amp; Session) Dokumen Teknis SSO UAY, Keycloak SSO saat ini hanya menerbitkan Access Token dengan klaim identitas dasar: sub (UUID), preferred_username, email, dan name.</w:t>
      </w:r>
    </w:p>
    <w:p>
      <w:pPr>
        <w:spacing w:after="50" w:line="269" w:lineRule="auto"/>
      </w:pPr>
      <w:r>
        <w:rPr>
          <w:rFonts w:ascii="Segoe UI" w:hAnsi="Segoe UI"/>
          <w:b w:val="0"/>
          <w:i w:val="0"/>
          <w:color w:val="17233C"/>
          <w:sz w:val="18"/>
        </w:rPr>
        <w:t>Agar E-Learning UAY dapat menghubungkan mahasiswa ke rombongan belajar (kelas kuliah), mencatat nilai KRS, memvalidasi presensi perkuliahan, dan menerapkan hak akses dosen vs mahasiswa (RBAC), E-Learning memerlukan 4 atribut data tambahan dari ekosistem SSO.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17395C"/>
          <w:sz w:val="22"/>
        </w:rPr>
        <w:t>2. 4 Poin Kebutuhan Data yang Belum Terpenuhi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00"/>
        <w:gridCol w:w="1600"/>
        <w:gridCol w:w="2400"/>
        <w:gridCol w:w="1600"/>
        <w:gridCol w:w="3360"/>
      </w:tblGrid>
      <w:tr>
        <w:trPr>
          <w:tblHeader w:val="true"/>
        </w:trPr>
        <w:tc>
          <w:tcPr>
            <w:tcW w:type="dxa" w:w="4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16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Atribut / Data</w:t>
            </w:r>
          </w:p>
        </w:tc>
        <w:tc>
          <w:tcPr>
            <w:tcW w:type="dxa" w:w="24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Sumber DB SSO</w:t>
            </w:r>
          </w:p>
        </w:tc>
        <w:tc>
          <w:tcPr>
            <w:tcW w:type="dxa" w:w="16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Tipe Data</w:t>
            </w:r>
          </w:p>
        </w:tc>
        <w:tc>
          <w:tcPr>
            <w:tcW w:type="dxa" w:w="336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Urgensi &amp; Fungsi Nyata di E-Learning</w:t>
            </w:r>
          </w:p>
        </w:tc>
      </w:tr>
      <w:tr>
        <w:tc>
          <w:tcPr>
            <w:tcW w:type="dxa" w:w="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1</w:t>
            </w:r>
          </w:p>
        </w:tc>
        <w:tc>
          <w:tcPr>
            <w:tcW w:type="dxa" w:w="1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identifier_value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user_identifiers.identifier_value</w:t>
            </w:r>
          </w:p>
        </w:tc>
        <w:tc>
          <w:tcPr>
            <w:tcW w:type="dxa" w:w="1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String (NIM / NIDN)</w:t>
            </w:r>
          </w:p>
        </w:tc>
        <w:tc>
          <w:tcPr>
            <w:tcW w:type="dxa" w:w="336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Kritis (Wajib). Kunci pengait mahasiswa ke kelas kuliah, rombongan belajar KRS, presensi, dan pelaporan nilai SIMAK/PDDikti.</w:t>
            </w:r>
          </w:p>
        </w:tc>
      </w:tr>
      <w:tr>
        <w:tc>
          <w:tcPr>
            <w:tcW w:type="dxa" w:w="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2</w:t>
            </w:r>
          </w:p>
        </w:tc>
        <w:tc>
          <w:tcPr>
            <w:tcW w:type="dxa" w:w="1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roles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application_access -&gt; roles.name</w:t>
            </w:r>
          </w:p>
        </w:tc>
        <w:tc>
          <w:tcPr>
            <w:tcW w:type="dxa" w:w="1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Array String</w:t>
            </w:r>
          </w:p>
        </w:tc>
        <w:tc>
          <w:tcPr>
            <w:tcW w:type="dxa" w:w="336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Kritis (Wajib). Menentukan hak akses: INSTRUCTOR (dosen pembuat modul/soal ujian) vs STUDENT (mahasiswa pengerja tugas/kuis).</w:t>
            </w:r>
          </w:p>
        </w:tc>
      </w:tr>
      <w:tr>
        <w:tc>
          <w:tcPr>
            <w:tcW w:type="dxa" w:w="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3</w:t>
            </w:r>
          </w:p>
        </w:tc>
        <w:tc>
          <w:tcPr>
            <w:tcW w:type="dxa" w:w="1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status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users.status / accounts.status</w:t>
            </w:r>
          </w:p>
        </w:tc>
        <w:tc>
          <w:tcPr>
            <w:tcW w:type="dxa" w:w="1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String (ACTIVE / DISABLED)</w:t>
            </w:r>
          </w:p>
        </w:tc>
        <w:tc>
          <w:tcPr>
            <w:tcW w:type="dxa" w:w="336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Kritis (Wajib). Penegasan akun aktif. Memblokir mahasiswa cuti / skorsing agar tidak dapat menyusup ke ujian online.</w:t>
            </w:r>
          </w:p>
        </w:tc>
      </w:tr>
      <w:tr>
        <w:tc>
          <w:tcPr>
            <w:tcW w:type="dxa" w:w="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4</w:t>
            </w:r>
          </w:p>
        </w:tc>
        <w:tc>
          <w:tcPr>
            <w:tcW w:type="dxa" w:w="1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user_type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users.user_type</w:t>
            </w:r>
          </w:p>
        </w:tc>
        <w:tc>
          <w:tcPr>
            <w:tcW w:type="dxa" w:w="1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String (STUDENT, LECTURER, STAFF)</w:t>
            </w:r>
          </w:p>
        </w:tc>
        <w:tc>
          <w:tcPr>
            <w:tcW w:type="dxa" w:w="336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Penting. Mengidentifikasi tipe direktori pengguna untuk personalisasi menu dashboard dan profil pengguna di LMS.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17395C"/>
          <w:sz w:val="22"/>
        </w:rPr>
        <w:t>3. Mengapa Atribut Ini Mutlak Diperlukan?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FFFBEB"/>
            <w:tcBorders>
              <w:top w:val="single" w:sz="0" w:space="0" w:color="FFFBEB"/>
              <w:left w:val="single" w:sz="0" w:space="0" w:color="FFFBEB"/>
              <w:bottom w:val="single" w:sz="0" w:space="0" w:color="FFFBEB"/>
              <w:right w:val="single" w:sz="0" w:space="0" w:color="FFFBEB"/>
              <w:insideH w:val="single" w:sz="0" w:space="0" w:color="FFFBEB"/>
              <w:insideV w:val="single" w:sz="0" w:space="0" w:color="FFFBEB"/>
            </w:tcBorders>
          </w:tcPr>
          <w:p>
            <w:pPr>
              <w:spacing w:after="30"/>
            </w:pPr>
            <w:r>
              <w:rPr>
                <w:rFonts w:ascii="Segoe UI" w:hAnsi="Segoe UI"/>
                <w:b/>
                <w:i w:val="0"/>
                <w:color w:val="B7791F"/>
                <w:sz w:val="16"/>
              </w:rPr>
              <w:t>DAMPAK OPERASIONAL JIKA ATRIBUT TIDAK TERSEDIA</w:t>
            </w:r>
          </w:p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• Distribusi Kelas Kuliah: E-Learning mengelompokkan mahasiswa ke kelas spesifik berdasarkan NIM. Tanpa NIM, mahasiswa tidak akan menemukan kelas kuliahnya.</w:t>
              <w:br/>
              <w:t>• Integritas Nilai &amp; Transkrip: Nilai kuis, tugas, dan ujian akhir terikat secara legal pada NIM mahasiswa dan NIDN dosen pengampu untuk disinkronkan ke SIMAK/SIAKAD.</w:t>
              <w:br/>
              <w:t>• Kontrol Hak Akses (RBAC): Tanpa data role, LMS tidak dapat membedakan kewenangan Dosen (mengunggah soal/nilai) dan Mahasiswa (mengerjakan soal).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17395C"/>
          <w:sz w:val="22"/>
        </w:rPr>
        <w:t>4. Dua Pilihan Solusi Praktis (Pilih Salah Satu)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2B6CB0"/>
          <w:sz w:val="19"/>
        </w:rPr>
        <w:t>OPSI A: Konfigurasi Protocol Mapper di Keycloak (Sangat Direkomendasikan)</w:t>
      </w:r>
    </w:p>
    <w:p>
      <w:pPr>
        <w:spacing w:after="50" w:line="269" w:lineRule="auto"/>
      </w:pPr>
      <w:r>
        <w:rPr>
          <w:rFonts w:ascii="Segoe UI" w:hAnsi="Segoe UI"/>
          <w:b w:val="0"/>
          <w:i w:val="0"/>
          <w:color w:val="17233C"/>
          <w:sz w:val="18"/>
        </w:rPr>
        <w:t>Tim SSO cukup menambahkan 4 konfigurasi Protocol Mapper pada client elearning-uay di Keycloak Admin Console. Waktu pengerjaan ~15 menit, tanpa coding (zero code), latensi 0 ms (stateless), dan sangat tangguh menghadapi lonjakan trafik saat ribuan mahasiswa ujian daring serentak.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00"/>
        <w:gridCol w:w="2360"/>
        <w:gridCol w:w="1800"/>
        <w:gridCol w:w="1800"/>
        <w:gridCol w:w="1400"/>
      </w:tblGrid>
      <w:tr>
        <w:trPr>
          <w:tblHeader w:val="true"/>
        </w:trPr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Nama Mapper</w:t>
            </w:r>
          </w:p>
        </w:tc>
        <w:tc>
          <w:tcPr>
            <w:tcW w:type="dxa" w:w="236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Mapper Type</w:t>
            </w:r>
          </w:p>
        </w:tc>
        <w:tc>
          <w:tcPr>
            <w:tcW w:type="dxa" w:w="18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User Attribute (SSO)</w:t>
            </w:r>
          </w:p>
        </w:tc>
        <w:tc>
          <w:tcPr>
            <w:tcW w:type="dxa" w:w="18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Token Claim Name</w:t>
            </w:r>
          </w:p>
        </w:tc>
        <w:tc>
          <w:tcPr>
            <w:tcW w:type="dxa" w:w="14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Add to ID / Access Token</w:t>
            </w:r>
          </w:p>
        </w:tc>
      </w:tr>
      <w:tr>
        <w:tc>
          <w:tcPr>
            <w:tcW w:type="dxa" w:w="20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nim_nidn_mapper</w:t>
            </w:r>
          </w:p>
        </w:tc>
        <w:tc>
          <w:tcPr>
            <w:tcW w:type="dxa" w:w="236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 Attribute</w:t>
            </w:r>
          </w:p>
        </w:tc>
        <w:tc>
          <w:tcPr>
            <w:tcW w:type="dxa" w:w="18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identifier_value</w:t>
            </w:r>
          </w:p>
        </w:tc>
        <w:tc>
          <w:tcPr>
            <w:tcW w:type="dxa" w:w="18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identifier_value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ON / ON</w:t>
            </w:r>
          </w:p>
        </w:tc>
      </w:tr>
      <w:tr>
        <w:tc>
          <w:tcPr>
            <w:tcW w:type="dxa" w:w="20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elearning_roles_mapper</w:t>
            </w:r>
          </w:p>
        </w:tc>
        <w:tc>
          <w:tcPr>
            <w:tcW w:type="dxa" w:w="236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 Client Role / Attribute</w:t>
            </w:r>
          </w:p>
        </w:tc>
        <w:tc>
          <w:tcPr>
            <w:tcW w:type="dxa" w:w="18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roles</w:t>
            </w:r>
          </w:p>
        </w:tc>
        <w:tc>
          <w:tcPr>
            <w:tcW w:type="dxa" w:w="18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roles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ON / ON (Multivalued: ON)</w:t>
            </w:r>
          </w:p>
        </w:tc>
      </w:tr>
      <w:tr>
        <w:tc>
          <w:tcPr>
            <w:tcW w:type="dxa" w:w="20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account_status_mapper</w:t>
            </w:r>
          </w:p>
        </w:tc>
        <w:tc>
          <w:tcPr>
            <w:tcW w:type="dxa" w:w="236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 Attribute</w:t>
            </w:r>
          </w:p>
        </w:tc>
        <w:tc>
          <w:tcPr>
            <w:tcW w:type="dxa" w:w="18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status</w:t>
            </w:r>
          </w:p>
        </w:tc>
        <w:tc>
          <w:tcPr>
            <w:tcW w:type="dxa" w:w="18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status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ON / ON</w:t>
            </w:r>
          </w:p>
        </w:tc>
      </w:tr>
      <w:tr>
        <w:tc>
          <w:tcPr>
            <w:tcW w:type="dxa" w:w="20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user_type_mapper</w:t>
            </w:r>
          </w:p>
        </w:tc>
        <w:tc>
          <w:tcPr>
            <w:tcW w:type="dxa" w:w="236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 Attribute</w:t>
            </w:r>
          </w:p>
        </w:tc>
        <w:tc>
          <w:tcPr>
            <w:tcW w:type="dxa" w:w="18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user_type</w:t>
            </w:r>
          </w:p>
        </w:tc>
        <w:tc>
          <w:tcPr>
            <w:tcW w:type="dxa" w:w="18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user_type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6"/>
              </w:rPr>
              <w:t>ON / ON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2B6CB0"/>
          <w:sz w:val="19"/>
        </w:rPr>
        <w:t>OPSI B: Penyediaan Endpoint REST API di Backend SSO (Alternatif)</w:t>
      </w:r>
    </w:p>
    <w:p>
      <w:pPr>
        <w:spacing w:after="50" w:line="269" w:lineRule="auto"/>
      </w:pPr>
      <w:r>
        <w:rPr>
          <w:rFonts w:ascii="Segoe UI" w:hAnsi="Segoe UI"/>
          <w:b w:val="0"/>
          <w:i w:val="0"/>
          <w:color w:val="17233C"/>
          <w:sz w:val="18"/>
        </w:rPr>
        <w:t>Jika Tim SSO memilih Keycloak tetap murni tanpa custom mapper (sesuai alur Bab 7.9 &amp; 20.2.3), mohon Tim SSO menyediakan 1 endpoint REST API di Backend SSO:</w:t>
      </w:r>
    </w:p>
    <w:p>
      <w:pPr>
        <w:spacing w:after="50" w:line="269" w:lineRule="auto"/>
      </w:pPr>
      <w:r>
        <w:rPr>
          <w:rFonts w:ascii="Segoe UI" w:hAnsi="Segoe UI"/>
          <w:b w:val="0"/>
          <w:i w:val="0"/>
          <w:color w:val="17233C"/>
          <w:sz w:val="18"/>
        </w:rPr>
        <w:t>Endpoint: GET /api/v1/auth/context  |  Headers: Authorization: Bearer &lt;token_keycloak&gt;, X-Client-ID: elearning-uay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7233C"/>
                <w:sz w:val="16"/>
              </w:rPr>
              <w:t>// Contoh Response JSON dari Backend SSO (200 OK):</w:t>
              <w:br/>
              <w:t>{</w:t>
              <w:br/>
              <w:t xml:space="preserve">  "user_id": "a1b2c3d4-e5f6-7890-abcd-ef1234567890",</w:t>
              <w:br/>
              <w:t xml:space="preserve">  "identifier_value": "202401001",</w:t>
              <w:br/>
              <w:t xml:space="preserve">  "identifier_type": "NIM",</w:t>
              <w:br/>
              <w:t xml:space="preserve">  "roles": ["STUDENT"],</w:t>
              <w:br/>
              <w:t xml:space="preserve">  "status": "ACTIVE",</w:t>
              <w:br/>
              <w:t xml:space="preserve">  "user_type": "STUDENT"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17395C"/>
          <w:sz w:val="22"/>
        </w:rPr>
        <w:t>5. Contoh Payload Token JWT Lengkap yang Diharapkan (Opsi A)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7233C"/>
                <w:sz w:val="16"/>
              </w:rPr>
              <w:t>{</w:t>
              <w:br/>
              <w:t xml:space="preserve">  "sub": "a1b2c3d4-e5f6-7890-abcd-ef1234567890",</w:t>
              <w:br/>
              <w:t xml:space="preserve">  "preferred_username": "202401001",</w:t>
              <w:br/>
              <w:t xml:space="preserve">  "name": "Ahmad Dahlan",</w:t>
              <w:br/>
              <w:t xml:space="preserve">  "email": "ahmad.dahlan@uay.ac.id",</w:t>
              <w:br/>
              <w:t xml:space="preserve">  "user_type": "STUDENT",</w:t>
              <w:br/>
              <w:t xml:space="preserve">  "status": "ACTIVE",</w:t>
              <w:br/>
              <w:t xml:space="preserve">  "identifier_type": "NIM",</w:t>
              <w:br/>
              <w:t xml:space="preserve">  "identifier_value": "202401001",</w:t>
              <w:br/>
              <w:t xml:space="preserve">  "roles": ["STUDENT"]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17395C"/>
          <w:sz w:val="22"/>
        </w:rPr>
        <w:t>6. Tindak Lanjut &amp; Kontak Pengujian Bersama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ECFDF5"/>
            <w:tcBorders>
              <w:top w:val="single" w:sz="0" w:space="0" w:color="ECFDF5"/>
              <w:left w:val="single" w:sz="0" w:space="0" w:color="ECFDF5"/>
              <w:bottom w:val="single" w:sz="0" w:space="0" w:color="ECFDF5"/>
              <w:right w:val="single" w:sz="0" w:space="0" w:color="ECFDF5"/>
              <w:insideH w:val="single" w:sz="0" w:space="0" w:color="ECFDF5"/>
              <w:insideV w:val="single" w:sz="0" w:space="0" w:color="ECFDF5"/>
            </w:tcBorders>
          </w:tcPr>
          <w:p>
            <w:pPr>
              <w:spacing w:after="30"/>
            </w:pPr>
            <w:r>
              <w:rPr>
                <w:rFonts w:ascii="Segoe UI" w:hAnsi="Segoe UI"/>
                <w:b/>
                <w:i w:val="0"/>
                <w:color w:val="2F855A"/>
                <w:sz w:val="16"/>
              </w:rPr>
              <w:t>KESIAPAN IMPLEMENTASI TIM E-LEARNING</w:t>
            </w:r>
          </w:p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Tim E-Learning telah menyiapkan kode autentikasi untuk menerima format Opsi A maupun Opsi B (termasuk normalisasi otomatis peran bahasa Indonesia/Inggris dan fleksibilitas status). Begitu Tim SSO mengaktifkan salah satu opsi di Staging UAY, kami siap langsung melakukan verifikasi end-to-end.</w:t>
            </w:r>
          </w:p>
        </w:tc>
      </w:tr>
    </w:tbl>
    <w:p>
      <w:pPr>
        <w:spacing w:after="40"/>
      </w:pPr>
    </w:p>
    <w:p>
      <w:pPr>
        <w:spacing w:before="80" w:after="0"/>
        <w:jc w:val="right"/>
      </w:pPr>
      <w:r>
        <w:rPr>
          <w:rFonts w:ascii="Segoe UI" w:hAnsi="Segoe UI"/>
          <w:b w:val="0"/>
          <w:i/>
          <w:color w:val="64748B"/>
          <w:sz w:val="17"/>
        </w:rPr>
        <w:t>Palu, 25 September 2026 — Tim Pengembang E-Learning UAY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64748B"/>
        <w:sz w:val="15"/>
      </w:rPr>
      <w:t>Biro Teknologi Informasi / PUSTIK Universitas Al-Khairaat (UAY) • 25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i w:val="0"/>
        <w:color w:val="64748B"/>
        <w:sz w:val="15"/>
      </w:rPr>
      <w:t>PENGAJUAN TEKNIS INTEGRASI SSO UAY — E-LEARNING (RINGKAS)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