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200" w:type="dxa"/>
              <w:start w:w="240" w:type="dxa"/>
              <w:bottom w:w="200" w:type="dxa"/>
              <w:end w:w="240" w:type="dxa"/>
            </w:tcMar>
            <w:shd w:fill="17395C"/>
            <w:tcBorders>
              <w:top w:val="single" w:sz="0" w:space="0" w:color="17395C"/>
              <w:left w:val="single" w:sz="0" w:space="0" w:color="17395C"/>
              <w:bottom w:val="single" w:sz="0" w:space="0" w:color="17395C"/>
              <w:right w:val="single" w:sz="0" w:space="0" w:color="17395C"/>
              <w:insideH w:val="single" w:sz="0" w:space="0" w:color="17395C"/>
              <w:insideV w:val="single" w:sz="0" w:space="0" w:color="17395C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EAF2F8"/>
                <w:sz w:val="17"/>
              </w:rPr>
              <w:t>UNIVERSITAS AL-KHAIRAAT (UAY) • BIRO TEKNOLOGI INFORMASI / PUSTIK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DOKUMEN TINJAUAN TEKNIS &amp; USULAN PENYELARASAN ARSITEKTUR INTEGRASI AUTHENTIKASI &amp; OTORISASI SSO UAY DENGAN E-LEARNING UAY</w:t>
            </w:r>
          </w:p>
          <w:p>
            <w:pPr>
              <w:spacing w:after="160"/>
            </w:pPr>
            <w:r>
              <w:rPr>
                <w:rFonts w:ascii="Segoe UI" w:hAnsi="Segoe UI"/>
                <w:b w:val="0"/>
                <w:i/>
                <w:color w:val="EAF2F8"/>
                <w:sz w:val="20"/>
              </w:rPr>
              <w:t>Kajian Komparatif Bab 7 Dokumen Teknis SSO UAY terhadap Kebutuhan Operasional LMS UAY</w:t>
            </w:r>
          </w:p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FFFFFF"/>
                <w:sz w:val="17"/>
              </w:rPr>
              <w:t>Versi: 1.0  |  Tanggal: 25 September 2026  |  Penyusun: Tim Pengembang E-Learning UAY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1. Ringkasan Eksekutif &amp; Latar Belakang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Dokumen ini disusun sebagai tindak lanjut resmi atas penyerahan Dokumen Teknis SSO UAY oleh Tim Pengembang SSO Universitas Al-Khairaat (UAY) kepada Tim Pengembang E-Learning UAY, dengan rujukan khusus pada Bab 7 (Authentication &amp; Session).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Tim Pengembang E-Learning telah melakukan audit komparatif mendalam terhadap Bab 7 (sub-bab 7.1 hingga 7.15) dan merumuskan kesimpulan strategis sebagai berikut: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•  </w:t>
      </w:r>
      <w:r>
        <w:rPr>
          <w:rFonts w:ascii="Segoe UI" w:hAnsi="Segoe UI"/>
          <w:b w:val="0"/>
          <w:i w:val="0"/>
          <w:color w:val="17233C"/>
          <w:sz w:val="19"/>
        </w:rPr>
        <w:t>Fondasi Protokol Modern: Penerapan OpenID Connect (OIDC) dan OAuth 2.0 menggunakan Authorization Code Flow dengan PKCE (RFC 7636) pada Keycloak telah memenuhi standar baku keamanan industri pendidikan tinggi.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•  </w:t>
      </w:r>
      <w:r>
        <w:rPr>
          <w:rFonts w:ascii="Segoe UI" w:hAnsi="Segoe UI"/>
          <w:b w:val="0"/>
          <w:i w:val="0"/>
          <w:color w:val="17233C"/>
          <w:sz w:val="19"/>
        </w:rPr>
        <w:t>Arsitektur Dua Lapis (Two-Tier Architecture): Bab 7.7 mendefinisikan pemisahan di mana Lapis 1 (Keycloak) menangani Autentikasi Pengguna, dan Lapis 2 (SSO Backend) mengelola Otorisasi Terpusat melalui tabel application_access dan roles.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•  </w:t>
      </w:r>
      <w:r>
        <w:rPr>
          <w:rFonts w:ascii="Segoe UI" w:hAnsi="Segoe UI"/>
          <w:b w:val="0"/>
          <w:i w:val="0"/>
          <w:color w:val="17233C"/>
          <w:sz w:val="19"/>
        </w:rPr>
        <w:t>Kesenjangan Kritis (Critical Gap): Sesuai spesifikasi klaim token Keycloak pada Bab 7.5, token JWT yang diterbitkan saat ini HANYA memuat identitas dasar (sub, preferred_username, email, name). Token tersebut BELUM memuat: (1) Nomor identitas akademik mahasiswa/dosen (identifier_value seperti NIM/NIDN), (2) Hak akses atau peran spesifik aplikasi (roles), dan (3) Penegasan status keaktifan akun (account_status: ACTIVE).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•  </w:t>
      </w:r>
      <w:r>
        <w:rPr>
          <w:rFonts w:ascii="Segoe UI" w:hAnsi="Segoe UI"/>
          <w:b w:val="0"/>
          <w:i w:val="0"/>
          <w:color w:val="17233C"/>
          <w:sz w:val="19"/>
        </w:rPr>
        <w:t>Implikasi Operasional: Tanpa data identitas akademik dan peran aplikasi, sistem E-Learning tidak dapat mengaitkan pengguna dengan rombongan belajar (kelas), kurikulum program studi, penilaian tugas/kuis, serta tidak dapat menjalankan kontrol akses berbasis peran (RBAC).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  <w:tcBorders>
              <w:top w:val="single" w:sz="0" w:space="0" w:color="EAF2F8"/>
              <w:left w:val="single" w:sz="0" w:space="0" w:color="EAF2F8"/>
              <w:bottom w:val="single" w:sz="0" w:space="0" w:color="EAF2F8"/>
              <w:right w:val="single" w:sz="0" w:space="0" w:color="EAF2F8"/>
              <w:insideH w:val="single" w:sz="0" w:space="0" w:color="EAF2F8"/>
              <w:insideV w:val="single" w:sz="0" w:space="0" w:color="EAF2F8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2B6CB0"/>
                <w:sz w:val="17"/>
              </w:rPr>
              <w:t>TUJUAN PENGAJUAN USULAN</w:t>
            </w:r>
          </w:p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9"/>
              </w:rPr>
              <w:t>Untuk menjembatani kesenjangan ini tanpa menimbulkan hambatan teknis atau saling tunggu antar tim, dokumen ini menyajikan dua opsi solusi arsitektur: Opsi 1 (Penyesuaian di sisi SSO via Keycloak Protocol Mappers) dan Opsi 2 (Penyesuaian di sisi E-Learning via SSO Backend API). Tim E-Learning siap mengimplementasikan salah satu dari kedua opsi tersebut.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2. Matriks Evaluasi Butir per Butir Bab 7 Dokumen Teknis SSO UAY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Tabel berikut menyajikan telaah teknis mendalam terhadap 15 butir pada Bab 7 Dokumen Teknis SSO UAY dibandingkan dengan kesiapan dan kebutuhan operasional sistem E-Learning UAY: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00"/>
        <w:gridCol w:w="2200"/>
        <w:gridCol w:w="2420"/>
        <w:gridCol w:w="1400"/>
        <w:gridCol w:w="2400"/>
      </w:tblGrid>
      <w:tr>
        <w:trPr>
          <w:tblHeader w:val="true"/>
        </w:trPr>
        <w:tc>
          <w:tcPr>
            <w:tcW w:type="dxa" w:w="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Sub-Bab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Spesifikasi SSO UAY</w:t>
            </w:r>
          </w:p>
        </w:tc>
        <w:tc>
          <w:tcPr>
            <w:tcW w:type="dxa" w:w="24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Kebutuhan E-Learning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Tindak Lanjut Teknis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Standar Protokol: OIDC &amp; OAuth 2.0, Authorization Code + PKCE (RFC 7636).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telah mengimplementasikan PKCE dengan code_challenge_method=S256.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Pertahankan konfigurasi client elearning-uay dengan PKCE wajib.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7.2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Alur Autentikasi: Login terpusat via Keycloak Login Page.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Pengguna dialihkan ke Keycloak; E-Learning menerima authorization_code.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Daftarkan redirect URI resmi: /api/v1/auth/callback.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7.3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Single Sign-On Behavior: Keycloak SSO Session Cookie.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Pengguna yang login di Portal UAY langsung terautentikasi saat membuka LMS.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Didukung otomatis oleh Keycloak SSO Session.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7.4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Single Sign-Out: RP-Initiated Logout via Keycloak end_session_endpoint.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Logout di LMS membersihkan sesi lokal dan memanggil end_session_endpoint.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menyertakan id_token_hint dan post_logout_redirect_uri.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7.5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Struktur &amp; Klaim Token: sub, preferred_username, email, name, iss, aud, exp.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Kritis: Token tidak memiliki roles, identifier_value (NIM/NIDN), dan account_status.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Kesenjangan Kritis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Memerlukan Opsi 1 (Protocol Mapper) atau Opsi 2 (Query API SSO Backend).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7.6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Validasi Token: Verifikasi asimetris via JWKS URI, RS256/ES256, caching key.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memverifikasi signature token secara lokal via jose &amp; JWKS remote cache.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Tidak ada perubahan pada logika kriptografi verifikasi token.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7.7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Arsitektur Otorisasi Dua Lapis: Lapis 1 = Keycloak, Lapis 2 = SSO Backend.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siap mengadopsi Lapis 2 jika API SSO Backend tersedia resmi.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Titik Temu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Dijadikan landasan perancangan solusi Opsi 2.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7.8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Skema Data Otorisasi: application_access, roles, permissions, dsb.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Struktur database SSO Backend sangat lengkap dan selaras dengan LMS.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Struktur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Kolom roles.name menjadi sumber otoritas hak akses di LMS.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7.9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Alur Evaluasi Akses: Klien memanggil SSO Backend API untuk Auth Context.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Alur query SQL dijelaskan, namun belum ada kontrak REST API resmi.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Perlu Kontrak API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Memerlukan penerbitan kontrak endpoint resmi dari Tim SSO.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7.10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Refresh Token: Penukaran token refresh ke Keycloak token endpoint.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Backend E-Learning mengelola rotasi token dan menyimpan di HttpOnly cookie.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spesifikasi standar RFC 6749.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7.11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Manajemen Masa Berlaku Token: Access token 15 menit, refresh token 8 jam.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Kode E-Learning memvalidasi umur token: payload.exp - payload.iat &lt;= 900.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Konfigurasi waktu kedaluwarsa sudah identik (15 menit).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7.12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Penanganan Token Kedaluwarsa: Silent refresh dan deteksi reuse.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Middleware LMS mendeteksi token kedaluwarsa dan memicu refresh di background.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Mekanisme rotasi token berjalan transparan bagi pengguna.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7.13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Penyimpanan Kredensial: Cookie HttpOnly, Secure, SameSite=Lax.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menolak penyimpanan di localStorage demi mencegah XSS.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Standar keamanan penyimpanan token telah terpenuhi.</w:t>
            </w:r>
          </w:p>
        </w:tc>
      </w:tr>
      <w:tr>
        <w:tc>
          <w:tcPr>
            <w:tcW w:type="dxa" w:w="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7.14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Pencegahan Replay &amp; CSRF: Parameter state, nonce, PKCE code_verifier.</w:t>
            </w:r>
          </w:p>
        </w:tc>
        <w:tc>
          <w:tcPr>
            <w:tcW w:type="dxa" w:w="24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E-Learning memverifikasi integritas state sebelum menukar token.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Sesuai Penuh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Memitigasi serangan CSRF dan Replay secara tuntas.</w:t>
            </w:r>
          </w:p>
        </w:tc>
      </w:tr>
      <w:tr>
        <w:tc>
          <w:tcPr>
            <w:tcW w:type="dxa" w:w="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7.15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Penonaktifan Pengguna: Pencabutan akses jika akun dinonaktifkan.</w:t>
            </w:r>
          </w:p>
        </w:tc>
        <w:tc>
          <w:tcPr>
            <w:tcW w:type="dxa" w:w="24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LMS memiliki cache blacklist lokal, butuh propagasi instan dari SSO.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Perlu Penyelarasan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Diselaraskan via Webhook Revocation atau TTL token 15 menit.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3. Analisis Mendalam 5 Kesenjangan Kritis &amp; Implikasi Teknis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3.1 Ketiadaan Identitas Akademik Mahasiswa &amp; Dosen (NIM / NIDN)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Bab 7.5 menetapkan bahwa Keycloak hanya menyertakan klaim profil umum (sub, preferred_username, email, name). Di perguruan tinggi, sub (UUID) dan username tidak cukup untuk menghubungkan mahasiswa ke rombongan belajar (kelas kuliah), kurikulum prodi, presensi, pengisian nilai di SIMAK/SIAKAD, serta sinkronisasi KRS. E-Learning secara mutlak memerlukan NIM untuk mahasiswa dan NIDN/NIP untuk dosen.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Implikasi Operasional: Jika atribut ini tidak tersedia saat login, E-Learning tidak dapat melakukan Just-In-Time (JIT) provisioning akun akademik, sehingga mahasiswa yang berhasil login tidak akan menemukan mata kuliah yang diikutinya.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3.2 Ketiadaan Hak Akses &amp; Peran Aplikasi (roles)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Token Keycloak saat ini tidak memuat informasi peran spesifik aplikasi E-Learning. E-Learning menerapkan Role-Based Access Control (RBAC) yang ketat untuk membedakan antara STUDENT, INSTRUCTOR, DEPARTMENT_ADMIN, dan SUPER_ADMIN.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Implikasi Operasional: Sesuai apps/api/src/auth.ts dan packages/shared/src/sso.ts, ketiadaan peran menyebabkan penolakan akses (403 Forbidden) dengan galat 'No E-Learning role granted for this account'.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3.3 Ketiadaan Validasi Status Akun Pengguna (account_status: ACTIVE)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Kode otorisasi E-Learning mewajibkan adanya penegasan bahwa status akun pengguna adalah ACTIVE (payload.account_status === 'ACTIVE'). Hal ini penting untuk mencegah mahasiswa cuti, non-aktif, atau terkena sanksi akademik mengakses materi pembelajaran dan ujian daring.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Implikasi Operasional: Token Keycloak standar saat ini langsung ditolak oleh middleware LMS dengan galat 'ACCOUNT_DISABLED' karena properti account_status bernilai undefined.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3.4 Penyelarasan Taksonomi Peran (Role Mapping)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Dokumen SSO menggunakan label deskriptif berbahasa Indonesia seperti 'DOSEN' dan 'MAHASISWA', sedangkan domain model E-Learning menggunakan konvensi enum arsitektur bersih: INSTRUCTOR, STUDENT, DEPARTMENT_ADMIN, dan SUPER_ADMIN. Diperlukan penetapan mapping resmi agar tidak terjadi kegagalan type casting saat sinkronisasi identitas.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3.5 Spesifikasi &amp; Kepastian Kontrak Endpoint Otorisasi SSO Backend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Bab 7.9 memaparkan alur evaluasi akses secara konseptual melalui query SQL ke tabel application_access, namun belum mendokumentasikan spesifikasi REST API (URL endpoint, metode HTTP, header otentikasi, format payload JSON respon, dan penanganan galat). Kepastian kontrak ini mutlak diperlukan jika Opsi 2 dipilih.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4. Opsi Usulan 1: Penyesuaian Sisi SSO (Token Enrichment via Keycloak)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Pada Opsi 1, Tim SSO mengonfigurasi Protocol Mappers khusus pada client elearning-uay di Keycloak. Dengan konfigurasi ini, Keycloak menyematkan data identitas akademik, peran aplikasi, dan status akun langsung ke dalam token JWT yang diterbitkan.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DF5"/>
            <w:tcBorders>
              <w:top w:val="single" w:sz="0" w:space="0" w:color="ECFDF5"/>
              <w:left w:val="single" w:sz="0" w:space="0" w:color="ECFDF5"/>
              <w:bottom w:val="single" w:sz="0" w:space="0" w:color="ECFDF5"/>
              <w:right w:val="single" w:sz="0" w:space="0" w:color="ECFDF5"/>
              <w:insideH w:val="single" w:sz="0" w:space="0" w:color="ECFDF5"/>
              <w:insideV w:val="single" w:sz="0" w:space="0" w:color="ECFDF5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2F855A"/>
                <w:sz w:val="17"/>
              </w:rPr>
              <w:t>ARSITEKTUR ALUR KERJA OPSI 1 (STATELESS / ZERO LATENCY)</w:t>
            </w:r>
          </w:p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9"/>
              </w:rPr>
              <w:t>Pengguna Login di Keycloak -&gt; Keycloak membaca database SSO -&gt; Keycloak menerbitkan Token JWT berisi [NIM/NIDN, roles, account_status] -&gt; Pengguna mengirim token ke E-Learning -&gt; Backend E-Learning memvalidasi token secara lokal via JWKS (0 ms latensi jaringan ke SSO Backend).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Langkah-Langkah Konfigurasi Teknis di Admin Console Keycloak: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1. </w:t>
      </w:r>
      <w:r>
        <w:rPr>
          <w:rFonts w:ascii="Segoe UI" w:hAnsi="Segoe UI"/>
          <w:b w:val="0"/>
          <w:i w:val="0"/>
          <w:color w:val="17233C"/>
          <w:sz w:val="19"/>
        </w:rPr>
        <w:t>Mapper 1 (user_type): Buat User Attribute Mapper, Name: user_type_mapper, User Attribute: user_type, Token Claim Name: user_type, Claim JSON Type: String, Add to ID/Access Token: ON.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2. </w:t>
      </w:r>
      <w:r>
        <w:rPr>
          <w:rFonts w:ascii="Segoe UI" w:hAnsi="Segoe UI"/>
          <w:b w:val="0"/>
          <w:i w:val="0"/>
          <w:color w:val="17233C"/>
          <w:sz w:val="19"/>
        </w:rPr>
        <w:t>Mapper 2 (account_status): Buat User Attribute Mapper, Name: account_status_mapper, User Attribute: status, Token Claim Name: account_status, Claim JSON Type: String (nilai: ACTIVE), Add to ID/Access Token: ON.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3. </w:t>
      </w:r>
      <w:r>
        <w:rPr>
          <w:rFonts w:ascii="Segoe UI" w:hAnsi="Segoe UI"/>
          <w:b w:val="0"/>
          <w:i w:val="0"/>
          <w:color w:val="17233C"/>
          <w:sz w:val="19"/>
        </w:rPr>
        <w:t>Mapper 3 (identifier_value &amp; identifier_type): Buat User Attribute Mapper untuk memetakan NIM/NIDN ke klaim identifier_value dan tipe ke identifier_type.</w:t>
      </w:r>
    </w:p>
    <w:p>
      <w:pPr>
        <w:spacing w:after="50" w:line="276" w:lineRule="auto"/>
        <w:ind w:left="360" w:hanging="259"/>
      </w:pPr>
      <w:r>
        <w:rPr>
          <w:rFonts w:ascii="Segoe UI" w:hAnsi="Segoe UI"/>
          <w:b/>
          <w:i w:val="0"/>
          <w:color w:val="2B6CB0"/>
          <w:sz w:val="19"/>
        </w:rPr>
        <w:t xml:space="preserve">4. </w:t>
      </w:r>
      <w:r>
        <w:rPr>
          <w:rFonts w:ascii="Segoe UI" w:hAnsi="Segoe UI"/>
          <w:b w:val="0"/>
          <w:i w:val="0"/>
          <w:color w:val="17233C"/>
          <w:sz w:val="19"/>
        </w:rPr>
        <w:t>Mapper 4 (roles): Buat User Client Role Mapper atau Attribute Mapper, Name: elearning_roles_mapper, Token Claim Name: roles, Claim JSON Type: JSON (Array of Strings), Add to ID/Access Token: ON, Multivalued: ON.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Contoh Payload Token JWT yang Diharapkan (Self-Contained Token):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7233C"/>
                <w:sz w:val="17"/>
              </w:rPr>
              <w:t>{</w:t>
              <w:br/>
              <w:t xml:space="preserve">  "exp": 1741500000,</w:t>
              <w:br/>
              <w:t xml:space="preserve">  "iat": 1741499100,</w:t>
              <w:br/>
              <w:t xml:space="preserve">  "jti": "b3c8f2a1-5d4e-4f8a-9c2b-1a2b3c4d5e6f",</w:t>
              <w:br/>
              <w:t xml:space="preserve">  "iss": "https://sso.uay.ac.id/realms/uay",</w:t>
              <w:br/>
              <w:t xml:space="preserve">  "aud": "elearning-uay",</w:t>
              <w:br/>
              <w:t xml:space="preserve">  "sub": "a1b2c3d4-e5f6-7890-abcd-ef1234567890",</w:t>
              <w:br/>
              <w:t xml:space="preserve">  "preferred_username": "202401001",</w:t>
              <w:br/>
              <w:t xml:space="preserve">  "email": "ahmad.dahlan@uay.ac.id",</w:t>
              <w:br/>
              <w:t xml:space="preserve">  "name": "Ahmad Dahlan",</w:t>
              <w:br/>
              <w:t xml:space="preserve">  "user_type": "STUDENT",</w:t>
              <w:br/>
              <w:t xml:space="preserve">  "account_status": "ACTIVE",</w:t>
              <w:br/>
              <w:t xml:space="preserve">  "identifier_type": "NIM",</w:t>
              <w:br/>
              <w:t xml:space="preserve">  "identifier_value": "202401001",</w:t>
              <w:br/>
              <w:t xml:space="preserve">  "roles": ["STUDENT"],</w:t>
              <w:br/>
              <w:t xml:space="preserve">  "department_scopes": ["INFORMATIKA"]</w:t>
              <w:br/>
              <w:t>}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Kelebihan Opsi 1: Latensi 0 ms (tanpa network hop tambahan), stateless &amp; tahan lonjakan trafik ujian serentak, serta zero code modification di sisi E-Learning.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Batasan: Memerlukan konfigurasi protocol mapper di Keycloak Admin Console oleh Tim SSO (estimasi pengerjaan: 30–60 menit).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5. Opsi Usulan 2: Penyesuaian Sisi E-Learning (Two-Tier Decoupled Architecture)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Pada Opsi 2, Tim SSO tidak perlu mengubah konfigurasi Keycloak. E-Learning beradaptasi sepenuhnya dengan arsitektur Bab 7.7–7.9: Keycloak hanya bertugas melakukan autentikasi identitas, sedangkan E-Learning menambahkan adapter HTTP internal untuk memanggil REST API SSO Backend guna mengambil Konteks Otorisasi dan data akademik.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BEB"/>
            <w:tcBorders>
              <w:top w:val="single" w:sz="0" w:space="0" w:color="FFFBEB"/>
              <w:left w:val="single" w:sz="0" w:space="0" w:color="FFFBEB"/>
              <w:bottom w:val="single" w:sz="0" w:space="0" w:color="FFFBEB"/>
              <w:right w:val="single" w:sz="0" w:space="0" w:color="FFFBEB"/>
              <w:insideH w:val="single" w:sz="0" w:space="0" w:color="FFFBEB"/>
              <w:insideV w:val="single" w:sz="0" w:space="0" w:color="FFFBEB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B7791F"/>
                <w:sz w:val="17"/>
              </w:rPr>
              <w:t>ARSITEKTUR ALUR KERJA OPSI 2 (TWO-TIER ADAPTER)</w:t>
            </w:r>
          </w:p>
          <w:p>
            <w:pPr>
              <w:spacing w:after="0" w:line="276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9"/>
              </w:rPr>
              <w:t>Pengguna Login di Keycloak -&gt; E-Learning menerima Token dasar (Bab 7.5) -&gt; Backend E-Learning memvalidasi JWKS -&gt; Backend E-Learning memanggil GET /api/v1/auth/context ke SSO Backend -&gt; SSO Backend mengeksekusi query database Bab 7.8 -&gt; E-Learning menyimpan Konteks Otorisasi di Redis/Memory Cache selama 15 menit.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Spesifikasi Kontrak API SSO Backend yang Dibutuhkan oleh E-Learning: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Endpoint Path: GET /api/v1/auth/context (atau GET /api/v1/users/me/access)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Headers Permintaan: Authorization: Bearer &lt;keycloak_token&gt;, X-Client-ID: elearning-uay, Accept: application/json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17395C"/>
          <w:sz w:val="20"/>
        </w:rPr>
        <w:t>Contoh Payload Respon JSON dari SSO Backend (200 OK):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20"/>
      </w:tblGrid>
      <w:tr>
        <w:trPr/>
        <w:tc>
          <w:tcPr>
            <w:tcW w:type="dxa" w:w="90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7233C"/>
                <w:sz w:val="17"/>
              </w:rPr>
              <w:t>{</w:t>
              <w:br/>
              <w:t xml:space="preserve">  "user_id": "a1b2c3d4-e5f6-7890-abcd-ef1234567890",</w:t>
              <w:br/>
              <w:t xml:space="preserve">  "username": "202401001",</w:t>
              <w:br/>
              <w:t xml:space="preserve">  "name": "Ahmad Dahlan",</w:t>
              <w:br/>
              <w:t xml:space="preserve">  "email": "ahmad.dahlan@uay.ac.id",</w:t>
              <w:br/>
              <w:t xml:space="preserve">  "user_type": "STUDENT",</w:t>
              <w:br/>
              <w:t xml:space="preserve">  "status": "ACTIVE",</w:t>
              <w:br/>
              <w:t xml:space="preserve">  "primary_identifier": {</w:t>
              <w:br/>
              <w:t xml:space="preserve">    "type": "NIM",</w:t>
              <w:br/>
              <w:t xml:space="preserve">    "value": "202401001"</w:t>
              <w:br/>
              <w:t xml:space="preserve">  },</w:t>
              <w:br/>
              <w:t xml:space="preserve">  "application_access": {</w:t>
              <w:br/>
              <w:t xml:space="preserve">    "client_id": "elearning-uay",</w:t>
              <w:br/>
              <w:t xml:space="preserve">    "roles": ["STUDENT"],</w:t>
              <w:br/>
              <w:t xml:space="preserve">    "permissions": ["courses.view", "assignments.submit", "quizzes.take"],</w:t>
              <w:br/>
              <w:t xml:space="preserve">    "department_scopes": ["INFORMATIKA"],</w:t>
              <w:br/>
              <w:t xml:space="preserve">    "is_active": true,</w:t>
              <w:br/>
              <w:t xml:space="preserve">    "expires_at": null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Mekanisme Resiliensi &amp; Caching di E-Learning: Respon API akan di-cache secara lokal selama 15 menit sejalan dengan masa aktif token Keycloak. E-Learning juga menerapkan Circuit Breaker agar sistem tetap dapat beroperasi menggunakan data lokal apabila SSO Backend mengalami gangguan sementara.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Kelebihan Opsi 2: Mematuhi arsitektur Lapis 2 murni rancangan Tim SSO; Tim SSO tidak perlu menyentuh konfigurasi Keycloak.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Batasan: Menambah 1 network hop (latensi 30–120 ms saat login), menimbulkan dependensi runtime ke SSO Backend API, dan membutuhkan penyesuaian kode pada backend E-Learning.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6. Matriks Komparasi Opsi 1 vs Opsi 2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Tabel berikut merangkum perbandingan teknis antara Opsi 1 dan Opsi 2 sebagai bahan pertimbangan bagi pimpinan dan Tim SSO: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20"/>
        <w:gridCol w:w="2400"/>
        <w:gridCol w:w="2400"/>
        <w:gridCol w:w="2600"/>
      </w:tblGrid>
      <w:tr>
        <w:trPr>
          <w:tblHeader w:val="true"/>
        </w:trPr>
        <w:tc>
          <w:tcPr>
            <w:tcW w:type="dxa" w:w="16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Kriteria Evaluasi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Opsi 1: Token Enrichment (Keycloak)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Opsi 2: Two-Tier Adapter (SSO Backend API)</w:t>
            </w:r>
          </w:p>
        </w:tc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Analisis Dampak</w:t>
            </w:r>
          </w:p>
        </w:tc>
      </w:tr>
      <w:tr>
        <w:tc>
          <w:tcPr>
            <w:tcW w:type="dxa" w:w="1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Latensi &amp; Kecepatan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Optimal (0 ms overhead). Validasi token 100% lokal via JWKS cache.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Menengah (+30 s.d. 120 ms) saat login awal atau saat cache miss.</w:t>
            </w:r>
          </w:p>
        </w:tc>
        <w:tc>
          <w:tcPr>
            <w:tcW w:type="dxa" w:w="2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memberikan performa terbaik saat ujian daring serentak.</w:t>
            </w:r>
          </w:p>
        </w:tc>
      </w:tr>
      <w:tr>
        <w:tc>
          <w:tcPr>
            <w:tcW w:type="dxa" w:w="1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Beban Server SSO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Sangat Ringan. Server SSO hanya melayani handshake OIDC awal.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Tinggi. SSO Backend melayani query database untuk setiap sesi login.</w:t>
            </w:r>
          </w:p>
        </w:tc>
        <w:tc>
          <w:tcPr>
            <w:tcW w:type="dxa" w:w="2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melindungi database SSO dari beban lonjakan query.</w:t>
            </w:r>
          </w:p>
        </w:tc>
      </w:tr>
      <w:tr>
        <w:tc>
          <w:tcPr>
            <w:tcW w:type="dxa" w:w="1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Kompleksitas Tim SSO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Sangat Rendah (Konfigurasi Saja). Menambah mapper di Keycloak UI (30-60 menit).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Sedang s.d. Tinggi. Merilis dan memelihara endpoint REST API otorisasi.</w:t>
            </w:r>
          </w:p>
        </w:tc>
        <w:tc>
          <w:tcPr>
            <w:tcW w:type="dxa" w:w="2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menghemat sumber daya dan waktu pengerjaan Tim SSO.</w:t>
            </w:r>
          </w:p>
        </w:tc>
      </w:tr>
      <w:tr>
        <w:tc>
          <w:tcPr>
            <w:tcW w:type="dxa" w:w="1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Kompleksitas Tim LMS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Nol (Zero Code Modification). Kode LMS sudah siap memproses token lengkap.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Sedang. Menambahkan client HTTP ke SSO Backend, caching, &amp; fallback.</w:t>
            </w:r>
          </w:p>
        </w:tc>
        <w:tc>
          <w:tcPr>
            <w:tcW w:type="dxa" w:w="2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E-Learning siap mengembangkan adapter Opsi 2 jika dipilih.</w:t>
            </w:r>
          </w:p>
        </w:tc>
      </w:tr>
      <w:tr>
        <w:tc>
          <w:tcPr>
            <w:tcW w:type="dxa" w:w="1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Kepatuhan Standar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Tinggi (Standar OIDC). Token enrichment adalah fitur standar Keycloak.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Pola Hybrid / Proprietary. Bergantung pada API khusus SSO Backend.</w:t>
            </w:r>
          </w:p>
        </w:tc>
        <w:tc>
          <w:tcPr>
            <w:tcW w:type="dxa" w:w="2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lebih modular dan portable sesuai best practice microservices.</w:t>
            </w:r>
          </w:p>
        </w:tc>
      </w:tr>
      <w:tr>
        <w:tc>
          <w:tcPr>
            <w:tcW w:type="dxa" w:w="1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Propagasi Perubahan Role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Menunggu Refresh Token (Maks. 15 menit) atau login ulang.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Mendekati Instan s.d. 15 menit (bergantung pada durasi caching).</w:t>
            </w:r>
          </w:p>
        </w:tc>
        <w:tc>
          <w:tcPr>
            <w:tcW w:type="dxa" w:w="2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Relatif seimbang karena Opsi 2 pun wajib menerapkan caching.</w:t>
            </w:r>
          </w:p>
        </w:tc>
      </w:tr>
      <w:tr>
        <w:tc>
          <w:tcPr>
            <w:tcW w:type="dxa" w:w="1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Ketahanan Sistem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Tinggi. LMS tetap aktif memvalidasi token meskipun SSO Backend down.</w:t>
            </w:r>
          </w:p>
        </w:tc>
        <w:tc>
          <w:tcPr>
            <w:tcW w:type="dxa" w:w="2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Rentan. Jika SSO Backend offline, proses login LMS terhambat.</w:t>
            </w:r>
          </w:p>
        </w:tc>
        <w:tc>
          <w:tcPr>
            <w:tcW w:type="dxa" w:w="26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memiliki isolasi kegagalan (fault tolerance) yang lebih baik.</w:t>
            </w:r>
          </w:p>
        </w:tc>
      </w:tr>
      <w:tr>
        <w:tc>
          <w:tcPr>
            <w:tcW w:type="dxa" w:w="1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Estimasi Waktu Go-Live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1–2 Hari Kerja (konfigurasi mapper + testing integrasi).</w:t>
            </w:r>
          </w:p>
        </w:tc>
        <w:tc>
          <w:tcPr>
            <w:tcW w:type="dxa" w:w="2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1–2 Minggu Kerja (finalisasi endpoint API SSO + refactor auth LMS).</w:t>
            </w:r>
          </w:p>
        </w:tc>
        <w:tc>
          <w:tcPr>
            <w:tcW w:type="dxa" w:w="26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Opsi 1 menawarkan jalur integrasi yang jauh lebih cepat.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7. Penyelarasan Taksonomi Peran (Role Mapping Matrix)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Untuk memastikan keselarasan hak akses antara database SSO UAY dan sistem E-Learning UAY, disepakati aturan pemetaan peran sebagai berikut: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2200"/>
        <w:gridCol w:w="462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Peran pada SSO UAY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Peran pada E-Learning</w:t>
            </w:r>
          </w:p>
        </w:tc>
        <w:tc>
          <w:tcPr>
            <w:tcW w:type="dxa" w:w="46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Hak Akses &amp; Kewenangan di E-Learning UAY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MAHASISWA / STUDENT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STUDENT</w:t>
            </w:r>
          </w:p>
        </w:tc>
        <w:tc>
          <w:tcPr>
            <w:tcW w:type="dxa" w:w="4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Mengakses materi kuliah, mengumpulkan tugas, mengikuti kuis/ujian daring, melihat nilai pribadi, dan berdiskusi di forum kelas.</w:t>
            </w:r>
          </w:p>
        </w:tc>
      </w:tr>
      <w:tr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DOSEN / LECTURER / PENGAJAR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INSTRUCTOR</w:t>
            </w:r>
          </w:p>
        </w:tc>
        <w:tc>
          <w:tcPr>
            <w:tcW w:type="dxa" w:w="4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Mengelola silabus dan modul, mengunggah materi, membuat tugas &amp; bank soal ujian, memberikan penilaian, dan mengelola kelas.</w:t>
            </w:r>
          </w:p>
        </w:tc>
      </w:tr>
      <w:tr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ADMIN_PRODI / STAFF_AKADEMIK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DEPARTMENT_ADMIN</w:t>
            </w:r>
          </w:p>
        </w:tc>
        <w:tc>
          <w:tcPr>
            <w:tcW w:type="dxa" w:w="46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Memantau seluruh mata kuliah dalam program studi, melihat analitik akademik prodi, dan mengelola alokasi dosen pengampu.</w:t>
            </w:r>
          </w:p>
        </w:tc>
      </w:tr>
      <w:tr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SUPER_ADMIN / ADMIN_PUSAT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SUPER_ADMIN</w:t>
            </w:r>
          </w:p>
        </w:tc>
        <w:tc>
          <w:tcPr>
            <w:tcW w:type="dxa" w:w="46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Kendali penuh atas sistem LMS, konfigurasi integrasi SSO, audit log keamanan, dan pemeliharaan lintas fakultas/prodi.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Aturan Multi-Peran: Jika seorang pengguna memiliki lebih dari satu peran di SSO, E-Learning menetapkan peran efektif berdasarkan hierarki tertinggi: SUPER_ADMIN &gt; DEPARTMENT_ADMIN &gt; INSTRUCTOR &gt; STUDENT.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8. Protokol Keamanan, Penonaktifan Akun (Bab 7.15), &amp; Siklus Sesi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8.1 Sinkronisasi Penonaktifan Akun (Bab 7.15)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1. Mekanisme Pasif (Standar OIDC): Dengan masa aktif token 15 menit, penonaktifan akun di Keycloak/SSO akan otomatis menghentikan akses pengguna maksimal dalam 15 menit saat token refresh ditolak oleh Keycloak.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2. Mekanisme Aktif (Webhook Revocation): Tim SSO dapat memanggil webhook internal LMS saat akun dinonaktifkan: POST /api/v1/auth/internal/revoke-user dengan payload {'sso_user_id': 'uuid', 'reason': 'ACCOUNT_DISABLED'} untuk mencabut akses seketika (&lt; 1 detik).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2B6CB0"/>
          <w:sz w:val="22"/>
        </w:rPr>
        <w:t>8.2 Single Sign-Out (RP-Initiated Logout — Bab 7.4)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Saat pengguna logout di LMS: (1) LMS membersihkan cookie sesi lokal, (2) Browser dialihkan ke Keycloak end_session_endpoint dengan menyertakan id_token_hint dan post_logout_redirect_uri, (3) Keycloak menghapus sesi terpusat dan mengarahkan kembali ke halaman login LMS.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9. Rekomendasi Tim Pengembang, Action Plan, &amp; Jadwal Integrasi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Rekomendasi Resmi: Berdasarkan pertimbangan performa bebas latensi (0 ms), keandalan saat lonjakan akses ujian massal, efisiensi beban server SSO, dan waktu implementasi tercepat, Tim Pengembang E-Learning merekomendasikan Opsi 1 (Token Enrichment via Keycloak).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Kesiapan Menjalankan Opsi 2: Apabila Tim SSO menetapkan bahwa Keycloak tidak diperbolehkan menyimpan atau memetakan atribut aplikasi, Tim E-Learning 100% siap mengimplementasikan Opsi 2, asalkan endpoint API SSO Backend (Bab 5.2) telah aktif di lingkungan staging.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00"/>
        <w:gridCol w:w="4220"/>
        <w:gridCol w:w="2200"/>
        <w:gridCol w:w="1400"/>
      </w:tblGrid>
      <w:tr>
        <w:trPr>
          <w:tblHeader w:val="true"/>
        </w:trP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Tahap</w:t>
            </w:r>
          </w:p>
        </w:tc>
        <w:tc>
          <w:tcPr>
            <w:tcW w:type="dxa" w:w="42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Aktivitas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Pelaksana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95C"/>
            <w:tcBorders>
              <w:top w:val="single" w:sz="4" w:space="0" w:color="17395C"/>
              <w:left w:val="single" w:sz="4" w:space="0" w:color="17395C"/>
              <w:bottom w:val="single" w:sz="4" w:space="0" w:color="17395C"/>
              <w:right w:val="single" w:sz="4" w:space="0" w:color="17395C"/>
              <w:insideH w:val="single" w:sz="4" w:space="0" w:color="17395C"/>
              <w:insideV w:val="single" w:sz="4" w:space="0" w:color="17395C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Target Waktu</w:t>
            </w:r>
          </w:p>
        </w:tc>
      </w:tr>
      <w:tr>
        <w:tc>
          <w:tcPr>
            <w:tcW w:type="dxa" w:w="1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1</w:t>
            </w:r>
          </w:p>
        </w:tc>
        <w:tc>
          <w:tcPr>
            <w:tcW w:type="dxa" w:w="42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Evaluasi &amp; Pemilihan Opsi (Opsi 1 atau Opsi 2)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SSO &amp; PUSTIK UAY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ke-1</w:t>
            </w:r>
          </w:p>
        </w:tc>
      </w:tr>
      <w:tr>
        <w:tc>
          <w:tcPr>
            <w:tcW w:type="dxa" w:w="1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2A</w:t>
            </w:r>
          </w:p>
        </w:tc>
        <w:tc>
          <w:tcPr>
            <w:tcW w:type="dxa" w:w="42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Jika Opsi 1: Konfigurasi Protocol Mapper pada Client Keycloak Staging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SSO UAY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ke-2</w:t>
            </w:r>
          </w:p>
        </w:tc>
      </w:tr>
      <w:tr>
        <w:tc>
          <w:tcPr>
            <w:tcW w:type="dxa" w:w="1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2B</w:t>
            </w:r>
          </w:p>
        </w:tc>
        <w:tc>
          <w:tcPr>
            <w:tcW w:type="dxa" w:w="42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Jika Opsi 2: Penyediaan Endpoint GET /api/v1/auth/context di Staging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SSO UAY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ke-2 s.d. 4</w:t>
            </w:r>
          </w:p>
        </w:tc>
      </w:tr>
      <w:tr>
        <w:tc>
          <w:tcPr>
            <w:tcW w:type="dxa" w:w="1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3B</w:t>
            </w:r>
          </w:p>
        </w:tc>
        <w:tc>
          <w:tcPr>
            <w:tcW w:type="dxa" w:w="42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Jika Opsi 2: Pembuatan Adapter HTTP SSO Backend di E-Learning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E-Learning UAY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ke-4 s.d. 7</w:t>
            </w:r>
          </w:p>
        </w:tc>
      </w:tr>
      <w:tr>
        <w:tc>
          <w:tcPr>
            <w:tcW w:type="dxa" w:w="1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4</w:t>
            </w:r>
          </w:p>
        </w:tc>
        <w:tc>
          <w:tcPr>
            <w:tcW w:type="dxa" w:w="422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Pengujian Integrasi Terpadu (End-to-End Integration Testing)</w:t>
            </w:r>
          </w:p>
        </w:tc>
        <w:tc>
          <w:tcPr>
            <w:tcW w:type="dxa" w:w="22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SSO &amp; Tim E-Learning</w:t>
            </w:r>
          </w:p>
        </w:tc>
        <w:tc>
          <w:tcPr>
            <w:tcW w:type="dxa" w:w="1400"/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ke-8</w:t>
            </w:r>
          </w:p>
        </w:tc>
      </w:tr>
      <w:tr>
        <w:tc>
          <w:tcPr>
            <w:tcW w:type="dxa" w:w="1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Tahap 5</w:t>
            </w:r>
          </w:p>
        </w:tc>
        <w:tc>
          <w:tcPr>
            <w:tcW w:type="dxa" w:w="422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Migrasi Konfigurasi &amp; Rilis ke Lingkungan Production</w:t>
            </w:r>
          </w:p>
        </w:tc>
        <w:tc>
          <w:tcPr>
            <w:tcW w:type="dxa" w:w="22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Tim SSO &amp; Tim E-Learning</w:t>
            </w:r>
          </w:p>
        </w:tc>
        <w:tc>
          <w:tcPr>
            <w:tcW w:type="dxa" w:w="1400"/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b w:val="0"/>
                <w:i w:val="0"/>
                <w:color w:val="17233C"/>
                <w:sz w:val="17"/>
              </w:rPr>
              <w:t>Hari ke-9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7395C"/>
          <w:sz w:val="26"/>
        </w:rPr>
        <w:t>10. Lembar Pengesahan &amp; Konfirmasi Kesepakatan (Sign-Off Sheet)</w:t>
      </w:r>
    </w:p>
    <w:p>
      <w:pPr>
        <w:spacing w:after="80" w:line="276" w:lineRule="auto"/>
      </w:pPr>
      <w:r>
        <w:rPr>
          <w:rFonts w:ascii="Segoe UI" w:hAnsi="Segoe UI"/>
          <w:b w:val="0"/>
          <w:i w:val="0"/>
          <w:color w:val="17233C"/>
          <w:sz w:val="20"/>
        </w:rPr>
        <w:t>Dokumen ini disusun untuk mempercepat terwujudnya integrasi Single Sign-On yang aman, andal, dan berstandar tinggi demi kemajuan ekosistem teknologi informasi di lingkungan Universitas Al-Khairaat.</w:t>
      </w:r>
    </w:p>
    <w:p>
      <w:pPr>
        <w:spacing w:after="80" w:line="276" w:lineRule="auto"/>
      </w:pPr>
      <w:r>
        <w:rPr>
          <w:rFonts w:ascii="Segoe UI" w:hAnsi="Segoe UI"/>
          <w:b w:val="0"/>
          <w:i/>
          <w:color w:val="17233C"/>
          <w:sz w:val="20"/>
        </w:rPr>
        <w:t>Palu, 25 September 2026</w:t>
      </w:r>
    </w:p>
    <w:tbl>
      <w:tblPr>
        <w:tblW w:type="dxa" w:w="90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06"/>
        <w:gridCol w:w="3006"/>
        <w:gridCol w:w="3008"/>
      </w:tblGrid>
      <w:tr>
        <w:trPr/>
        <w:tc>
          <w:tcPr>
            <w:tcW w:type="dxa" w:w="30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17395C"/>
                <w:sz w:val="18"/>
              </w:rPr>
              <w:t>Perwakilan Tim Pengembang</w:t>
              <w:br/>
              <w:t>E-Learning UAY</w:t>
            </w:r>
          </w:p>
        </w:tc>
        <w:tc>
          <w:tcPr>
            <w:tcW w:type="dxa" w:w="30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17395C"/>
                <w:sz w:val="18"/>
              </w:rPr>
              <w:t>Perwakilan Tim Pengembang</w:t>
              <w:br/>
              <w:t>SSO UAY</w:t>
            </w:r>
          </w:p>
        </w:tc>
        <w:tc>
          <w:tcPr>
            <w:tcW w:type="dxa" w:w="3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17395C"/>
                <w:sz w:val="18"/>
              </w:rPr>
              <w:t>Mengetahui,</w:t>
              <w:br/>
              <w:t>Kepala Biro TI / PUSTIK UAY</w:t>
            </w:r>
          </w:p>
        </w:tc>
      </w:tr>
      <w:tr>
        <w:trPr/>
        <w:tc>
          <w:tcPr>
            <w:tcW w:type="dxa" w:w="30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before="1000" w:after="80"/>
              <w:jc w:val="center"/>
            </w:pPr>
            <w:r>
              <w:rPr>
                <w:rFonts w:ascii="Segoe UI" w:hAnsi="Segoe UI"/>
                <w:b w:val="0"/>
                <w:i w:val="0"/>
                <w:color w:val="64748B"/>
                <w:sz w:val="18"/>
              </w:rPr>
              <w:t>( ___________________________ )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i w:val="0"/>
                <w:color w:val="17233C"/>
                <w:sz w:val="17"/>
              </w:rPr>
              <w:t>Lead Engineer LMS</w:t>
            </w:r>
          </w:p>
        </w:tc>
        <w:tc>
          <w:tcPr>
            <w:tcW w:type="dxa" w:w="30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before="1000" w:after="80"/>
              <w:jc w:val="center"/>
            </w:pPr>
            <w:r>
              <w:rPr>
                <w:rFonts w:ascii="Segoe UI" w:hAnsi="Segoe UI"/>
                <w:b w:val="0"/>
                <w:i w:val="0"/>
                <w:color w:val="64748B"/>
                <w:sz w:val="18"/>
              </w:rPr>
              <w:t>( ___________________________ )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i w:val="0"/>
                <w:color w:val="17233C"/>
                <w:sz w:val="17"/>
              </w:rPr>
              <w:t>Lead Engineer SSO</w:t>
            </w:r>
          </w:p>
        </w:tc>
        <w:tc>
          <w:tcPr>
            <w:tcW w:type="dxa" w:w="3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space="0" w:color="D8E0EA"/>
              <w:left w:val="single" w:sz="4" w:space="0" w:color="D8E0EA"/>
              <w:bottom w:val="single" w:sz="4" w:space="0" w:color="D8E0EA"/>
              <w:right w:val="single" w:sz="4" w:space="0" w:color="D8E0EA"/>
              <w:insideH w:val="single" w:sz="4" w:space="0" w:color="D8E0EA"/>
              <w:insideV w:val="single" w:sz="4" w:space="0" w:color="D8E0EA"/>
            </w:tcBorders>
          </w:tcPr>
          <w:p>
            <w:pPr>
              <w:spacing w:before="1000" w:after="80"/>
              <w:jc w:val="center"/>
            </w:pPr>
            <w:r>
              <w:rPr>
                <w:rFonts w:ascii="Segoe UI" w:hAnsi="Segoe UI"/>
                <w:b w:val="0"/>
                <w:i w:val="0"/>
                <w:color w:val="64748B"/>
                <w:sz w:val="18"/>
              </w:rPr>
              <w:t>( ___________________________ )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i w:val="0"/>
                <w:color w:val="17233C"/>
                <w:sz w:val="17"/>
              </w:rPr>
              <w:t>Kepala PUSTIK UAY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64748B"/>
        <w:sz w:val="15"/>
      </w:rPr>
      <w:t>Dokumen Usulan Penyelarasan Integrasi — Universitas Al-Khairaat (UAY) •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64748B"/>
        <w:sz w:val="15"/>
      </w:rPr>
      <w:t>TINJAUAN TEKNIS INTEGRASI SSO UAY — E-LEARNING UAY (VERSI 1.0)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