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8"/>
          <w:sz w:val="32"/>
          <w:szCs w:val="32"/>
        </w:rPr>
        <w:t xml:space="preserve">CPRI State-Level Hackathon — Methodology Note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Team: Tabahi</w:t>
      </w:r>
    </w:p>
    <w:p>
      <w:pPr>
        <w:pStyle w:val="Heading2"/>
        <w:spacing w:after="80" w:before="160"/>
      </w:pPr>
      <w:r>
        <w:t xml:space="preserve">1. Approach Used</w:t>
      </w:r>
    </w:p>
    <w:p>
      <w:pPr>
        <w:spacing w:after="80"/>
      </w:pPr>
      <w:r>
        <w:t xml:space="preserve">The problem was split into three linked stages built on one shared, leak-free feature pipeline so the exact same code path runs on Training_Data and Test_Data: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Feature engineering — computed identically for train and test using only inputs available at test time (no Reference_Parameter or Validity_Label is used to build features).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Task 1 (Abnormal record detection) — a supervised Random Forest classifier trained on the 1,000 engineer-verified Valid/Invalid labels.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Task 2 (Reference_Parameter prediction) — a Random Forest regressor trained only on the 866 verified Valid records.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Task 3 (Automated summary) — generated programmatically at the end of the same script run, with zero manual editing of any record or output.</w:t>
      </w:r>
    </w:p>
    <w:p>
      <w:pPr>
        <w:spacing w:after="80"/>
      </w:pPr>
      <w:r>
        <w:t xml:space="preserve">Cross-validated results: the validity classifier reaches 96.5% accuracy (0.85 F1 on the minority Invalid class) on 5-fold stratified CV; the regressor reaches R² = 0.987, MAE = 0.73 °C, RMSE = 1.25 °C on 5-fold CV over Valid rows.</w:t>
      </w:r>
    </w:p>
    <w:p>
      <w:pPr>
        <w:pStyle w:val="Heading2"/>
        <w:spacing w:after="80" w:before="160"/>
      </w:pPr>
      <w:r>
        <w:t xml:space="preserve">2. Parameters Considered Important</w:t>
      </w:r>
    </w:p>
    <w:p>
      <w:pPr>
        <w:spacing w:after="80"/>
      </w:pPr>
      <w:r>
        <w:t xml:space="preserve">Exploratory analysis on the 866 verified-valid training rows showed the following correlations with the verified Reference_Parameter: Load_Current_A (r = 0.88), Sensor_S2 (r = 0.80), Sensor_S1 (r = 0.59), Sensor_S3 (r = 0.50), Applied_Voltage_kV (r = 0.27), Ambient_Temperature_C (r = 0.24). Test_Duration_min (r ≈ 0.00) and Sensor_S4 (r ≈ -0.01) showed essentially no relationship with the ground truth and were treated as low-value / auxiliary channels, consistent with the brief's note that "not every sensor is useful." This is confirmed by the regressor's own feature importances, dominated by Load_Current_A (≈90%) and Sensor_S2 (≈5.5%).</w:t>
      </w:r>
    </w:p>
    <w:p>
      <w:pPr>
        <w:pStyle w:val="Heading2"/>
        <w:spacing w:after="80" w:before="160"/>
      </w:pPr>
      <w:r>
        <w:t xml:space="preserve">3. Method Used for Detecting Abnormal Data</w:t>
      </w:r>
    </w:p>
    <w:p>
      <w:pPr>
        <w:spacing w:after="80"/>
      </w:pPr>
      <w:r>
        <w:t xml:space="preserve">A purely statistical outlier filter (e.g. z-score or Isolation Forest alone) would risk mislabelling the dataset's deliberately embedded genuine operating-regime shift as an error, since a real but unusual operating condition is still Valid. To avoid this we combined three complementary signals: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 physical-range checks: a temperature rise above ambient can never be ≤ 0; any such Sensor_S1/S2/S3 reading is flagged as a certain sensor fault.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Sensor-consistency features: pairwise differences between S1, S2 and S3 and their spread, since the three sensors respond to the same current and should move together under normal conditions.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 Isolation Forest multivariate anomaly score over the core operating variables — used only as one input feature, never as a standalone verdict.</w:t>
      </w:r>
    </w:p>
    <w:p>
      <w:pPr>
        <w:spacing w:after="80"/>
      </w:pPr>
      <w:r>
        <w:t xml:space="preserve">These features feed a supervised Random Forest classifier trained on the actual engineer verdicts, so the model learns the difference between “unusual but real” and “inconsistent / erroneous,” rather than flagging every statistical outlier. The three most important features learned were the S1/S2/S3 spread and pairwise differences, followed by the anomaly score — confirming that sensor cross-consistency, not any single sensor's magnitude, is the strongest signal of a faulty record.</w:t>
      </w:r>
    </w:p>
    <w:p>
      <w:pPr>
        <w:pStyle w:val="Heading2"/>
        <w:spacing w:after="80" w:before="160"/>
      </w:pPr>
      <w:r>
        <w:t xml:space="preserve">4. Assumptions Made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Missing sensor values are missing-at-random sensor dropouts; they are median-imputed and additionally flagged with a binary missing-indicator so the model can still use the fact that a reading was missing.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Reference_Parameter regressor is trained only on rows verified Valid, since Invalid rows may reflect a faulty test condition rather than the true hot-spot response the model should learn.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Sensor_S4 is retained as an input (in case of interaction effects) but is not treated as a primary driver, given its near-zero linear correlation with ground truth.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train/test split is representative — i.e. the ~13.4% Invalid rate seen in Training_Data is assumed broadly similar for Test_Data.</w:t>
      </w:r>
    </w:p>
    <w:p>
      <w:pPr>
        <w:pStyle w:val="Heading2"/>
        <w:spacing w:after="80" w:before="160"/>
      </w:pPr>
      <w:r>
        <w:t xml:space="preserve">5. Path to a Fully Automated Digital Twin</w:t>
      </w:r>
    </w:p>
    <w:p>
      <w:pPr>
        <w:spacing w:after="80"/>
      </w:pPr>
      <w:r>
        <w:t xml:space="preserve">To operationalise this into a live digital twin of the test bay, we would follow: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1. Stream Applied_Voltage, Load_Current, Ambient_Temperature, Test_Duration and Sensor_S1–S4 in real time from the DAQ/SCADA system into a time-series store.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2. Apply the same feature pipeline (imputation, sensor-consistency features, anomaly score) on every new reading, with imputer/Isolation Forest parameters versioned and periodically refit on recent verified data.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3. Run the validity classifier online to flag likely sensor faults/invalid conditions in near real time, routing flagged records to an engineer review queue instead of the automated pipeline.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4. Run the regressor to continuously estimate the hot-spot Reference_Parameter as a live digital-twin output, and compare it against the calibrated reference system when available to auto-compute drift/error metrics.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5. Retrain both models on a rolling window of newly verified data (closed-loop learning), with a model-registry and A/B validation gate before promoting a retrained model to production.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6. Expose predictions, confidence/anomaly scores and the auto-generated summary (Task 3 style) via a dashboard and alerting layer for the test-bay engineers.</w:t>
      </w:r>
    </w:p>
    <w:p>
      <w:pPr>
        <w:pStyle w:val="Heading2"/>
        <w:spacing w:after="80" w:before="160"/>
      </w:pPr>
      <w:r>
        <w:t xml:space="preserve">6. Deliverables</w:t>
      </w:r>
    </w:p>
    <w:p>
      <w:pPr>
        <w:spacing w:after="80"/>
      </w:pPr>
      <w:r>
        <w:t xml:space="preserve">Tabahi.csv (Test_ID, Predicted_Reference_Parameter, Validity_Label), summary.json / summary.csv, solution.py (single-command, end-to-end, reproducible source code), model_report.txt (full cross-validation metrics), and this methodology note.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2026-09-09T15:53:02.093Z</dcterms:created>
  <dcterms:modified xsi:type="dcterms:W3CDTF">2026-09-09T15:53:02.107Z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