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ngal" w:hAnsi="Mangal" w:eastAsia="Mangal"/>
          <w:b/>
          <w:sz w:val="32"/>
        </w:rPr>
        <w:t>योगाचार दर्शन : विस्तृत अध्ययन सामग्री</w:t>
      </w:r>
    </w:p>
    <w:p>
      <w:pPr>
        <w:jc w:val="center"/>
      </w:pPr>
      <w:r>
        <w:rPr>
          <w:rFonts w:ascii="Mangal" w:hAnsi="Mangal" w:eastAsia="Mangal"/>
          <w:i/>
          <w:sz w:val="22"/>
        </w:rPr>
        <w:t>एम.फिल. तहका विद्यार्थीका लागि व्यवस्थित नेपाली सामग्री</w:t>
      </w:r>
    </w:p>
    <w:p>
      <w:pPr>
        <w:spacing w:after="160" w:line="324" w:lineRule="auto"/>
      </w:pPr>
      <w:r>
        <w:rPr>
          <w:rFonts w:ascii="Mangal" w:hAnsi="Mangal" w:eastAsia="Mangal"/>
        </w:rPr>
        <w:t>योगाचार बौद्ध दर्शन महायान परम्पराको एक अत्यन्त महत्त्वपूर्ण तथा सूक्ष्म दार्शनिक परम्परा हो, जसले चेतना, अनुभव, ज्ञान, भ्रम, अभ्यास र मुक्ति सम्बन्धी प्रश्नहरूलाई गहिरो रूपमा विश्लेषण गर्छ। ‘योगाचार’ शब्दको शाब्दिक अर्थ ‘योगको आचरण’ वा ‘अन्तर्मुख साधनाको अभ्यास’ भन्ने हुन्छ, जसले यस परम्पराको केवल दार्शनिक नभई साधनात्मक चरित्र पनि जनाउँछ। यस दर्शनको मुख्य चासो बाह्य वस्तुको स्थिर अस्तित्व प्रमाणित गर्नु होइन, बरु अनुभव कसरी संरचित हुन्छ, हामी संसारलाई जसरी देख्छौँ त्यो कसरी निर्मित हुन्छ, र अविद्या तथा कल्पनाले कसरी बन्धन उत्पादन गर्छन् भन्ने कुरा स्पष्ट गर्नु हो। यस अर्थमा योगाचारले मानव अनुभूतिको आन्तरिक प्रक्रिया र त्यसको रूपान्तरणमार्फत बोधि वा मुक्ति सम्भव हुन्छ भन्ने आधारभूत धारणा स्थापित गर्छ।</w:t>
      </w:r>
    </w:p>
    <w:p>
      <w:pPr>
        <w:spacing w:after="160" w:line="324" w:lineRule="auto"/>
      </w:pPr>
      <w:r>
        <w:rPr>
          <w:rFonts w:ascii="Mangal" w:hAnsi="Mangal" w:eastAsia="Mangal"/>
        </w:rPr>
        <w:t>ऐतिहासिक रूपमा योगाचारको विकास चौथो–पाँचौँ शताब्दीको आसपास आचार्य असङ्ग र वसुबन्धुसँग नजिकबाट जोडिएको पाइन्छ। यद्यपि यसको पूर्वपीठिका महायान सूत्र, विशेषतः समाधिनिर्मोचनसूत्र, लंकावतारसूत्र तथा अन्य चेतना-प्रधान सूत्रहरूमा खोज्न सकिन्छ। असङ्गले ‘महायानसंग्रह’, ‘अभिधर्मसमुच्चय’ जस्ता कृतिहरूमार्फत योगाचारलाई व्यवस्थित रूप दिए भने वसुबन्धुले ‘त्रिंशिका’, ‘विंशिका’ लगायतका ग्रन्थमा अनुभूति र चेतनाको संरचनाबारे सूक्ष्म व्याख्या गरे। पछि स्थिरमती, धर्मपाल, शीलभद्र, शान्तरक्षित आदि विद्वानहरूले यसको दार्शनिक विस्तार र अन्य बौद्ध परम्परासँगको संवादलाई अझ समृद्ध बनाए। यसरी योगाचार केवल एउटा तात्कालिक विद्यालय नभई भारतीय, तिब्बती, चिनियाँ, कोरियाली तथा जापानी बौद्ध चिन्तनमा व्यापक प्रभाव छोड्ने बौद्धिक परम्परा बन्यो।</w:t>
      </w:r>
    </w:p>
    <w:p>
      <w:pPr>
        <w:spacing w:after="160" w:line="324" w:lineRule="auto"/>
      </w:pPr>
      <w:r>
        <w:rPr>
          <w:rFonts w:ascii="Mangal" w:hAnsi="Mangal" w:eastAsia="Mangal"/>
        </w:rPr>
        <w:t>योगाचारको सर्वाधिक चर्चित सिद्धान्त ‘विज्ञप्तिमात्रता’ वा ‘चित्तमात्र’ हो। तर यसलाई सतही रूपमा ‘बाह्य वस्तु केही छैन, केवल मन मात्र छ’ भनेर बुझ्दा गलतफहमी हुन सक्छ। योगाचारले मुख्य रूपमा भन्न खोजेको कुरा के हो भने हामीले अनुभव गर्ने संसार प्रत्यक्ष रूपमा कुनै वस्तुगत, स्वतन्त्र यथार्थको नकल मात्र होइन; त्यो चेतना, संस्कार, भाषा, स्मृति, प्रतीति, विकल्प र कर्मबीजद्वारा संरचित अनुभव हो। ‘विज्ञप्तिमात्र’ भन्नाले अनुभव सधैँ चेतनाको माध्यमबाट नै उपस्थित हुन्छ भन्ने कुरा जोडिन्छ। बाह्य वस्तुको प्रश्नलाई यस दर्शनले आलोचनात्मक रूपमा जाँच्दै अनुभवको निर्मिति-प्रक्रियामाथि ध्यान केन्द्रित गर्छ। यसैले योगाचारलाई अनुभव-विश्लेषण, चेतना-दर्शन र आध्यात्मिक मनोविज्ञानको सूक्ष्म परम्पराका रूपमा पनि अध्ययन गर्न सकिन्छ।</w:t>
      </w:r>
    </w:p>
    <w:p>
      <w:pPr>
        <w:spacing w:after="160" w:line="324" w:lineRule="auto"/>
      </w:pPr>
      <w:r>
        <w:rPr>
          <w:rFonts w:ascii="Mangal" w:hAnsi="Mangal" w:eastAsia="Mangal"/>
        </w:rPr>
        <w:t>योगाचारमा ‘आलयविज्ञान’ को सिद्धान्त अत्यन्त केन्द्रीय छ। आलयविज्ञानलाई सामान्यतया ‘भण्डार चेतना’, ‘आधार चेतना’ वा ‘storehouse consciousness’ भनेर बुझाइन्छ। यो स्थायी आत्मा वा शाश्वत जीव होइन, तर अनुभव, स्मृति, कर्मबीज, वासनाहरू र संस्कारहरूको निरन्तर प्रवाह रहने आधारगत चेतना हो। हामीले गरेका कर्म, विचार, भाव, इच्छाहरूले बीजका रूपमा यस आलयविज्ञानमा छाप छोड्छन्, र उपयुक्त कारण–प्रत्यय मिल्दा ती फलित भएर नयाँ अनुभूति, प्रवृत्ति र व्यवहारका रूपमा अभिव्यक्त हुन्छन्। यसरी व्यक्तित्व, स्मृति र संसारसँगको हाम्रो सम्बन्ध कुनै स्थिर आत्माका कारण होइन, संस्कार-प्रवाह र कर्मबीजको निरन्तर पुनर्संरचनाका कारण सम्भव हुन्छ भन्ने व्याख्या योगाचारले प्रस्तुत गर्छ।</w:t>
      </w:r>
    </w:p>
    <w:p>
      <w:pPr>
        <w:spacing w:after="160" w:line="324" w:lineRule="auto"/>
      </w:pPr>
      <w:r>
        <w:rPr>
          <w:rFonts w:ascii="Mangal" w:hAnsi="Mangal" w:eastAsia="Mangal"/>
        </w:rPr>
        <w:t>आलयविज्ञानको सिद्धान्तले बौद्ध धर्मको अनात्मवादसँग कसरी मेल खान्छ भन्ने प्रश्न प्रायः उठ्छ। योगाचारका अनुसार आलयविज्ञानलाई आत्मा जस्तो स्थिर, स्वतन्त्र, अपरिवर्तनशील सत्ता मान्न मिल्दैन। यो क्षणिक, प्रवाहात्मक र कारण–प्रत्ययमा आधारित चेतना-धारा हो। यसमा सञ्चित बीजहरू पनि निश्चित, अन्तिम र अपरिवर्तनीय होइनन्; साधना, ज्ञान, नैतिक अनुशासन र अनुभूतिको रूपान्तरणद्वारा तिनीहरू रूपान्तरित हुन सक्छन्। अतः आलयविज्ञान आत्माको प्रतिस्थापन होइन, बरु अनुभवको निरन्तरता कसरी सम्भव हुन्छ भन्ने प्रश्नको बौद्ध उत्तर हो।</w:t>
      </w:r>
    </w:p>
    <w:p>
      <w:pPr>
        <w:spacing w:after="160" w:line="324" w:lineRule="auto"/>
      </w:pPr>
      <w:r>
        <w:rPr>
          <w:rFonts w:ascii="Mangal" w:hAnsi="Mangal" w:eastAsia="Mangal"/>
        </w:rPr>
        <w:t>योगाचारले चेतनालाई आठ प्रकारमा वर्गीकृत गरेको व्याख्या पनि प्रसिद्ध छ। पाँच इन्द्रियविज्ञान—दृश्य, श्रव्य, घ्राण, रसना र स्पर्श सम्बन्धी चेतनाहरू—पहिलो पाँच हुन्। छैटौँ मनोविज्ञानले इन्द्रियद्वारा आएका बिम्ब, विचार, अवधारणा र निर्णयको काम गर्छ। सातौँ क्लिष्टमनस् अथवा मनस् भने आलयविज्ञानलाई ‘म’ र ‘मेरो’ का रूपमा ग्रहण गर्ने सूक्ष्म अहंकेन्द्रित चेतना हो। आठौँ आलयविज्ञानले समस्त संस्कारबीजको आधार प्रदान गर्छ। यो वर्गीकरणले मानव अनुभवको बहुस्तरीय संरचना देखाउँछ र बन्धन कहाँबाट सुरु हुन्छ भन्ने कुरा बुझ्न मद्दत पुर्‍याउँछ। विशेषतः मनस् र आलयविज्ञानको सम्बन्ध बुझ्नु योगाचारको मनोवैज्ञानिक तथा साधनात्मक पक्ष बुझ्न अत्यन्त उपयोगी हुन्छ।</w:t>
      </w:r>
    </w:p>
    <w:p>
      <w:pPr>
        <w:spacing w:after="160" w:line="324" w:lineRule="auto"/>
      </w:pPr>
      <w:r>
        <w:rPr>
          <w:rFonts w:ascii="Mangal" w:hAnsi="Mangal" w:eastAsia="Mangal"/>
        </w:rPr>
        <w:t>योगाचारले ‘त्रिस्वभाव’ अर्थात् तीन स्वभावको सिद्धान्त पनि प्रतिपादन गर्छ—परिकल्पित, परतन्त्र र परिनिष्पन्न। परिकल्पित स्वभाव भन्नाले विषय–वस्तु, आत्म–अन्य, स्थिर नाम–रूप, ग्रह्य–ग्राहक जस्ता द्वैतात्मक कल्पनाले निर्मित भ्रमात्मक स्तरलाई बुझाइन्छ। परतन्त्र स्वभाव भनेको कारण–प्रत्ययमा निर्भर अनुभव-प्रवाह हो, जहाँ वस्तुहरू स्वतन्त्र छैनन् तर causal dependence अन्तर्गत देखा पर्छन्। परिनिष्पन्न स्वभाव भनेको यही परतन्त्र प्रवाहमा आरोपित द्वैतात्मक भ्रमको अभावको बोध हो। सरल शब्दमा भन्नुपर्दा, हामी संसारलाई जस्तो कल्पना गर्छौँ त्यो परिकल्पित हो; संसार वास्तवमा शर्तसापेक्ष प्रवाहका रूपमा देखा पर्छ, त्यो परतन्त्र हो; र त्यही प्रवाहलाई द्वैत-प्रक्षेपणबाट मुक्त भएर देखिने सत्य बोध परिनिष्पन्न हो।</w:t>
      </w:r>
    </w:p>
    <w:p>
      <w:pPr>
        <w:spacing w:after="160" w:line="324" w:lineRule="auto"/>
      </w:pPr>
      <w:r>
        <w:rPr>
          <w:rFonts w:ascii="Mangal" w:hAnsi="Mangal" w:eastAsia="Mangal"/>
        </w:rPr>
        <w:t>त्रिस्वभावको सिद्धान्त योगाचारको दार्शनिक मुटु हो, किनकि यसले भ्रम र यथार्थको सम्बन्धलाई अत्यन्त सूक्ष्म ढङ्गले व्याख्या गर्छ। योगाचारका अनुसार भ्रमित अनुभूति पूर्णतः असम्बद्ध झूट होइन; त्यो कुनै आधारविहीन कल्पना पनि होइन। परतन्त्र प्रवाहमाथि मनले द्वैतात्मक अर्थारोपण गर्छ, जसबाट ‘म यहाँ छु’, ‘त्यो वस्तु बाहिर छ’, ‘यो स्थिर छ’, ‘त्यो मेरो हो’ जस्ता धारणाहरू जन्मिन्छन्। जब साधकले यी धारणाहरूको निर्मित स्वरूपलाई बुझ्छ, तब उसले परिकल्पितलाई परिकल्पितको रूपमा चिन्न थाल्छ। यही चिनाइबाट परिनिष्पन्न सत्यतर्फ प्रवेश हुन्छ। यसैले योगाचारको लक्ष्य अनुभवलाई अस्वीकार गर्नु होइन, अनुभवभित्रका मिथ्या आरोपणलाई चिनेर हटाउनु हो।</w:t>
      </w:r>
    </w:p>
    <w:p>
      <w:pPr>
        <w:spacing w:after="160" w:line="324" w:lineRule="auto"/>
      </w:pPr>
      <w:r>
        <w:rPr>
          <w:rFonts w:ascii="Mangal" w:hAnsi="Mangal" w:eastAsia="Mangal"/>
        </w:rPr>
        <w:t>योगाचार दर्शनमा ज्ञानमीमांसा पनि अत्यन्त महत्त्वपूर्ण छ। पछि दिग्नाग र धर्मकीर्तिजस्ता बौद्ध तर्कशास्त्रीहरू योगाचारसँग गहिरो सम्बन्धमा रहेर प्रत्यक्ष, अनुमान, अपोह, संज्ञानिर्माण र प्रमाणबारे विस्तृत विचार गर्छन्। यद्यपि दिग्नाग–धर्मकीर्तिको परम्परालाई सधैँ शुद्ध योगाचार भन्नुपर्छ कि हुँदैन भन्ने विषयमा विद्वत् विवाद छ, तर अनुभूतिको संरचना र ज्ञानको वैधताबारेको आलोचनात्मक चासोमा नजिकको सम्बन्ध अवश्य छ। योगाचारले प्रत्यक्ष अनुभवलाई अवधारणागत आरोपणबाट छुट्याएर बुझ्न खोज्छ, जसले मनले कसरी नाम, वर्ग, भेद, स्वामित्व र स्थायित्व आरोपित गर्छ भन्ने प्रश्नलाई केन्द्रमा ल्याउँछ।</w:t>
      </w:r>
    </w:p>
    <w:p>
      <w:pPr>
        <w:spacing w:after="160" w:line="324" w:lineRule="auto"/>
      </w:pPr>
      <w:r>
        <w:rPr>
          <w:rFonts w:ascii="Mangal" w:hAnsi="Mangal" w:eastAsia="Mangal"/>
        </w:rPr>
        <w:t>योगाचारमा साधना र दर्शनबीच घनिष्ठ सम्बन्ध छ। यसको नाममै ‘योग’ र ‘आचार’ जोडिनुले यस परम्पराले ध्यान, मनन, नैतिक अनुशासन र बोधिसत्त्व-मार्गलाई दार्शनिक तर्कसँग संयुक्त रूपमा हेरेको स्पष्ट हुन्छ। केवल बौद्धिक रूपमा ‘सबै अनुभव चेतना-निर्मित हो’ भन्ने बुझाइ पर्याप्त मानिँदैन; साधकले आफ्नै मनको राग, द्वेष, मोह, कल्पना, स्मृति, भय, अभिलाषा र अहंकारको संरचना प्रत्यक्षतः जाँच्नुपर्छ। जब ध्यानको अभ्यासमा अनुभवको निरन्तरता, क्षणभंगुरता र विकल्प-निर्माणको प्रक्रिया देखिन थाल्छ, तब योगाचारका सिद्धान्तहरू जीवित अनुभूतिमा रूपान्तरित हुन्छन्। यसरी योगाचार दर्शन साधनाको मनोवैज्ञानिक नक्सा पनि हो।</w:t>
      </w:r>
    </w:p>
    <w:p>
      <w:pPr>
        <w:spacing w:after="160" w:line="324" w:lineRule="auto"/>
      </w:pPr>
      <w:r>
        <w:rPr>
          <w:rFonts w:ascii="Mangal" w:hAnsi="Mangal" w:eastAsia="Mangal"/>
        </w:rPr>
        <w:t>योगाचारले बोधिसत्त्व आदर्शलाई विशेष महत्त्व दिन्छ। यदि समस्त जीवहरू कर्मबीज, वासनाहरू र अज्ञानका कारण भ्रमित अनुभूति-चक्रमा घुमिरहेका छन् भने करुणा र प्रज्ञाको संयुक्त अभ्यास अपरिहार्य हुन्छ। केवल आफ्नै मुक्ति खोज्ने संकीर्ण दृष्टिभन्दा पर गएर सबै प्राणीको चेतना-रूपान्तरण र दुःखनिरोधको कामना गर्नु महायानको आदर्श हो। योगाचारमा करुणा अन्ध भावुकता होइन; चेतनाको परनिर्भर संरचना बुझेर उत्पन्न हुने गहिरो नैतिक संवेदनशीलता हो। जब साधकले अहंकेन्द्रित ग्रहण कसरी बनिरहेको छ भन्ने देख्छ, तब अरूप्रति कठोर भेदभाव पनि क्रमशः शिथिल हुन थाल्छ।</w:t>
      </w:r>
    </w:p>
    <w:p>
      <w:pPr>
        <w:spacing w:after="160" w:line="324" w:lineRule="auto"/>
      </w:pPr>
      <w:r>
        <w:rPr>
          <w:rFonts w:ascii="Mangal" w:hAnsi="Mangal" w:eastAsia="Mangal"/>
        </w:rPr>
        <w:t>मुक्तिको सन्दर्भमा योगाचारले ‘आश्रयपरावृत्ति’ भन्ने अवधारणालाई विशेष स्थान दिन्छ। यसको अर्थ चेतनाको आधारभूत रूपान्तरण हो। साधारण अवस्थामा आलयविज्ञान कर्मबीजहरूको सञ्चयस्थलका रूपमा काम गर्छ, र मनस् त्यसलाई ‘आत्म’ का रूपमा गलत ग्रहण गर्छ। तर साधना, प्रज्ञा र करुणाको परिपाकमा यही आधार चेतनाको रूपान्तरण हुन्छ; क्लिष्ट ग्रहणहरू निवृत्त हुन्छन्, द्वैत-कल्पना क्षीण हुन्छ, र ज्ञान निर्मल बन्छ। यस अवस्थालाई केवल सैद्धान्तिक रूपमा बुझ्नु पर्याप्त छैन; यो साधनात्मक रूपान्तरणको परिणाम हो। त्यसैले योगाचारमा मुक्ति भन्नाले केवल बाह्य वस्तुप्रतिको मत परिवर्तन नभई चेतनाको मूल संरचनामै परिवर्तन हुनु हो।</w:t>
      </w:r>
    </w:p>
    <w:p>
      <w:pPr>
        <w:spacing w:after="160" w:line="324" w:lineRule="auto"/>
      </w:pPr>
      <w:r>
        <w:rPr>
          <w:rFonts w:ascii="Mangal" w:hAnsi="Mangal" w:eastAsia="Mangal"/>
        </w:rPr>
        <w:t>योगाचार र माध्यमिकबीचको सम्बन्ध बौद्ध दर्शनको अध्ययनमा अत्यन्त चर्चित विषय हो। कतिपयले यी दुईलाई परस्पर विरोधी परम्परा ठान्छन्—एकातिर योगाचारको चित्तमात्रवाद, अर्कोतिर माध्यमिकको शून्यवाद। तर सूक्ष्म अध्ययनले देखाउँछ कि दुवैको लक्ष्य अविद्याजन्य ग्रहणलाई भत्काउनु र परनिर्भरता तथा निःस्वभावतालाई बुझाउनु हो। अन्तर मुख्यतः विश्लेषणको भाषिक ढाँचामा, दार्शनिक प्राथमिकतामा र अनुभूतिको व्याख्या-पद्धतिमा देखिन्छ। योगाचारले चेतनात्मक संरचना र द्वैत-निर्माणलाई थप सूक्ष्म रूपमा विश्लेषण गर्छ, जबकि माध्यमिकले स्वभाववादको व्यापक समालोचना गर्छ। उच्च तहको अध्ययनमा यी दुई परम्परालाई प्रतिस्पर्धी भन्दा पनि परिपूरक संवादका रूपमा पढ्नु बढी फलदायी हुन सक्छ।</w:t>
      </w:r>
    </w:p>
    <w:p>
      <w:pPr>
        <w:spacing w:after="160" w:line="324" w:lineRule="auto"/>
      </w:pPr>
      <w:r>
        <w:rPr>
          <w:rFonts w:ascii="Mangal" w:hAnsi="Mangal" w:eastAsia="Mangal"/>
        </w:rPr>
        <w:t>योगाचारलाई कहिलेकाहीँ पाश्चात्य idealism सँग तुलना गरिन्छ, तर यस्तो तुलना सावधानीपूर्वक मात्र उपयोगी हुन्छ। पाश्चात्य आदर्शवादका कतिपय रूपहरूले मनलाई अन्तिम metaphysical ground जस्तो बनाउन सक्छन्, तर योगाचारको लक्ष्य स्थिर ‘मन’ वा ‘चेतना’ को परम सत्ता स्थापित गर्नु होइन। योगाचारको चेतना पनि क्षणिक, शर्तसापेक्ष र रूपान्तरणशील छ। त्यसैले यसलाई सामान्य अर्थमा ‘सबै कुरा मन मात्र हो’ भन्ने सरलीकृत idealism मा सीमित गर्नु गलत हुन्छ। बरु अनुभूति-निर्माण, संज्ञानात्मक प्रक्षेपण, स्मृति-संस्कार, ध्यान-अनुभव र मुक्ति-प्रक्रियासँग जोडेर बुझ्दा यसको वास्तविक बौद्धिक गहिराइ देखिन्छ।</w:t>
      </w:r>
    </w:p>
    <w:p>
      <w:pPr>
        <w:spacing w:after="160" w:line="324" w:lineRule="auto"/>
      </w:pPr>
      <w:r>
        <w:rPr>
          <w:rFonts w:ascii="Mangal" w:hAnsi="Mangal" w:eastAsia="Mangal"/>
        </w:rPr>
        <w:t>आधुनिक सन्दर्भमा योगाचारलाई मनोविज्ञान, phenomenology, consciousness studies, cognitive science र hermeneutics सँग संवादमा राखेर पढ्ने प्रयासहरू भइरहेका छन्। मानव अनुभव सधैँ ‘जस्तो छ’ त्यस्तै रूपमा मात्र दिइँदैन, बरु पूर्वानुभव, भाषिक ढाँचा, अपेक्षा, संज्ञानात्मक संरचना र भावनात्मक प्रवृत्तिद्वारा आकारित हुन्छ भन्ने कुरा आधुनिक ज्ञानशास्त्रीय विमर्शसँग केही हदसम्म प्रतिध्वनित हुन्छ। तर योगाचारको विशिष्टता भनेको यसले विश्लेषणलाई केवल वर्णनात्मक तहमा नरोकी मुक्तिमूलक साधना र नैतिक रूपान्तरणतर्फ उन्मुख गराउनु हो। यसले आजका पाठकलाई मानसिक निर्माण, पहिचान, अनुभूतिको पक्षपात र अहंकेन्द्रितता सम्बन्धी आलोचनात्मक चेतना दिन सक्छ।</w:t>
      </w:r>
    </w:p>
    <w:p>
      <w:pPr>
        <w:spacing w:after="160" w:line="324" w:lineRule="auto"/>
      </w:pPr>
      <w:r>
        <w:rPr>
          <w:rFonts w:ascii="Mangal" w:hAnsi="Mangal" w:eastAsia="Mangal"/>
        </w:rPr>
        <w:t>एम.फिल. तहका विद्यार्थीका लागि योगाचार अध्ययन गर्दा केही सावधानी आवश्यक छन्। पहिलो, ‘चित्तमात्र’ लाई अति सरलीकृत रूपमा ‘बाह्य संसार छैन’ भन्ने निष्कर्षमा सीमित गर्नु हुँदैन। दोस्रो, आलयविज्ञानलाई आत्मा वा शाश्वत जीवको विकल्प ठान्नु गलत हुन्छ। तेस्रो, त्रिस्वभावलाई केवल अमूर्त वर्गीकरण मानेर छोड्दा यसको साधनात्मक महत्त्व हराउँछ। चौथो, योगाचार–माध्यमिक विवादलाई केवल सम्प्रदायगत प्रतिस्पर्धा मान्नुभन्दा ग्रन्थीय, भाषिक र साधनात्मक दृष्टिबाट तुलना गर्नु आवश्यक हुन्छ। पाँचौँ, भारतीय मूल ग्रन्थ, तिब्बती व्याख्या र पूर्वी एशियाली विकासलाई सँगै हेर्दा मात्र यसको व्यापक प्रभावको समग्र चित्र स्पष्ट हुन्छ।</w:t>
      </w:r>
    </w:p>
    <w:p>
      <w:pPr>
        <w:spacing w:after="160" w:line="324" w:lineRule="auto"/>
      </w:pPr>
      <w:r>
        <w:rPr>
          <w:rFonts w:ascii="Mangal" w:hAnsi="Mangal" w:eastAsia="Mangal"/>
        </w:rPr>
        <w:t>छोटो रूपमा योगाचारका आधारभूत बुँदाहरू यसरी सम्झन सकिन्छ :</w:t>
      </w:r>
    </w:p>
    <w:p>
      <w:pPr>
        <w:pStyle w:val="ListBullet"/>
        <w:spacing w:after="80" w:line="288" w:lineRule="auto"/>
      </w:pPr>
      <w:r>
        <w:rPr>
          <w:rFonts w:ascii="Mangal" w:hAnsi="Mangal" w:eastAsia="Mangal"/>
        </w:rPr>
        <w:t>अनुभव सधैँ चेतना, संस्कार, स्मृति, भाषा र विकल्पद्वारा संरचित हुन्छ; यही सन्दर्भमा विज्ञप्तिमात्रताको सिद्धान्त बुझिन्छ।</w:t>
      </w:r>
    </w:p>
    <w:p>
      <w:pPr>
        <w:pStyle w:val="ListBullet"/>
        <w:spacing w:after="80" w:line="288" w:lineRule="auto"/>
      </w:pPr>
      <w:r>
        <w:rPr>
          <w:rFonts w:ascii="Mangal" w:hAnsi="Mangal" w:eastAsia="Mangal"/>
        </w:rPr>
        <w:t>आलयविज्ञान कर्मबीज र संस्कारहरूको प्रवाहात्मक आधार हो, तर यो स्थायी आत्मा होइन।</w:t>
      </w:r>
    </w:p>
    <w:p>
      <w:pPr>
        <w:pStyle w:val="ListBullet"/>
        <w:spacing w:after="80" w:line="288" w:lineRule="auto"/>
      </w:pPr>
      <w:r>
        <w:rPr>
          <w:rFonts w:ascii="Mangal" w:hAnsi="Mangal" w:eastAsia="Mangal"/>
        </w:rPr>
        <w:t>त्रिस्वभाव सिद्धान्तले भ्रमात्मक आरोपण, परनिर्भर प्रवाह र भ्रमरहित बोधबीचको सम्बन्ध स्पष्ट गर्छ।</w:t>
      </w:r>
    </w:p>
    <w:p>
      <w:pPr>
        <w:pStyle w:val="ListBullet"/>
        <w:spacing w:after="80" w:line="288" w:lineRule="auto"/>
      </w:pPr>
      <w:r>
        <w:rPr>
          <w:rFonts w:ascii="Mangal" w:hAnsi="Mangal" w:eastAsia="Mangal"/>
        </w:rPr>
        <w:t>योगाचारको लक्ष्य दार्शनिक बहस मात्र होइन; आश्रयपरावृत्तिमार्फत चेतनाको रूपान्तरण र बोधिसत्त्वमार्गको साधना हो।</w:t>
      </w:r>
    </w:p>
    <w:p>
      <w:pPr>
        <w:spacing w:after="160" w:line="324" w:lineRule="auto"/>
      </w:pPr>
      <w:r>
        <w:rPr>
          <w:rFonts w:ascii="Mangal" w:hAnsi="Mangal" w:eastAsia="Mangal"/>
        </w:rPr>
        <w:t>निष्कर्षतः योगाचार दर्शन बौद्ध चिन्तनको अत्यन्त समृद्ध परम्परा हो, जसले चेतना, अनुभूति, भ्रम, स्मृति, कर्म र मुक्ति-प्रक्रियालाई एकीकृत ढङ्गले व्याख्या गर्छ। यसले संसारलाई केवल बाह्य वस्तुहरूको थुप्रोका रूपमा हेर्दैन; बरु अनुभव स्वयं कसरी निर्मित हुन्छ भन्ने गहिरो प्रश्न उठाउँछ। यही कारण योगाचारलाई बौद्ध दर्शनभित्रको चेतना-विज्ञान, अनुभव-विश्लेषण र साधनात्मक मनोविज्ञानको विशिष्ट परियोजना भन्न सकिन्छ। एम.फिल. विद्यार्थीका लागि यस परम्पराको अध्ययनले केवल एउटा बौद्ध विद्यालय बुझाउने मात्र होइन, अनुभूति, ज्ञान र पहिचान कसरी बन्छन् भन्ने व्यापक दार्शनिक प्रश्नमाथि अनुसन्धान गर्ने आधार पनि दिन्छ।</w:t>
      </w:r>
    </w:p>
    <w:p>
      <w:pPr>
        <w:spacing w:after="160" w:line="324" w:lineRule="auto"/>
      </w:pPr>
      <w:r>
        <w:rPr>
          <w:rFonts w:ascii="Mangal" w:hAnsi="Mangal" w:eastAsia="Mangal"/>
        </w:rPr>
        <w:t>यदि यस विषयलाई अझ अनुसन्धानमुखी रूपमा विस्तार गर्न चाहनुहुन्छ भने असङ्गको ‘महायानसंग्रह’, वसुबन्धुको ‘त्रिंशिका’ र ‘विंशिका’, समाधिनिर्मोचनसूत्र, लंकावतारसूत्र तथा योगाचार–माध्यमिक सम्बन्धबारे आधुनिक अनुसन्धानहरू उपयोगी सन्दर्भ बन्न सक्छन्। तर सामान्य र व्यवस्थित अध्ययनका लागि माथिको सामग्रीले योगाचार दर्शनको ऐतिहासिक विकास, मूल अवधारणा, ज्ञानमीमांसा, साधना तथा मुक्तिमूलक अभिप्रायलाई समेट्ने ठोस आधार प्रदान गर्छ।</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