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2006/wordml" xmlns:wps="http://schemas.microsoft.com/office/word/2010/wordprocessingShape" mc:Ignorable="w14 wp14">
  <w:body>
    <w:p>
      <w:rPr/>
      <w:pPr/>
      <w:r>
        <w:rPr/>
      </w:r>
      <w:r>
        <w:t xml:space="preserve">न्याय दर्शनका प्रमुख विषयहरू : कारण, आत्मा र ईश्वर, सृष्टि र प्रलय, शाब्दबोध, मोक्ष र पिठरपाकसम्बन्धी सिद्धान्तहरू</w:t>
      </w:r>
    </w:p>
    <w:p>
      <w:rPr/>
      <w:pPr/>
      <w:r>
        <w:rPr/>
      </w:r>
      <w:r>
        <w:t xml:space="preserve">न्याय दर्शन भारतीय आस्तिक दर्शन परम्परामा ज्ञान, तर्क, प्रमाण, यथार्थता र मुक्तिको प्रश्नलाई अत्यन्त व्यवस्थित ढङ्गले विश्लेषण गर्ने दर्शन हो। यसको मूल लक्ष्य केवल वाद-विवादमा जित हासिल गर्नु होइन, बरु वस्तुहरूलाई यथार्थ रूपमा जान्ने सही उपाय पत्ता लगाई मिथ्याज्ञान, संशय र दुःखको निवारण गर्नु हो। गौतमकृत न्यायसूत्रबाट आरम्भ भएको यस परम्पराले प्रमाण, पदार्थ, तर्कपद्धति, कारणवाद, आत्मा, ईश्वर, जगतको रचना, भाषिक अर्थबोध तथा मोक्षजस्ता विषयहरूलाई गहिरो दार्शनिक विश्लेषणको केन्द्र बनाएको छ। न्यायको विशेषता यसको विश्लेषणात्मक पद्धति हो, जहाँ कुनै पनि मतलाई प्रत्यक्ष, अनुमान, उपमान र शब्द जस्ता प्रमाणहरूको आधारमा जाँचिन्छ। त्यसैले न्याय दर्शनका उपर्युक्त विषयहरू परस्पर असम्बद्ध शीर्षकहरू होइनन्; यी सबै मिलेर न्यायको समग्र दार्शनिक परियोजनालाई व्यक्त गर्छन्।</w:t>
      </w:r>
    </w:p>
    <w:p>
      <w:rPr/>
      <w:pPr/>
      <w:r>
        <w:rPr/>
      </w:r>
      <w:r>
        <w:t xml:space="preserve">कारणसम्बन्धी दृष्टिले न्याय दर्शन संसारलाई नियमहीन वा आकस्मिक मान्दैन। कुनै पनि कार्य वा परिणामको पछाडि कारणहरूको सुनियोजित सम्बन्ध हुन्छ भन्ने न्यायको मूल मान्यता हो। न्यायकारहरू कारणलाई त्यस्तो तत्त्व मान्छन् जसको उपस्थितिविना कार्यको उत्पत्ति सम्भव हुँदैन र जसको विशेष सम्बन्धबाट नै कार्य सम्भव हुन्छ। यस परम्परामा कारणका मुख्य तीन प्रकार चर्चा गरिन्छ—समवायी कारण, असमवायी कारण र निमित्त कारण। समवायी कारण भनेको कार्यमा अविनाभावसहित अन्तर्निहित रहने कारण हो, जस्तै पटको समवायी कारण सूत हो। असमवायी कारण भनेको समवायी कारणमा स्थित गुण वा अवस्था हो, जस्तै सूतको संयोग वा रङ जसले पटको स्वरूपमा योगदान दिन्छ। निमित्त कारण भनेको कार्यारम्भ गराउने प्रेरक वा सञ्चालनकारी कारण हो, जस्तै कुम्हारले घडा बनाउँदा कुम्हार, चक्र, डोरी आदि निमित्त कारण हुन्छन्। यस विश्लेषणबाट न्याय दर्शनले कारणता केवल दार्शनिक अमूर्तता नभई वस्तुगत जगतको ठोस व्याख्या हो भन्ने देखाउँछ।</w:t>
      </w:r>
    </w:p>
    <w:p>
      <w:rPr/>
      <w:pPr/>
      <w:r>
        <w:rPr/>
      </w:r>
      <w:r>
        <w:t xml:space="preserve">कारणवादको अर्को महत्त्वपूर्ण पक्ष न्यायको आरम्भवाद वा असत्कार्यवाद हो। न्यायको मतानुसार कार्य आफ्नो उत्पत्तिपूर्व त्यसै रूपमा कारणमा विद्यमान हुँदैन; कार्य उत्पादन भएपछि नयाँ सत्ता वा नया रूपले प्रकट हुन्छ। घडा माटोमा घडाकै रूपमा पहिल्यै उपस्थित छैन; उचित कारणसमूहको सहकार्यबाट घडाको आरम्भ हुन्छ। यसरी न्याय दर्शन सांख्यको सत्कार्यवादभन्दा भिन्न रहन्छ। तर यसले कारण र कार्यबीच पूर्ण असम्बन्ध पनि मान्दैन; कार्यको उत्पत्ति निश्चित कारणसमूहको आधारमा हुन्छ। न्यायका लागि कारण-कार्य सम्बन्ध नियमित, सार्वत्रिक र अनुमानयोग्य हुन्छ; यही कारणले वैज्ञानिक वा तर्काधारित ज्ञान सम्भव हुन्छ। कुनै पनि अनुमानको विश्वसनीयता व्याप्तिज्ञानमा आधारित हुन्छ, र व्याप्ति स्थापनाका लागि कारण-कार्य सम्बन्धको स्थिरता अत्यावश्यक हुन्छ।</w:t>
      </w:r>
    </w:p>
    <w:p>
      <w:rPr/>
      <w:pPr/>
      <w:r>
        <w:rPr/>
      </w:r>
      <w:r>
        <w:t xml:space="preserve">आत्मासम्बन्धी न्यायको विचार अत्यन्त यथार्थवादी र बहुवचनात्मक छ। न्याय दर्शनका अनुसार आत्मा एक नित्य, सर्वव्यापी, द्रव्यस्वरूप सत्ता हो, तर प्रत्येक जीवको आत्मा पृथक्-पृथक् हुन्छ। अर्थात् सबै व्यक्तिमा एउटै सार्वभौम आत्मा मात्र छैन; असंख्य आत्माहरू छन्। इच्छा, द्वेष, प्रयत्न, सुख, दुःख, ज्ञान, स्मृति, धर्म, अधर्म आदि आत्माका गुण हुन्। आत्मा स्वयं चेतन-प्रकाशस्वरूप स्थायी अनुभूति मात्र होइन; न्याय अनुसार ज्ञान आत्माको नित्य स्वरूप नभई विशेष परिस्थितिमा उत्पन्न हुने गुण हो। शरीर, इन्द्रिय, मन र विषयको उपयुक्त संयोग हुँदा ज्ञान उत्पन्न हुन्छ। यसरी न्यायले आत्मालाई अनुभव, नैतिक उत्तरदायित्व, पुनर्जन्म, कर्मफल र मोक्षका लागि आवश्यक अधिष्ठानका रूपमा स्थापित गर्छ। यदि आत्मा नित्य र स्थिर आधार नहुने हो भने स्मृति, व्यक्तिगत पहचान, उत्तरदायित्व तथा पुनर्जन्मजस्ता तत्त्वको दार्शनिक व्याख्या कठिन हुन्छ भन्ने न्यायकारहरूको तर्क छ।</w:t>
      </w:r>
    </w:p>
    <w:p>
      <w:rPr/>
      <w:pPr/>
      <w:r>
        <w:rPr/>
      </w:r>
      <w:r>
        <w:t xml:space="preserve">ईश्वरसम्बन्धी न्याय दर्शनको मत पनि स्पष्ट रूपमा आस्तिक छ। प्रारम्भिक न्यायसूत्रमा ईश्वरवाद तुलनात्मक रूपमा कम विकसित देखिए पनि उदयनाचार्यादि उत्तरवर्ती न्यायकारहरूले ईश्वरसिद्धिलाई अत्यन्त व्यवस्थित ढङ्गले प्रतिपादन गरे। न्याय अनुसार ईश्वर सर्वज्ञ, सर्वशक्तिमान, अदृष्टफलवितरक, जगत्को नियामक र सृष्टिको निमित्त कारण हो। ईश्वर जगत्को उपादान कारण भने होइन; जगत् नित्य परमाणुहरूबाट निर्मित हुन्छ, तर ती परमाणुहरूलाई विशिष्ट क्रम र उद्देश्ययुक्त संरचनामा संयोजित गर्ने निमित्त कारण ईश्वर हो। न्यायकारहरूले जगत्को संगठन, नियमबद्धता, भाषिक परम्परा, वेदप्रामाण्य, कर्मफलवितरण र नैतिक व्यवस्था जस्ता आधारबाट ईश्वरको सत्ता सिद्ध गर्ने प्रयास गरेका छन्। जस्तो कि कुनै सुव्यवस्थित रचना देख्दा बुद्धिमान निर्माता अनुमान गरिन्छ, त्यस्तै उद्देश्यपूर्ण जगत्को व्यवस्था पनि सर्वज्ञ नियन्ताको द्योतक हो भन्ने न्यायको प्रमुख तर्क हो।</w:t>
      </w:r>
    </w:p>
    <w:p>
      <w:rPr/>
      <w:pPr/>
      <w:r>
        <w:rPr/>
      </w:r>
      <w:r>
        <w:t xml:space="preserve">आत्मा र ईश्वरबीचको सम्बन्ध न्याय दर्शनमा अद्वैतवादजस्तो अभेदात्मक होइन। जीवात्मा सीमित, कर्मबद्ध र अज्ञानग्रस्त हुन्छ भने ईश्वर अनादि, निष्कलुष, सर्वज्ञ र कर्मबन्धनरहित हुन्छ। जीवात्माले ज्ञान र साधनाद्वारा मोक्ष प्राप्त गर्न सक्छ, तर ईश्वर स्वतः सिद्ध, मुक्त र सर्वोच्च नियन्ता हो। न्याय दर्शनले आत्माको अनुभवजन्य एवं नैतिक पक्ष र ईश्वरको विश्वव्यापी नियामक पक्षलाई अलग-अलग राखेर दार्शनिक स्पष्टता प्राप्त गर्छ। यस दृष्टिले न्याय न त शुद्ध भौतिकवाद हो, न केवल अद्वैतवादी आध्यात्मवाद; यो नैतिक-यथार्थवादी आस्तिक बहुलवाद हो, जहाँ अनेक आत्मा, परमाणु, काल, दिक्, मन, गुण, कर्म आदि स्वतन्त्र तत्त्वहरूलाई स्वीकार गरिन्छ।</w:t>
      </w:r>
    </w:p>
    <w:p>
      <w:rPr/>
      <w:pPr/>
      <w:r>
        <w:rPr/>
      </w:r>
      <w:r>
        <w:t xml:space="preserve">सृष्टिसम्बन्धी न्याय दृष्टि परमाणुवादसँग गाँसिएको छ। पृथ्वी, आप, तेज र वायुका परमाणु नित्य हुन्छन्; सृष्टि भने ती नित्य परमाणुहरूको नवीन संयोजन हो। सृष्टिकालमा जीवहरूको संचित कर्मफल, अदृष्ट र ईश्वरको नियामक संकल्पको सहकार्यबाट परमाणुहरू गति ग्रहण गर्छन्, द्वयणुक, त्रयणुक हुँदै स्थूल पदार्थहरूको निर्माण हुन्छ। यस अर्थमा सृष्टि ex nihilo अर्थात् शून्यबाट सिर्जना होइन; नित्य तत्त्वहरूको नयाँ संरचनात्मक संयोजन हो। न्याय दर्शनमा जगत् वास्तविक छ, मिथ्या वा केवल चेतनाको प्रक्षेप होइन। त्यसैले सृष्टिको प्रश्न वास्तविक जगत्को उत्पत्तिशास्त्रसँग सम्बन्धित छ, न कि भ्रमको व्याख्यासँग मात्र। संसारको विविधता, जीवहरूको भिन्न अवस्था, सुख-दुःखको असमान वितरण, शरीर-इन्द्रियको अनुकूलता आदि सबैलाई न्यायकारहरूले कर्मसिद्धान्त र ईश्वरनियमनसँग जोडेर बुझाउँछन्।</w:t>
      </w:r>
    </w:p>
    <w:p>
      <w:rPr/>
      <w:pPr/>
      <w:r>
        <w:rPr/>
      </w:r>
      <w:r>
        <w:t xml:space="preserve">प्रलय भनेको जगत्को पूर्ण अभाव होइन, बरु स्थूल संघटनहरूको विन्यासभङ्ग र कारणावस्थामा प्रत्यावर्तन हो। जब सृष्टिचक्रको एक अवस्थाको अन्त हुन्छ, तब स्थूल पिण्डहरू विघटित भई सूक्ष्म संरचनात्मक अवस्थातर्फ फर्किन्छन्। जीवात्माहरू भने नष्ट हुँदैनन्; तिनीहरू आफ्ना संस्कार, धर्म-अधर्म र अदृष्टसहित अवस्थिति रहन्छन्। उचित काल आएपछि फेरि नयाँ सृष्टिचक्र आरम्भ हुन्छ। यसरी न्याय दर्शनको सृष्टि-प्रलय अवधारणा रैखिक भन्दा चक्रीय छ। यहाँ विनाशको अर्थ नास्तिक्यवादी शून्यीकरण होइन, अनि सृष्टिको अर्थ पनि पूर्ण नयाँ तत्त्वको सृजनाभन्दा अधिक पुनर्संयोजन हो। ईश्वर यस सम्पूर्ण चक्रको नियामक रहन्छ भने जीवहरूको पूर्वकर्मले तिनका भावी अनुभवको ढाँचा निर्धारित गर्छ।</w:t>
      </w:r>
    </w:p>
    <w:p>
      <w:rPr/>
      <w:pPr/>
      <w:r>
        <w:rPr/>
      </w:r>
      <w:r>
        <w:t xml:space="preserve">शाब्दबोध न्याय दर्शनको अत्यन्त सूक्ष्म र प्रभावशाली विषय हो। सामान्य अर्थमा शाब्दबोध भनेको शब्द वा वाक्यबाट अर्थको बोध हो। न्यायले शब्दलाई प्रमाणको रूपमा स्वीकार गर्दा केवल ध्वनि सुन्नु मात्र पर्याप्त छैन; ध्वनिले बोध गराउने अर्थ, पद-सम्बन्ध, वाक्यार्थ र वक्ताको आशयसमेत विचार गरिन्छ। न्यायपरम्परामा शब्दप्रमाणको आधार ‘आप्तवचन’ हो, अर्थात् सत्य जान्ने र सत्य बोल्ने योग्य व्यक्तिको वचन। वेदको प्रामाण्य पनि अन्ततः आप्तवचनको सिद्धान्तसँग सम्बन्धित रूपमा बुझिन्छ। शाब्दबोधको प्रक्रियामा पदज्ञान, पदार्थस्मृति, पदहरूबीचको सम्बन्धबोध र अन्ततः वाक्यार्थज्ञान क्रमशः सक्रिय हुन्छन्। कुनै वाक्यको अर्थ बुझ्न शब्दहरूको पृथक अर्थ जान्नु मात्र पर्याप्त हुँदैन; ती शब्दहरू कसरी एकअर्कासँग सम्बन्धित छन् भन्ने कुरा पनि जान्नुपर्छ।</w:t>
      </w:r>
    </w:p>
    <w:p>
      <w:rPr/>
      <w:pPr/>
      <w:r>
        <w:rPr/>
      </w:r>
      <w:r>
        <w:t xml:space="preserve">न्यायकारहरूले वाक्यार्थबोधका लागि केही अनिवार्य सर्तहरूको चर्चा गर्छन्—आकाङ्क्षा, योग्यता, सन्निधि र तात्पर्य। आकाङ्क्षा भनेको वाक्यका पदहरूबीच परस्पर अपेक्षा रहनु हो; एउटा शब्दले अर्को शब्दको आवश्यकता महसुस गराउनुपर्छ। योग्यता भनेको अर्थगत अनुकूलता हो; जस्तै ‘अग्निले सिंचन गर’ भन्ने वाक्यमा पदहरू भए पनि अर्थगत असंगति भएकाले यथार्थ बोध हुँदैन। सन्निधि भनेको पदहरूको निकटता वा उपयुक्त अनुक्रम हो, जसले एकै वाक्यसम्बद्ध अर्थ ग्रहण गर्न सहयोग गर्छ। तात्पर्य भनेको वक्ताको मुख्य अभिप्राय हो; विशेषगरी रूपक, लक्षणा, गौणार्थ वा शास्त्रीय वाक्यहरूको व्याख्यामा यसको महत्त्व बढी हुन्छ। यस प्रकार न्यायको शाब्दबोध सिद्धान्त भाषा-दर्शन, व्याख्या-शास्त्र र ज्ञानमीमांसा तीनै क्षेत्रसँग जोडिन्छ।</w:t>
      </w:r>
    </w:p>
    <w:p>
      <w:rPr/>
      <w:pPr/>
      <w:r>
        <w:rPr/>
      </w:r>
      <w:r>
        <w:t xml:space="preserve">मोक्षसम्बन्धी न्याय दृष्टि अत्यन्त विशिष्ट छ। न्यायमा मोक्षलाई प्रायः ‘अपवर्ग’ भनिन्छ, जसको अर्थ जन्म-मरणरूप संसारचक्र र दुःखसमूहबाट पूर्ण निवृत्ति हो। मोक्ष कुनै संवेदनात्मक स्वर्गीय सुखको अवस्था मात्र होइन; यो दुःख, मोह, राग, द्वेष, अविद्या, कर्मबन्धन तथा पुनर्जन्मको पूर्ण निरोध हो। न्याय दर्शनका अनुसार दुःखको मूल कारण मिथ्याज्ञान हो, र मिथ्याज्ञानका कारण दोष उत्पन्न हुन्छन्; दोषका कारण प्रवृत्ति, प्रवृत्तिका कारण पुनर्जन्म, र पुनर्जन्मका कारण फेरि दुःख। सही ज्ञानले यस शृंखलालाई भङ्ग गर्छ। तत्त्वज्ञान प्राप्त भएपछि दोषक्षय हुन्छ, कर्मबन्धन क्षीण हुन्छ, र अन्ततः मोक्ष प्राप्त हुन्छ। यहाँ ज्ञानको अर्थ केवल शाब्दिक पाण्डित्य होइन; प्रमाणसम्मत यथार्थ ज्ञान हो, जसले आत्मा, जगत्, कारणता, ईश्वर, कर्म र दुःखको संरचनालाई सही रूपमा बुझाउँछ।</w:t>
      </w:r>
    </w:p>
    <w:p>
      <w:rPr/>
      <w:pPr/>
      <w:r>
        <w:rPr/>
      </w:r>
      <w:r>
        <w:t xml:space="preserve">न्याय दर्शनमा मोक्षको स्वरूपबारे एक विशेष पक्ष के छ भने शास्त्रीय न्यायकारहरू मोक्षलाई मुख्यतः दुःखनिवृत्तिरूप नकारात्मक परिभाषामा व्याख्या गर्छन्। मोक्षमा सांसारिक सुख-दुःख, इच्छा-द्वेष, ज्ञानक्रिया आदि उपाधिजन्य अवस्थाहरूको अभाव हुन्छ भन्ने मत प्रस्तुत गरिन्छ। यसका कारण कतिपय विद्वानले न्यायको मोक्षधारणा आनन्दमय सकारात्मक अनुभूति भन्दा शून्यदुःख अवस्था नजिक छ भनी टिप्पणी गरेका छन्। तर न्यायकारहरूको दृष्टिमा यही सर्वोच्च पुरुषार्थ हो, किनकि संसारिक अनुभवसँग गाँसिएका सबै बन्धनहरू यहीं समाप्त हुन्छन्। परवर्ती व्याख्याकारहरूले मोक्षको शान्त, निरुपद्रव, निर्बाध स्वरूपलाई उच्चतम मूल्यका रूपमा व्याख्या गरेका छन्।</w:t>
      </w:r>
    </w:p>
    <w:p>
      <w:rPr/>
      <w:pPr/>
      <w:r>
        <w:rPr/>
      </w:r>
      <w:r>
        <w:t xml:space="preserve">पिठरपाकसम्बन्धी सिद्धान्त न्याय-वैशेषिक परम्पराको भौतिक परिवर्तनसम्बन्धी रोचक विमर्श हो। ‘पाक’ भनेको अग्नि वा तापको प्रभावबाट पदार्थमा हुने परिवर्तन हो। प्रश्न उठ्छ—जब माटोको घडा पकाइन्छ वा कुनै वस्तु तातेर रूपान्तरित हुन्छ, त्यो परिवर्तन मूल सूक्ष्म अवयवहरूमा हुन्छ कि सम्पूर्ण बनेको पिण्डमा? यस सन्दर्भमा न्यायसँग सम्बन्धित ‘पिठरपाकवाद’ अनुसार परिवर्तनको प्रभाव मुख्यतः समष्टिगत पिण्ड वा बनेको वस्तुमा देखिन्छ। अर्थात् वस्तुका परमाणु तहमा पूर्ण विघटन भएर मात्रै परिवर्तन हुन्छ भन्ने आवश्यक छैन; समष्टि-रूप संरचनामा गुणपरिवर्तन सम्भव हुन्छ। यसको विपरीत वैशेषिकसँग जोडिएको ‘पीलुपाकवाद’ ले परिवर्तन परमाणुस्तरमा आरम्भ हुन्छ भन्ने धारणा बलियो बनाउँछ। यद्यपि व्यवहारमा यी सिद्धान्तहरू धेरै निकट पनि छन्, तिनीहरूले पदार्थपरिवर्तनको locus कहाँ हो भन्ने विषयमा सूक्ष्म मतभेद देखाउँछन्।</w:t>
      </w:r>
    </w:p>
    <w:p>
      <w:rPr/>
      <w:pPr/>
      <w:r>
        <w:rPr/>
      </w:r>
      <w:r>
        <w:t xml:space="preserve">पिठरपाकसम्बन्धी यो बहस केवल पाकशास्त्रीय जिज्ञासा होइन; यसले न्याय दर्शनको पदार्थमीमांसा, कारणता र गुणपरिवर्तनसम्बन्धी सोचलाई स्पष्ट गर्छ। यदि परिवर्तनलाई बनेको वस्तुको स्तरमै स्वीकार्ने हो भने कारण-कार्य सम्बन्ध, गुणाधार, अवयव-अवयवी सम्बन्ध र अनुभूत वास्तविकताको व्याख्या सरल हुन्छ। न्यायको सामान्य यथार्थवादसँग पनि यो मेल खान्छ, किनकि हामी व्यवहारमा घडा, वस्त्र, काष्ठ, धातु आदि समष्टि-वस्तुहरूमा परिवर्तन देख्छौं। यसले न्याय दर्शनको एउटा ठूलो विशेषता उजागर गर्छ—यो दर्शन अत्यन्त सूक्ष्म तर्क गर्दै पनि अनुभवगत संसारबाट टाढा जाँदैन। पदार्थमा हुने परिवर्तनलाई व्यवहार, तर्क र पदार्थमीमांसाको संयुक्त सन्दर्भमा बुझ्ने प्रयास न्यायको स्थायी विशेषता हो।</w:t>
      </w:r>
    </w:p>
    <w:p>
      <w:rPr/>
      <w:pPr/>
      <w:r>
        <w:rPr/>
      </w:r>
      <w:r>
        <w:t xml:space="preserve">समग्र रूपमा हेर्दा कारणवाद न्यायको तर्कीय मेरुदण्ड हो; आत्मा र ईश्वर यसको नैतिक-आध्यात्मिक आधार हुन्; सृष्टि र प्रलय जगत्को यथार्थवादी उत्पत्तिशास्त्र हुन्; शाब्दबोध यसको भाषा-दर्शन र ज्ञानमीमांसाको परिष्कृत अभिव्यक्ति हो; मोक्ष यसको परम पुरुषार्थ हो; र पिठरपाकसम्बन्धी सिद्धान्त पदार्थपरिवर्तनसम्बन्धी यसको विश्लेषणात्मक संवेदनशीलता हो। यी सबै विषयले न्याय दर्शनलाई केवल ‘तर्कशास्त्र’ मा सीमित राख्दैनन्, बरु यसलाई व्यापक दार्शनिक प्रणालीका रूपमा स्थापित गर्छन्। एम.फिल. तहमा यी विषयहरू अध्ययन गर्दा न्याय दर्शनलाई अन्य भारतीय दर्शनहरूसँग तुलनात्मक रूपमा पनि हेर्नु उपयोगी हुन्छ, किनकि यसको कारणवाद, ईश्वरवाद, आत्मवाद, भाषाविचार र मोक्षसिद्धान्त सांख्य, बौद्ध, मीमांसा, वेदान्त तथा वैशेषिकसँग निरन्तर संवादमा विकसित भएका छन्।</w:t>
      </w:r>
    </w:p>
    <w:p>
      <w:rPr/>
      <w:pPr/>
      <w:r>
        <w:rPr/>
      </w:r>
      <w:r>
        <w:t xml:space="preserve">छोटो रूपमा सम्झिनुपर्ने मुख्य बुँदाहरू :</w:t>
      </w:r>
    </w:p>
    <w:p>
      <w:rPr/>
      <w:pPr/>
      <w:r>
        <w:rPr/>
      </w:r>
      <w:r>
        <w:t xml:space="preserve">• न्याय दर्शनमा कारणका प्रमुख प्रकार समवायी, असमवायी र निमित्त हुन्, र यसले आरम्भवादका आधारमा कार्यलाई नयाँ रूपमा उत्पन्न भएको मान्छ। </w:t>
      </w:r>
      <w:r>
        <w:br/>
      </w:r>
      <w:r>
        <w:t xml:space="preserve">• आत्मा अनेक, नित्य र द्रव्यस्वरूप छ; ईश्वर सर्वज्ञ निमित्त कारण तथा जगत्को नियामक हो। </w:t>
      </w:r>
      <w:r>
        <w:br/>
      </w:r>
      <w:r>
        <w:t xml:space="preserve">• शाब्दबोधका लागि आकाङ्क्षा, योग्यता, सन्निधि र तात्पर्य महत्त्वपूर्ण हुन्छन्; मोक्ष भने दुःखबन्धनबाट पूर्ण अपवर्ग हो।</w:t>
      </w:r>
    </w:p>
    <w:sectPr>
      <w:pgSz w:w="12240" w:h="15840"/>
      <w:pgMar w:top="1440" w:right="1440" w:bottom="1440" w:left="1440" w:header="708" w:footer="708" w:gutter="0"/>
    </w:sectPr>
  </w:body>
</w:document>
</file>

<file path=word/styles.xml><?xml version="1.0" encoding="utf-8"?>
<w:styles xmlns:w="http://schemas.openxmlformats.org/wordprocessingml/2006/main">
  <w:docDefaults>
    <w:rPrDefault>
      <w:rPr>
        <w:sz w:val="24"/>
        <w:szCs w:val="24"/>
      </w:rPr>
    </w:rPrDefault>
    <w:pPrDefault/>
  </w:docDefaults>
  <w:style w:type="paragraph" w:default="1" w:styleId="Normal">
    <w:name w:val="Normal"/>
    <w:qFormat/>
  </w:style>
</w:styles>
</file>