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ngal" w:hAnsi="Mangal" w:eastAsia="Mangal"/>
          <w:b/>
          <w:sz w:val="32"/>
        </w:rPr>
        <w:t>माध्यमिक दर्शन : विस्तृत अध्ययन सामग्री</w:t>
      </w:r>
    </w:p>
    <w:p>
      <w:pPr>
        <w:jc w:val="center"/>
      </w:pPr>
      <w:r>
        <w:rPr>
          <w:rFonts w:ascii="Mangal" w:hAnsi="Mangal" w:eastAsia="Mangal"/>
          <w:i/>
          <w:sz w:val="22"/>
        </w:rPr>
        <w:t>एम.फिल. तहका विद्यार्थीका लागि व्यवस्थित नेपाली अध्ययन सामग्री</w:t>
      </w:r>
    </w:p>
    <w:p>
      <w:pPr>
        <w:spacing w:after="160" w:line="324" w:lineRule="auto"/>
      </w:pPr>
      <w:r>
        <w:rPr>
          <w:rFonts w:ascii="Mangal" w:hAnsi="Mangal" w:eastAsia="Mangal"/>
        </w:rPr>
        <w:t>माध्यमिक बौद्ध दर्शन महायान परम्पराको अत्यन्त प्रभावशाली दार्शनिक धारा हो, जसले अस्तित्व, ज्ञान, भाषा, मुक्ति र व्यवहारिक जीवनलाई एकैचोटि सूक्ष्म ढङ्गले व्याख्या गर्छ। यसको मूल प्रतिपादन आचार्य नागार्जुनसँग सम्बन्धित मानिन्छ, जसले ‘मूलमाध्यमककारिका’ मार्फत कुनै पनि वस्तु, विचार, व्यक्ति वा धर्म स्वतन्त्र, स्थिर र आफ्नै पक्षबाट स्थापित स्वभावसहित अवस्थित हुँदैन भन्ने कुरा अत्यन्त तीक्ष्ण तर्कका साथ देखाए। माध्यमिकलाई ‘मध्य मार्ग’ भनिनुको कारण यसले शाश्वतवाद र उच्छेदवाद, पूर्ण अस्तित्व र पूर्ण अनस्तित्व, वस्तुगत कठोर यथार्थवाद र निरर्थक शून्यवादजस्ता दुवै छेउका अतिवादलाई अस्वीकार गरेर सम्बन्ध, परनिर्भरता र शर्तसापेक्षता आधारित दृष्टि विकसित गर्नु हो। यस अर्थमा माध्यमिक केवल एउटा तर्कशास्त्रीय परियोजना होइन; यो दुःखको जडमा रहेको मिथ्या अवधारणालाई भत्काएर प्रज्ञा र करुणाको समन्वयमा मुक्ति सम्भव हुन्छ भन्ने आध्यात्मिक साधनापथ पनि हो।</w:t>
      </w:r>
    </w:p>
    <w:p>
      <w:pPr>
        <w:spacing w:after="160" w:line="324" w:lineRule="auto"/>
      </w:pPr>
      <w:r>
        <w:rPr>
          <w:rFonts w:ascii="Mangal" w:hAnsi="Mangal" w:eastAsia="Mangal"/>
        </w:rPr>
        <w:t>ऐतिहासिक दृष्टिले हेर्दा माध्यमिक दर्शनको बौद्धिक आधार प्रज्ञापारमिता सूत्रहरूमा पाइने शून्यता-सम्बन्धी शिक्षासँग नजिकबाट जोडिएको छ। तथापि नागार्जुनले यसलाई व्यवस्थित दार्शनिक रूप दिए। उनका प्रमुख उत्तराधिकारी आर्यदेवले विरोधी मतहरूको समीक्षा गर्दै माध्यमिक विश्लेषणलाई थप बलियो बनाए। पछि बुद्धपालित, भावविवेक, चन्द्रकीर्ति, शान्तिदेव, शान्तरक्षितजस्ता आचार्यहरूले विभिन्न पद्धति र भाष्य परम्परामा माध्यमिकलाई विस्तार गरे। विशेषतः चन्द्रकीर्तिको व्याख्या तिब्बती बौद्ध परम्परामा अत्यन्त प्रतिष्ठित भयो। यसरी माध्यमिक भारतीय बौद्ध दर्शनको अन्तिम उत्कर्ष मात्र नभई तिब्बत, हिमालयी क्षेत्र, मङ्गोलिया र आधुनिक वैश्विक बौद्ध अध्ययनमा पनि केन्द्रिय सैद्धान्तिक सन्दर्भ बन्दै गयो।</w:t>
      </w:r>
    </w:p>
    <w:p>
      <w:pPr>
        <w:spacing w:after="160" w:line="324" w:lineRule="auto"/>
      </w:pPr>
      <w:r>
        <w:rPr>
          <w:rFonts w:ascii="Mangal" w:hAnsi="Mangal" w:eastAsia="Mangal"/>
        </w:rPr>
        <w:t>माध्यमिकको केन्द्रीय सिद्धान्त ‘शून्यता’ हो। तर यहाँ शून्यता भन्नाले ‘केही पनि छैन’ भन्ने नकारात्मक निष्कर्ष बुझिँदैन। शून्यता भन्नाले कुनै पनि वस्तु वा धर्ममा स्वतःसिद्ध, स्वतन्त्र, अपरिवर्तनशील र आफैंमा पूर्ण ‘स्वभाव’ नहुनु हो। वस्तुहरू कारण, अवस्था, नामकरण, भाषा, सापेक्ष प्रयोग र पारस्परिक सम्बन्धका आधारमा बुझिन्छन्। यसैले तिनीहरू अवस्थित नभएका होइनन्; बरु तिनीहरू परनिर्भर, संज्ञात्मक र व्यवहारसापेक्ष रूपमा अवस्थित छन्। नागार्जुनको प्रसिद्ध कथन अनुसार ‘यः प्रतित्यसमुत्पादः शून्यता तां प्रचक्ष्महे’ अर्थात् जे प्रतित्यसमुत्पन्न छ, त्यही शून्य हो। यसले शून्यतालाई अस्तित्वको निषेध होइन, परनिर्भर सहउद्भवको दार्शनिक भाषा बनाउँछ।</w:t>
      </w:r>
    </w:p>
    <w:p>
      <w:pPr>
        <w:spacing w:after="160" w:line="324" w:lineRule="auto"/>
      </w:pPr>
      <w:r>
        <w:rPr>
          <w:rFonts w:ascii="Mangal" w:hAnsi="Mangal" w:eastAsia="Mangal"/>
        </w:rPr>
        <w:t>प्रतित्यसमुत्पाद र शून्यताको सम्बन्ध माध्यमिक बुझ्नका लागि निर्णायक छ। बौद्ध धर्ममा कुनै पनि घटना कारण–प्रत्ययका आधारमा उत्पन्न हुन्छ भन्ने सिद्धान्त पहिलेदेखि नै थियो। माध्यमिकले यही सिद्धान्तलाई गहिरो ontological र epistemological अर्थ दियो। यदि कुनै वस्तु आफ्नै स्वभावले अवस्थित हुन्थ्यो भने त्यसलाई उत्पन्न हुन कारण चाहिँदैनथ्यो; कारणमा निर्भर हुने कुरा स्वभावतः स्वतन्त्र हुन सक्दैन। त्यस्तै यदि कुनै वस्तु स्थिर स्वभावयुक्त हुन्थ्यो भने परिवर्तन, सम्बन्ध, भाषा, ज्ञान र मुक्ति सबै असम्भव हुन्थे। त्यसैले माध्यमिकले देखाउँछ कि शून्यता नै परिवर्तनको सम्भावना हो, सम्बन्धको आधार हो, नैतिक प्रयासको अर्थ हो, र निर्वाणसम्म पुग्ने बाटो खुला राख्ने मौलिक सत्य हो।</w:t>
      </w:r>
    </w:p>
    <w:p>
      <w:pPr>
        <w:spacing w:after="160" w:line="324" w:lineRule="auto"/>
      </w:pPr>
      <w:r>
        <w:rPr>
          <w:rFonts w:ascii="Mangal" w:hAnsi="Mangal" w:eastAsia="Mangal"/>
        </w:rPr>
        <w:t>माध्यमिकमा ‘द्विसत्य’ सिद्धान्त पनि अत्यन्त महत्त्वपूर्ण छ। एकातिर ‘संवृति सत्य’ छ, जसअन्तर्गत दैनिक जीवन, भाषा, समाज, नैतिकता, व्यक्तित्व, कारण–कार्य, सही–गलत, साधना–मार्ग आदि सबै व्यवहारिक तहका सत्यहरू पर्छन्। अर्कोतिर ‘परमार्थ सत्य’ छ, जसले यी सबै धर्महरूलाई विश्लेषण गर्दा कुनै स्वतन्त्र स्वभाव भेटिँदैन भन्ने बोध जनाउँछ। यी दुई सत्य एकअर्काका प्रतिस्पर्धी होइनन्। परमार्थ सत्य संवृति सत्यबाट अलग कुनै गोप्य लोक होइन; संवृति सत्यलाई सूक्ष्म प्रज्ञाले जाँच्दा देखिने निःस्वभावता नै परमार्थ हो। त्यसैले माध्यमिकमा परमार्थ बुझेर संवृति नष्ट हुँदैन, बरु संवृति सही रूपमा बुझिन्छ। यही कारण चन्द्रकीर्तिले व्यवहार अस्वीकार गर्ने व्यक्तिलाई माध्यमिक मान्न नमिल्ने संकेत गर्छन्।</w:t>
      </w:r>
    </w:p>
    <w:p>
      <w:pPr>
        <w:spacing w:after="160" w:line="324" w:lineRule="auto"/>
      </w:pPr>
      <w:r>
        <w:rPr>
          <w:rFonts w:ascii="Mangal" w:hAnsi="Mangal" w:eastAsia="Mangal"/>
        </w:rPr>
        <w:t>नागार्जुनको तर्कपद्धति सामान्यतया ‘प्रसंग’ वा reductio शैलीसँग सम्बन्धित मानिन्छ। उनी प्रतिपक्षीले मानेको स्थिर स्वभाव, स्वतन्त्र कारण, आत्मनिर्भर वस्तु, परमाणु, समय, गति, आगमन, निर्गमन, आत्मा, निर्वाण आदिसम्बन्धी अवधारणालाई लिएर त्यसका तर्कगत परिणाम देखाउँछन्। जब कुनै वस्तु स्वतन्त्र स्वभावयुक्त मानिन्छ, त्यसले या त सम्बन्ध अस्वीकार गर्नुपर्छ, या परिवर्तन अस्वीकार गर्नुपर्छ, या कारण–कार्यको सम्बन्ध विघटन गर्नुपर्छ। यसरी प्रतिपक्षी सिद्धान्त आफ्नै दाबीका कारण असम्भव वा विरोधाभासी देखिन्छ। माध्यमिकले प्रायः ‘चतुष्कोटि’ शैली प्रयोग गर्छ—कुनै वस्तु छ, छैन, दुवै छ–छैन, न त छ न त छैन—यी चारै कोटिको आलोचना गर्दै भाषिक परिकल्पनाले समेट्न नसक्ने यथार्थ-बोधतर्फ संकेत गरिन्छ।</w:t>
      </w:r>
    </w:p>
    <w:p>
      <w:pPr>
        <w:spacing w:after="160" w:line="324" w:lineRule="auto"/>
      </w:pPr>
      <w:r>
        <w:rPr>
          <w:rFonts w:ascii="Mangal" w:hAnsi="Mangal" w:eastAsia="Mangal"/>
        </w:rPr>
        <w:t>माध्यमिक दर्शनको अर्को सूक्ष्म पक्ष ‘संसार’ र ‘निर्वाण’को सम्बन्धबारे हो। सामान्य धारणा अनुसार संसार र निर्वाण पूर्णतः भिन्न क्षेत्र हुन् जस्तो देखिन्छ। तर नागार्जुनले शून्यताको आधारमा दुवैको मूल प्रकृति निःस्वभाव रहेको देखाउँछन्। अविद्या, आसक्ति, मिथ्या-आत्मग्रह र वस्तुगत पकडको कारण त्यही परनिर्भर जगत दुःखमय संसारका रूपमा अनुभूत हुन्छ; जब त्यही जगतलाई निःस्वभाव, क्षणभंगुर, परतन्त्र र अवधारणागत प्रक्षेपणबाट मुक्त दृष्टिले बुझिन्छ, त्यही बोध निर्वाणको मार्ग बन्छ। यसैले निर्वाण संसारबाट भाग्नु होइन; संसारबारेको भ्रमात्मक ग्रहणको रूपान्तरण हो।</w:t>
      </w:r>
    </w:p>
    <w:p>
      <w:pPr>
        <w:spacing w:after="160" w:line="324" w:lineRule="auto"/>
      </w:pPr>
      <w:r>
        <w:rPr>
          <w:rFonts w:ascii="Mangal" w:hAnsi="Mangal" w:eastAsia="Mangal"/>
        </w:rPr>
        <w:t>माध्यमिकलाई कहिलेकाहीँ शून्यवाद भनेर गलत रूपमा बुझिन्छ। तर यदि शून्यतालाई ‘शून्यता पनि स्वभावसहितको कुनै परम वस्तु होइन’ भन्ने माध्यमिक चेतावनीसहित पढियो भने यस भ्रमबाट बच्न सकिन्छ। नागार्जुन स्वयं शून्यतालाई ‘सर्वदृष्टीनां निरोधनम्’ भन्छन्, अर्थात् सबै जड दृष्टिको निरोध गर्ने उपकरण। यदि कसैले शून्यतालाई पनि अर्को दार्शनिक मत, नयाँ पदार्थ, अथवा अन्तिम metaphysical ground बनायो भने त्यो माध्यमिकको मूल उद्देश्यविरुद्ध जान्छ। त्यसैले माध्यमिकले अवधारणालाई तोड्ने काम गर्छ, तर व्यवहारलाई नष्ट गर्दैन; निषेध गर्छ, तर nihilism मा पुग्दैन; सम्बन्धलाई स्वीकार गर्छ, तर स्थिर सत्ता मान्दैन।</w:t>
      </w:r>
    </w:p>
    <w:p>
      <w:pPr>
        <w:spacing w:after="160" w:line="324" w:lineRule="auto"/>
      </w:pPr>
      <w:r>
        <w:rPr>
          <w:rFonts w:ascii="Mangal" w:hAnsi="Mangal" w:eastAsia="Mangal"/>
        </w:rPr>
        <w:t>उत्तरवर्ती बौद्ध परम्परामा माध्यमिकभित्र पनि व्याख्यात्मक भिन्नताहरू विकसित भए। तिब्बती बौद्ध अध्ययनमा प्रसिद्ध वर्गीकरण अनुसार भावविवेकको परम्परालाई प्रायः ‘स्वातन्त्रिक माध्यमिक’ र बुद्धपालित–चन्द्रकीर्तिको परम्परालाई ‘प्रासङ्गिक माध्यमिक’ भनिन्छ। स्वातन्त्रिक परम्पराले प्रतिपक्षीसँग बहस गर्दा स्वतन्त्र अनुमान वा औपचारिक तर्कप्रमाण प्रयोग गर्न केही हदसम्म तयार देखिन्छ भने प्रासङ्गिक परम्पराले प्रतिपक्षीको अवधारणालाई आफ्नै अन्तर्विरोधमार्फत विघटित गर्ने शैलीलाई बढी उपयुक्त ठान्छ। यद्यपि यो वर्गीकरण मुख्यतः उत्तरवर्ती तिब्बती व्याख्या परम्परामा विशेष रूपमा व्यवस्थित भएको हो; भारतीय मूल ग्रन्थहरूमा यसलाई सावधानीपूर्वक ऐतिहासिक सन्दर्भमा पढ्नुपर्छ। एम.फिल. तहमा माध्यमिक अध्ययन गर्दा यी भिन्नताहरूलाई मात्र नामगत रूपमा होइन, तर्कपद्धति, ज्ञानमीमांसा र भाषिक रणनीतिका आधारमा बुझ्नुपर्छ।</w:t>
      </w:r>
    </w:p>
    <w:p>
      <w:pPr>
        <w:spacing w:after="160" w:line="324" w:lineRule="auto"/>
      </w:pPr>
      <w:r>
        <w:rPr>
          <w:rFonts w:ascii="Mangal" w:hAnsi="Mangal" w:eastAsia="Mangal"/>
        </w:rPr>
        <w:t>ज्ञानमीमांसात्मक दृष्टिले माध्यमिकले ज्ञानको पूर्ण अस्वीकार गर्दैन; बरु ज्ञानलाई पनि सापेक्ष, व्यवहारगत र परिभाषित संरचनाभित्र राखेर बुझ्छ। संवृति तहमा प्रमाण, प्रत्यक्ष, अनुमान, तर्क, भाषिक संचार, दैनन्दिन व्यवहार र नैतिक उत्तरदायित्व सम्भव छन्। तर यिनलाई परम र आत्मनिर्भर आधार मानेपछि समस्या सुरु हुन्छ। माध्यमिकको प्रज्ञा भनेको व्यवहारको उपयोग गर्दै व्यवहारकै अन्तर्निहित निःस्वभावता देख्नु हो। यही कारण माध्यमिक दर्शन आलोचनात्मक विवेक र आध्यात्मिक अनुशासनबीचको सेतु जस्तो देखिन्छ। यसले अन्धविश्वासलाई पनि जाँच्न सिकाउँछ र कठोर बौद्धिक अहङ्कारलाई पनि खण्डित गर्छ।</w:t>
      </w:r>
    </w:p>
    <w:p>
      <w:pPr>
        <w:spacing w:after="160" w:line="324" w:lineRule="auto"/>
      </w:pPr>
      <w:r>
        <w:rPr>
          <w:rFonts w:ascii="Mangal" w:hAnsi="Mangal" w:eastAsia="Mangal"/>
        </w:rPr>
        <w:t>माध्यमिकको नैतिक आयाम विशेष ध्यानयोग्य छ। यदि सबै वस्तु र प्राणी परनिर्भर छन् भने कुनै पनि प्राणीको दुःख अलग, निजी वा पूर्णतः स्वतन्त्र घटना होइन। यस बोधले करुणा, परस्पर जिम्मेवारी, अहिंसा र बोधिसत्त्व-आदर्शलाई गहिरो आधार दिन्छ। शून्यताको सही बोध भएको व्यक्तिले ‘मेरो’ र ‘अरूको’ कठोर सीमा क्रमशः नरम बनाउँछ। त्यसले आसक्ति घटाउँछ, तर उदासीनता जन्माउँदैन; बरु करुणाको क्षेत्र विस्तार गर्छ। शान्तिदेवजस्ता आचार्यहरूले यही बिन्दुलाई नैतिक साधनासँग जोड्दै प्रज्ञा र करुणा अभिन्न छन् भन्ने देखाएका छन्। यसैले माध्यमिक शुष्क बौद्धिक तर्क मात्र होइन, व्यवहार परिवर्तन गर्ने आन्तरिक अनुशासन पनि हो।</w:t>
      </w:r>
    </w:p>
    <w:p>
      <w:pPr>
        <w:spacing w:after="160" w:line="324" w:lineRule="auto"/>
      </w:pPr>
      <w:r>
        <w:rPr>
          <w:rFonts w:ascii="Mangal" w:hAnsi="Mangal" w:eastAsia="Mangal"/>
        </w:rPr>
        <w:t>साधनात्मक सन्दर्भमा माध्यमिक अध्ययन केवल ग्रन्थपाठमा सीमित रहँदैन। पहिले श्रवण वा अध्ययनद्वारा अवधारणागत स्पष्टता ल्याइन्छ; त्यसपछि मननद्वारा विभिन्न शंका, विरोधाभास र दृष्टिको समीक्षा गरिन्छ; अन्ततः ध्यानद्वारा ‘स्वभावसिद्ध’ वस्तुको पकड शिथिल बनाइन्छ। जब साधकले अनुभव गर्न थाल्छ कि विचार, अनुभूति, अहंकार, द्वेष, मोह, सुख, दुःख, उपलब्धि, असफलता सबै शर्तसापेक्ष प्रवाह हुन्, तब मानसिक कठोरता खुल्न थाल्छ। यस प्रक्रियामा माध्यमिक साधना कुनै शून्य रिक्ततामा हराउने अभ्यास होइन; बरु यथार्थलाई अवधारणागत पकडभन्दा खुला, तर जिम्मेवार तरिकाले देख्ने अभ्यास हो।</w:t>
      </w:r>
    </w:p>
    <w:p>
      <w:pPr>
        <w:spacing w:after="160" w:line="324" w:lineRule="auto"/>
      </w:pPr>
      <w:r>
        <w:rPr>
          <w:rFonts w:ascii="Mangal" w:hAnsi="Mangal" w:eastAsia="Mangal"/>
        </w:rPr>
        <w:t>आधुनिक बौद्ध अध्ययन र तुलनात्मक दर्शनमा पनि माध्यमिक अत्यन्त महत्त्वपूर्ण छ। पश्चिमी दर्शनको deconstruction, phenomenology, anti-essentialism, language critique, relational ontology जस्ता विमर्शसँग यसको तुलना गरिन्छ, यद्यपि यस्ता तुलनामा सावधानी आवश्यक हुन्छ। माध्यमिकलाई आधुनिक विज्ञानसँग सिधै बराबरी गर्न मिल्दैन, तर जटिल प्रणाली, अन्तरसम्बन्ध, पर्यवेक्षक-निर्भर अर्थनिर्माण, र स्थिर सारतत्त्वप्रतिको शंका जस्ता विषयसँग संवाद गर्न सकिन्छ। त्यस्तै सामाजिक तथा सांस्कृतिक अध्ययनमा पहिचान, जाति, लिङ्ग, राष्ट्र, भाषा र सत्ताबारे बनेका कठोर श्रेणीहरू पनि परनिर्भर र निर्मित हुन्छन् भन्ने आलोचनात्मक चेतना माध्यमिकबाट प्रेरित भएर पढ्न सकिन्छ। यद्यपि बौद्धिक रूपान्तरणको यो उपयोग मूल आध्यात्मिक ध्येय—दुःखनिरोध—बाट पूर्णतः छुट्टिनु हुँदैन।</w:t>
      </w:r>
    </w:p>
    <w:p>
      <w:pPr>
        <w:spacing w:after="160" w:line="324" w:lineRule="auto"/>
      </w:pPr>
      <w:r>
        <w:rPr>
          <w:rFonts w:ascii="Mangal" w:hAnsi="Mangal" w:eastAsia="Mangal"/>
        </w:rPr>
        <w:t>एम.फिल. तहको अध्ययनमा माध्यमिकबारे काम गर्दा केही कुरा विशेष ध्यान दिनुपर्छ। पहिलो, शून्यतालाई नकारात्मक शून्यवाद भनेर पढ्नु गम्भीर भूल हुन्छ। दोस्रो, संवृति र परमार्थलाई दुईवटा अलग संसार ठान्नु उपयुक्त हुँदैन। तेस्रो, नागार्जुनको निषेधात्मक तर्कलाई केवल भाषा-क्रीडा ठान्नु पर्याप्त छैन; यसको साधनात्मक र मुक्तिमूलक उद्देश्य छ। चौथो, माध्यमिकलाई योगाचार, अभिधर्म, न्याय, सांख्य, वेदान्त वा आधुनिक दर्शनसँग तुलना गर्दा सन्दर्भ, पारिभाषिकता र ग्रन्थपरम्पराको सावधानी आवश्यक हुन्छ। पाँचौँ, तिब्बती व्याख्यालाई भारतीय मूल स्रोतसँग संवाद गराएर पढ्दा मात्र समग्र तस्वीर स्पष्ट हुन्छ।</w:t>
      </w:r>
    </w:p>
    <w:p>
      <w:pPr>
        <w:spacing w:after="160" w:line="324" w:lineRule="auto"/>
      </w:pPr>
      <w:r>
        <w:rPr>
          <w:rFonts w:ascii="Mangal" w:hAnsi="Mangal" w:eastAsia="Mangal"/>
        </w:rPr>
        <w:t>छोटो रूपमा माध्यमिकका आधारभूत बुँदाहरू यसरी सम्झन सकिन्छ :</w:t>
      </w:r>
    </w:p>
    <w:p>
      <w:pPr>
        <w:pStyle w:val="ListBullet"/>
        <w:spacing w:after="80" w:line="288" w:lineRule="auto"/>
      </w:pPr>
      <w:r>
        <w:rPr>
          <w:rFonts w:ascii="Mangal" w:hAnsi="Mangal" w:eastAsia="Mangal"/>
        </w:rPr>
        <w:t>कुनै पनि धर्म स्वतन्त्र स्वभावले स्थापित छैन; सबै परनिर्भर, नामनिर्भर र परिस्थितिनिर्भर छन्।</w:t>
      </w:r>
    </w:p>
    <w:p>
      <w:pPr>
        <w:pStyle w:val="ListBullet"/>
        <w:spacing w:after="80" w:line="288" w:lineRule="auto"/>
      </w:pPr>
      <w:r>
        <w:rPr>
          <w:rFonts w:ascii="Mangal" w:hAnsi="Mangal" w:eastAsia="Mangal"/>
        </w:rPr>
        <w:t>शून्यता वस्तुको निषेध होइन; स्वभाववादको निषेध हो, जसले प्रतित्यसमुत्पादलाई अझ स्पष्ट बनाउँछ।</w:t>
      </w:r>
    </w:p>
    <w:p>
      <w:pPr>
        <w:pStyle w:val="ListBullet"/>
        <w:spacing w:after="80" w:line="288" w:lineRule="auto"/>
      </w:pPr>
      <w:r>
        <w:rPr>
          <w:rFonts w:ascii="Mangal" w:hAnsi="Mangal" w:eastAsia="Mangal"/>
        </w:rPr>
        <w:t>संवृति सत्य र परमार्थ सत्य परस्पर विरोधी होइनन्; व्यवहारको सही बोधले नै निःस्वभावता प्रकट गर्छ।</w:t>
      </w:r>
    </w:p>
    <w:p>
      <w:pPr>
        <w:pStyle w:val="ListBullet"/>
        <w:spacing w:after="80" w:line="288" w:lineRule="auto"/>
      </w:pPr>
      <w:r>
        <w:rPr>
          <w:rFonts w:ascii="Mangal" w:hAnsi="Mangal" w:eastAsia="Mangal"/>
        </w:rPr>
        <w:t>माध्यमिकको अन्तिम लक्ष्य बौद्धिक विजय मात्र होइन, अविद्या क्षय, करुणा विस्तार र मुक्ति-साधना हो।</w:t>
      </w:r>
    </w:p>
    <w:p>
      <w:pPr>
        <w:spacing w:after="160" w:line="324" w:lineRule="auto"/>
      </w:pPr>
      <w:r>
        <w:rPr>
          <w:rFonts w:ascii="Mangal" w:hAnsi="Mangal" w:eastAsia="Mangal"/>
        </w:rPr>
        <w:t>निष्कर्षतः माध्यमिक दर्शन बौद्ध चिन्तनको उच्चतम समालोचनात्मक उपलब्धिमध्ये एक हो। यसले वस्तु, आत्म, भाषा, समय, कारण, ज्ञान र मुक्ति जस्ता सबै मूलभूत प्रश्नलाई यस्तो प्रकारले पुनर्विचार गर्छ कि कुनै पनि स्थिर सारतत्त्व टिक्न सक्दैन, तर व्यवहार र नैतिकता पनि विघटित हुँदैन। यही सन्तुलन नै यसको ‘माध्यमिक’ चरित्र हो। एम.फिल. तहका विद्यार्थीका लागि माध्यमिक अध्ययनको महत्त्व यहीँ छ कि यसले केवल बौद्ध दर्शनको एउटा शाखा बुझाउँदैन, बरु ‘सत्य’ भन्ने दाबीलाई कसरी जाँच्ने, भाषाले यथार्थलाई कसरी निर्माण र सीमित गर्छ, र प्रज्ञा कसरी करुणासँग एकीकृत हुन्छ भन्ने गहिरो बौद्धिक अनुशासन प्रदान गर्छ।</w:t>
      </w:r>
    </w:p>
    <w:p>
      <w:pPr>
        <w:spacing w:after="160" w:line="324" w:lineRule="auto"/>
      </w:pPr>
      <w:r>
        <w:rPr>
          <w:rFonts w:ascii="Mangal" w:hAnsi="Mangal" w:eastAsia="Mangal"/>
        </w:rPr>
        <w:t>यदि यस विषयलाई अझ अनुसन्धानमुखी ढङ्गले विस्तार गर्न चाहनुहुन्छ भने नागार्जुनको ‘मूलमाध्यमककारिका’, आर्यदेवको ‘चतुःशतक’, चन्द्रकीर्तिको ‘माध्यमकावतार’ तथा प्रज्ञापारमिता परम्परासम्बन्धी अध्ययनलाई केन्द्रमा राखेर ग्रन्थविश्लेषण, तुलनात्मक दर्शन, वा तिब्बती व्याख्या-परम्पराको सापेक्ष अध्ययन गर्न सकिन्छ। तर प्रारम्भिक र सामान्य अध्ययनका लागि माथिको रूपरेखाले माध्यमिक दर्शनको दार्शनिक, साधनात्मक र नैतिक गहिराइलाई समेट्ने आधार प्रदान गर्दछ।</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