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Phenomenological Interview Guide</w:t>
      </w:r>
    </w:p>
    <w:p>
      <w:pPr>
        <w:pStyle w:val="Heading2"/>
      </w:pPr>
      <w:r>
        <w:t>Objective 2: Sām-ūpmā — An Ontological Analysis of the Soul</w:t>
      </w:r>
    </w:p>
    <w:p>
      <w:pPr>
        <w:pStyle w:val="Heading3"/>
      </w:pPr>
      <w:r>
        <w:t>Qualitative Data Collection Instrument for Kirat Indigenous Philosophy Research</w:t>
      </w:r>
    </w:p>
    <w:p>
      <w:pPr>
        <w:pBdr>
          <w:bottom w:val="single" w:sz="6" w:space="1" w:color="999999"/>
        </w:pBdr>
      </w:pPr>
    </w:p>
    <w:p>
      <w:pPr>
        <w:pStyle w:val="Heading2"/>
      </w:pPr>
      <w:r>
        <w:t>Preamble: About This Interview Guide</w:t>
      </w:r>
    </w:p>
    <w:p>
      <w:pPr/>
      <w:r>
        <w:t xml:space="preserve">This interview guide is designed to collect qualitative phenomenological data in support of the philosophical seminar paper objective: </w:t>
      </w:r>
      <w:r>
        <w:rPr>
          <w:b/>
        </w:rPr>
        <w:t>Sām-ūpmā — An Ontological Analysis of the Soul</w:t>
      </w:r>
      <w:r>
        <w:t xml:space="preserve">. It is grounded in </w:t>
      </w:r>
      <w:r>
        <w:rPr>
          <w:b/>
        </w:rPr>
        <w:t>Van Manen's (1990) phenomenological interview methodology</w:t>
      </w:r>
      <w:r>
        <w:t xml:space="preserve">, </w:t>
      </w:r>
      <w:r>
        <w:rPr>
          <w:b/>
        </w:rPr>
        <w:t>Gadamer's (1960) hermeneutic dialogical principles</w:t>
      </w:r>
      <w:r>
        <w:t xml:space="preserve">, and the </w:t>
      </w:r>
      <w:r>
        <w:rPr>
          <w:b/>
        </w:rPr>
        <w:t>Husserlian epoché</w:t>
      </w:r>
      <w:r>
        <w:t xml:space="preserve"> of bracketing presuppositions. The questions are open-ended and invitational, allowing participants to articulate their lived understanding of the Kirat soul-concept on its own ontological terms.</w:t>
      </w:r>
    </w:p>
    <w:p>
      <w:pPr>
        <w:pBdr>
          <w:bottom w:val="single" w:sz="6" w:space="1" w:color="999999"/>
        </w:pBdr>
      </w:pPr>
    </w:p>
    <w:p>
      <w:pPr>
        <w:pStyle w:val="Heading2"/>
      </w:pPr>
      <w:r>
        <w:t>Section 1: Researcher Positionality Statement</w:t>
      </w:r>
    </w:p>
    <w:p>
      <w:pPr>
        <w:ind w:left="576" w:right="288"/>
      </w:pPr>
      <w:r>
        <w:rPr>
          <w:i/>
          <w:color w:val="444444"/>
        </w:rPr>
      </w:r>
      <w:r>
        <w:rPr>
          <w:i/>
          <w:color w:val="444444"/>
        </w:rPr>
        <w:t>To be read aloud or provided in writing to all participants before the interview begins.</w:t>
      </w:r>
      <w:r>
        <w:rPr>
          <w:i/>
          <w:color w:val="444444"/>
        </w:rPr>
      </w:r>
    </w:p>
    <w:p>
      <w:pPr/>
      <w:r>
        <w:t xml:space="preserve">I am conducting this research as part of a philosophical seminar paper that explores </w:t>
      </w:r>
      <w:r>
        <w:rPr>
          <w:b/>
        </w:rPr>
        <w:t>Kirat indigenous philosophy</w:t>
      </w:r>
      <w:r>
        <w:t>, specifically the Kirat conception of the soul as expressed in the Mundhum oral tradition. My aim is to understand Sām-ūpmā — the soul or life-force — as a genuine philosophical category within the Kirat worldview, rather than reducing it to categories borrowed from Western or other philosophical traditions.</w:t>
      </w:r>
    </w:p>
    <w:p>
      <w:pPr/>
      <w:r>
        <w:t>As a researcher, I acknowledge the following:</w:t>
      </w:r>
    </w:p>
    <w:p>
      <w:pPr>
        <w:pStyle w:val="ListBullet"/>
      </w:pPr>
      <w:r>
        <w:t xml:space="preserve">I approach this knowledge from a position of </w:t>
      </w:r>
      <w:r>
        <w:rPr>
          <w:b/>
        </w:rPr>
        <w:t>respectful inquiry</w:t>
      </w:r>
      <w:r>
        <w:t>, not expertise in Kirat tradition.</w:t>
      </w:r>
    </w:p>
    <w:p>
      <w:pPr>
        <w:pStyle w:val="ListBullet"/>
      </w:pPr>
      <w:r>
        <w:t xml:space="preserve">I recognize that </w:t>
      </w:r>
      <w:r>
        <w:rPr>
          <w:b/>
        </w:rPr>
        <w:t>oral, lived, and ritual knowledge</w:t>
      </w:r>
      <w:r>
        <w:t xml:space="preserve"> are as philosophically legitimate as written academic texts.</w:t>
      </w:r>
    </w:p>
    <w:p>
      <w:pPr>
        <w:pStyle w:val="ListBullet"/>
      </w:pPr>
      <w:r>
        <w:t xml:space="preserve">I will strive to understand Sām-ūpmā </w:t>
      </w:r>
      <w:r>
        <w:rPr>
          <w:b/>
        </w:rPr>
        <w:t>on its own terms</w:t>
      </w:r>
      <w:r>
        <w:t xml:space="preserve"> (epoché), suspending pre-existing assumptions drawn from Western philosophy, Hinduism, Buddhism, or other frameworks.</w:t>
      </w:r>
    </w:p>
    <w:p>
      <w:pPr>
        <w:pStyle w:val="ListBullet"/>
      </w:pPr>
      <w:r>
        <w:t xml:space="preserve">I am committed to </w:t>
      </w:r>
      <w:r>
        <w:rPr>
          <w:b/>
        </w:rPr>
        <w:t>epistemic humility</w:t>
      </w:r>
      <w:r>
        <w:t>: if I misunderstand, I invite correction.</w:t>
      </w:r>
    </w:p>
    <w:p>
      <w:pPr>
        <w:pStyle w:val="ListBullet"/>
      </w:pPr>
      <w:r>
        <w:t xml:space="preserve">Your knowledge will be used solely for </w:t>
      </w:r>
      <w:r>
        <w:rPr>
          <w:b/>
        </w:rPr>
        <w:t>academic philosophical analysis</w:t>
      </w:r>
      <w:r>
        <w:t xml:space="preserve"> and will be handled with the highest ethical care.</w:t>
      </w:r>
    </w:p>
    <w:p>
      <w:pPr/>
      <w:r>
        <w:t>I am [</w:t>
      </w:r>
      <w:r>
        <w:rPr>
          <w:i/>
        </w:rPr>
        <w:t>insert: insider Kirat community member / academic philosopher / cross-cultural philosophy researcher</w:t>
      </w:r>
      <w:r>
        <w:t>] and my personal background in this tradition is [</w:t>
      </w:r>
      <w:r>
        <w:rPr>
          <w:i/>
        </w:rPr>
        <w:t>insert positionality statement</w:t>
      </w:r>
      <w:r>
        <w:t>].</w:t>
      </w:r>
    </w:p>
    <w:p>
      <w:pPr>
        <w:ind w:left="576" w:right="288"/>
      </w:pPr>
      <w:r>
        <w:rPr>
          <w:i/>
          <w:color w:val="444444"/>
        </w:rPr>
      </w:r>
      <w:r>
        <w:rPr>
          <w:b/>
          <w:i/>
          <w:color w:val="444444"/>
        </w:rPr>
        <w:t>⚠ Researcher Note:</w:t>
      </w:r>
      <w:r>
        <w:rPr>
          <w:i/>
          <w:color w:val="444444"/>
        </w:rPr>
        <w:t xml:space="preserve"> The bracketed fields above </w:t>
      </w:r>
      <w:r>
        <w:rPr>
          <w:b/>
          <w:i/>
          <w:color w:val="444444"/>
        </w:rPr>
        <w:t>must be completed</w:t>
      </w:r>
      <w:r>
        <w:rPr>
          <w:i/>
          <w:color w:val="444444"/>
        </w:rPr>
        <w:t xml:space="preserve"> with the specific researcher's own positionality statement before this guide is used with participants. This section should reflect genuine self-disclosure rather than generic description.</w:t>
      </w:r>
    </w:p>
    <w:p>
      <w:pPr>
        <w:pBdr>
          <w:bottom w:val="single" w:sz="6" w:space="1" w:color="999999"/>
        </w:pBdr>
      </w:pPr>
    </w:p>
    <w:p>
      <w:pPr>
        <w:pStyle w:val="Heading2"/>
      </w:pPr>
      <w:r>
        <w:t>Section 2: Phenomenological Interview Principles</w:t>
      </w:r>
    </w:p>
    <w:p>
      <w:pPr/>
      <w:r>
        <w:t xml:space="preserve">This interview follows </w:t>
      </w:r>
      <w:r>
        <w:rPr>
          <w:b/>
        </w:rPr>
        <w:t>Van Manen's (1990)</w:t>
      </w:r>
      <w:r>
        <w:t xml:space="preserve"> approach to phenomenological interviewing, which means:</w:t>
      </w:r>
    </w:p>
    <w:p>
      <w:pPr>
        <w:pStyle w:val="ListNumber"/>
      </w:pPr>
      <w:r/>
      <w:r>
        <w:rPr>
          <w:b/>
        </w:rPr>
        <w:t>The interview is a dialogue</w:t>
      </w:r>
      <w:r>
        <w:t>, not an interrogation. You are the expert; I am the learner.</w:t>
      </w:r>
    </w:p>
    <w:p>
      <w:pPr>
        <w:pStyle w:val="ListNumber"/>
      </w:pPr>
      <w:r/>
      <w:r>
        <w:rPr>
          <w:b/>
        </w:rPr>
        <w:t>There are no right or wrong answers.</w:t>
      </w:r>
      <w:r>
        <w:t xml:space="preserve"> I seek your genuine understanding, not a textbook definition.</w:t>
      </w:r>
    </w:p>
    <w:p>
      <w:pPr>
        <w:pStyle w:val="ListNumber"/>
      </w:pPr>
      <w:r/>
      <w:r>
        <w:rPr>
          <w:b/>
        </w:rPr>
        <w:t>Lived experience matters most.</w:t>
      </w:r>
      <w:r>
        <w:t xml:space="preserve"> Concrete examples, stories, and ritual descriptions are as valuable as abstract explanations.</w:t>
      </w:r>
    </w:p>
    <w:p>
      <w:pPr>
        <w:pStyle w:val="ListNumber"/>
      </w:pPr>
      <w:r/>
      <w:r>
        <w:rPr>
          <w:b/>
        </w:rPr>
        <w:t>Silences are welcome.</w:t>
      </w:r>
      <w:r>
        <w:t xml:space="preserve"> Take all the time you need to reflect before answering.</w:t>
      </w:r>
    </w:p>
    <w:p>
      <w:pPr>
        <w:pStyle w:val="ListNumber"/>
      </w:pPr>
      <w:r/>
      <w:r>
        <w:rPr>
          <w:b/>
        </w:rPr>
        <w:t>You may decline any question</w:t>
      </w:r>
      <w:r>
        <w:t xml:space="preserve"> at any point without explanation.</w:t>
      </w:r>
    </w:p>
    <w:p>
      <w:pPr>
        <w:pStyle w:val="ListNumber"/>
      </w:pPr>
      <w:r/>
      <w:r>
        <w:rPr>
          <w:b/>
        </w:rPr>
        <w:t>Clarification is invited.</w:t>
      </w:r>
      <w:r>
        <w:t xml:space="preserve"> If a question is unclear, please say so and I will rephrase.</w:t>
      </w:r>
    </w:p>
    <w:p>
      <w:pPr>
        <w:pStyle w:val="ListNumber"/>
      </w:pPr>
      <w:r>
        <w:t>The interview will proceed at your pace and follow the direction your knowledge leads — the structure below is a guide, not a rigid script.</w:t>
      </w:r>
    </w:p>
    <w:p>
      <w:pPr/>
      <w:r>
        <w:t xml:space="preserve">Following </w:t>
      </w:r>
      <w:r>
        <w:rPr>
          <w:b/>
        </w:rPr>
        <w:t>Gadamer's (1960) hermeneutic principles</w:t>
      </w:r>
      <w:r>
        <w:t xml:space="preserve">, this conversation is designed to be </w:t>
      </w:r>
      <w:r>
        <w:rPr>
          <w:b/>
        </w:rPr>
        <w:t>dialogical</w:t>
      </w:r>
      <w:r>
        <w:t>: meaning emerges in the space between your knowledge and my questions. I will ask follow-up questions that arise naturally from your responses.</w:t>
      </w:r>
    </w:p>
    <w:p>
      <w:pPr>
        <w:pBdr>
          <w:bottom w:val="single" w:sz="6" w:space="1" w:color="999999"/>
        </w:pBdr>
      </w:pPr>
    </w:p>
    <w:p>
      <w:pPr>
        <w:pStyle w:val="Heading2"/>
      </w:pPr>
      <w:r>
        <w:t>Section 3: Ethical Considerations and Informed Consent</w:t>
      </w:r>
    </w:p>
    <w:p>
      <w:pPr>
        <w:pStyle w:val="Heading3"/>
      </w:pPr>
      <w:r>
        <w:t>Participant Rights</w:t>
      </w:r>
    </w:p>
    <w:p>
      <w:pPr/>
      <w:r>
        <w:t>Before we begin, please be informed that:</w:t>
      </w:r>
    </w:p>
    <w:p>
      <w:pPr>
        <w:pStyle w:val="ListBullet"/>
      </w:pPr>
      <w:r/>
      <w:r>
        <w:rPr>
          <w:b/>
        </w:rPr>
        <w:t>Participation is entirely voluntary.</w:t>
      </w:r>
      <w:r>
        <w:t xml:space="preserve"> You may withdraw at any time without consequence.</w:t>
      </w:r>
    </w:p>
    <w:p>
      <w:pPr>
        <w:pStyle w:val="ListBullet"/>
      </w:pPr>
      <w:r/>
      <w:r>
        <w:rPr>
          <w:b/>
        </w:rPr>
        <w:t>You may decline to answer</w:t>
      </w:r>
      <w:r>
        <w:t xml:space="preserve"> any specific question.</w:t>
      </w:r>
    </w:p>
    <w:p>
      <w:pPr>
        <w:pStyle w:val="ListBullet"/>
      </w:pPr>
      <w:r/>
      <w:r>
        <w:rPr>
          <w:b/>
        </w:rPr>
        <w:t>The interview will be audio/video recorded</w:t>
      </w:r>
      <w:r>
        <w:t xml:space="preserve"> (with your permission) for transcription and analysis purposes only.</w:t>
      </w:r>
    </w:p>
    <w:p>
      <w:pPr>
        <w:pStyle w:val="ListBullet"/>
      </w:pPr>
      <w:r/>
      <w:r>
        <w:rPr>
          <w:b/>
        </w:rPr>
        <w:t>Your identity will be handled according to your preference</w:t>
      </w:r>
      <w:r>
        <w:t>: you may choose to be identified by name, by role/title only, or to remain fully anonymous.</w:t>
      </w:r>
    </w:p>
    <w:p>
      <w:pPr>
        <w:pStyle w:val="ListBullet"/>
      </w:pPr>
      <w:r/>
      <w:r>
        <w:rPr>
          <w:b/>
        </w:rPr>
        <w:t>Data will be stored securely</w:t>
      </w:r>
      <w:r>
        <w:t xml:space="preserve"> and used exclusively for this academic research.</w:t>
      </w:r>
    </w:p>
    <w:p>
      <w:pPr>
        <w:pStyle w:val="ListBullet"/>
      </w:pPr>
      <w:r/>
      <w:r>
        <w:rPr>
          <w:b/>
        </w:rPr>
        <w:t>You will have the opportunity to review</w:t>
      </w:r>
      <w:r>
        <w:t xml:space="preserve"> the transcribed text and any direct quotations attributed to you before publication.</w:t>
      </w:r>
    </w:p>
    <w:p>
      <w:pPr>
        <w:pStyle w:val="ListBullet"/>
      </w:pPr>
      <w:r/>
      <w:r>
        <w:rPr>
          <w:b/>
        </w:rPr>
        <w:t>No portion of this interview will be shared</w:t>
      </w:r>
      <w:r>
        <w:t xml:space="preserve"> with third parties outside the research team without your explicit consent.</w:t>
      </w:r>
    </w:p>
    <w:p>
      <w:pPr>
        <w:pStyle w:val="ListBullet"/>
      </w:pPr>
      <w:r/>
      <w:r>
        <w:rPr>
          <w:b/>
        </w:rPr>
        <w:t>Sacred or restricted knowledge</w:t>
      </w:r>
      <w:r>
        <w:t>: if any knowledge you hold is sacred and not to be shared publicly, you are not obligated to share it. Please indicate if a topic falls into this category.</w:t>
      </w:r>
    </w:p>
    <w:p>
      <w:pPr>
        <w:pStyle w:val="Heading3"/>
      </w:pPr>
      <w:r>
        <w:t>Informed Consent</w:t>
      </w:r>
    </w:p>
    <w:p>
      <w:pPr/>
      <w:r/>
      <w:r>
        <w:rPr>
          <w:i/>
        </w:rPr>
        <w:t>Participant to confirm the following orally or in writing:</w:t>
      </w:r>
      <w:r/>
    </w:p>
    <w:p>
      <w:pPr>
        <w:pStyle w:val="ListBullet"/>
      </w:pPr>
      <w:r>
        <w:t>☐ I have been informed about the purpose of this research.</w:t>
      </w:r>
    </w:p>
    <w:p>
      <w:pPr>
        <w:pStyle w:val="ListBullet"/>
      </w:pPr>
      <w:r>
        <w:t>☐ I understand my rights as a participant.</w:t>
      </w:r>
    </w:p>
    <w:p>
      <w:pPr>
        <w:pStyle w:val="ListBullet"/>
      </w:pPr>
      <w:r>
        <w:t>☐ I consent to the interview being conducted and recorded.</w:t>
      </w:r>
    </w:p>
    <w:p>
      <w:pPr>
        <w:pStyle w:val="ListBullet"/>
      </w:pPr>
      <w:r>
        <w:t>☐ I understand how my data will be used and stored.</w:t>
      </w:r>
    </w:p>
    <w:p>
      <w:pPr>
        <w:pStyle w:val="ListBullet"/>
      </w:pPr>
      <w:r>
        <w:t>☐ I understand I can withdraw at any time.</w:t>
      </w:r>
    </w:p>
    <w:p>
      <w:pPr/>
      <w:r/>
      <w:r>
        <w:rPr>
          <w:b/>
        </w:rPr>
        <w:t>Participant's preferred name/designation for research records:</w:t>
      </w:r>
      <w:r>
        <w:t xml:space="preserve"> ___________________________</w:t>
      </w:r>
    </w:p>
    <w:p>
      <w:pPr/>
      <w:r/>
      <w:r>
        <w:rPr>
          <w:b/>
        </w:rPr>
        <w:t>Preferred identification in publication:</w:t>
      </w:r>
      <w:r/>
    </w:p>
    <w:p>
      <w:pPr>
        <w:pStyle w:val="ListBullet"/>
      </w:pPr>
      <w:r>
        <w:t>☐ Full name</w:t>
      </w:r>
    </w:p>
    <w:p>
      <w:pPr>
        <w:pStyle w:val="ListBullet"/>
      </w:pPr>
      <w:r>
        <w:t>☐ Title/role only</w:t>
      </w:r>
    </w:p>
    <w:p>
      <w:pPr>
        <w:pStyle w:val="ListBullet"/>
      </w:pPr>
      <w:r>
        <w:t>☐ Anonymous pseudonym: _____________</w:t>
      </w:r>
    </w:p>
    <w:p>
      <w:pPr/>
      <w:r/>
      <w:r>
        <w:rPr>
          <w:b/>
        </w:rPr>
        <w:t>Date of consent:</w:t>
      </w:r>
      <w:r>
        <w:t xml:space="preserve"> ___________________________</w:t>
      </w:r>
    </w:p>
    <w:p>
      <w:pPr>
        <w:pBdr>
          <w:bottom w:val="single" w:sz="6" w:space="1" w:color="999999"/>
        </w:pBdr>
      </w:pPr>
    </w:p>
    <w:p>
      <w:pPr>
        <w:pStyle w:val="Heading2"/>
      </w:pPr>
      <w:r>
        <w:t>Section 4: Participant Demographic Collection Form</w:t>
      </w:r>
    </w:p>
    <w:p>
      <w:pPr>
        <w:ind w:left="576" w:right="288"/>
      </w:pPr>
      <w:r>
        <w:rPr>
          <w:i/>
          <w:color w:val="444444"/>
        </w:rPr>
      </w:r>
      <w:r>
        <w:rPr>
          <w:i/>
          <w:color w:val="444444"/>
        </w:rPr>
        <w:t>To be completed before or at the start of the interview. Participants may decline any field.</w:t>
      </w:r>
      <w:r>
        <w:rPr>
          <w:i/>
          <w:color w:val="444444"/>
        </w:rPr>
        <w:t xml:space="preserve"> </w:t>
      </w:r>
      <w:r>
        <w:rPr>
          <w:b/>
          <w:i/>
          <w:color w:val="444444"/>
        </w:rPr>
        <w:t>Note:</w:t>
      </w:r>
      <w:r>
        <w:rPr>
          <w:i/>
          <w:color w:val="444444"/>
        </w:rPr>
        <w:t xml:space="preserve"> This section is designed for print use. For digital interviews, transfer these fields to a separate fillable form or digital survey tool.</w:t>
      </w:r>
    </w:p>
    <w:p>
      <w:pPr/>
      <w:r/>
      <w:r>
        <w:rPr>
          <w:b/>
        </w:rPr>
        <w:t>Name (optional):</w:t>
      </w:r>
      <w:r>
        <w:t xml:space="preserve"> ___________________________</w:t>
      </w:r>
    </w:p>
    <w:p>
      <w:pPr/>
      <w:r/>
      <w:r>
        <w:rPr>
          <w:b/>
        </w:rPr>
        <w:t>Age range:</w:t>
      </w:r>
      <w:r/>
    </w:p>
    <w:p>
      <w:pPr>
        <w:pStyle w:val="ListBullet"/>
      </w:pPr>
      <w:r>
        <w:t>☐ 30–45</w:t>
      </w:r>
    </w:p>
    <w:p>
      <w:pPr>
        <w:pStyle w:val="ListBullet"/>
      </w:pPr>
      <w:r>
        <w:t>☐ 46–60</w:t>
      </w:r>
    </w:p>
    <w:p>
      <w:pPr>
        <w:pStyle w:val="ListBullet"/>
      </w:pPr>
      <w:r>
        <w:t>☐ 61–75</w:t>
      </w:r>
    </w:p>
    <w:p>
      <w:pPr>
        <w:pStyle w:val="ListBullet"/>
      </w:pPr>
      <w:r>
        <w:t>☐ 76+</w:t>
      </w:r>
    </w:p>
    <w:p>
      <w:pPr/>
      <w:r/>
      <w:r>
        <w:rPr>
          <w:b/>
        </w:rPr>
        <w:t>Ethnic/community identity:</w:t>
      </w:r>
      <w:r>
        <w:t xml:space="preserve"> ___________________________</w:t>
      </w:r>
    </w:p>
    <w:p>
      <w:pPr/>
      <w:r/>
      <w:r>
        <w:rPr>
          <w:b/>
        </w:rPr>
        <w:t>Linguistic background (mother tongue):</w:t>
      </w:r>
      <w:r>
        <w:t xml:space="preserve"> ___________________________</w:t>
      </w:r>
    </w:p>
    <w:p>
      <w:pPr/>
      <w:r/>
      <w:r>
        <w:rPr>
          <w:b/>
        </w:rPr>
        <w:t>Role/designation:</w:t>
      </w:r>
      <w:r/>
    </w:p>
    <w:p>
      <w:pPr>
        <w:pStyle w:val="ListBullet"/>
      </w:pPr>
      <w:r>
        <w:t>☐ Nakchhong</w:t>
      </w:r>
    </w:p>
    <w:p>
      <w:pPr>
        <w:pStyle w:val="ListBullet"/>
      </w:pPr>
      <w:r>
        <w:t>☐ Bijuwa/Mangpa</w:t>
      </w:r>
    </w:p>
    <w:p>
      <w:pPr>
        <w:pStyle w:val="ListBullet"/>
      </w:pPr>
      <w:r>
        <w:t>☐ Phedangma</w:t>
      </w:r>
    </w:p>
    <w:p>
      <w:pPr>
        <w:pStyle w:val="ListBullet"/>
      </w:pPr>
      <w:r>
        <w:t>☐ Community elder</w:t>
      </w:r>
    </w:p>
    <w:p>
      <w:pPr>
        <w:pStyle w:val="ListBullet"/>
      </w:pPr>
      <w:r>
        <w:t>☐ Academic philosopher</w:t>
      </w:r>
    </w:p>
    <w:p>
      <w:pPr>
        <w:pStyle w:val="ListBullet"/>
      </w:pPr>
      <w:r>
        <w:t>☐ Mundhum scholar</w:t>
      </w:r>
    </w:p>
    <w:p>
      <w:pPr>
        <w:pStyle w:val="ListBullet"/>
      </w:pPr>
      <w:r>
        <w:t>☐ Other: ___________________________</w:t>
      </w:r>
    </w:p>
    <w:p>
      <w:pPr/>
      <w:r/>
      <w:r>
        <w:rPr>
          <w:b/>
        </w:rPr>
        <w:t>Years of engagement with Mundhum tradition:</w:t>
      </w:r>
      <w:r>
        <w:t xml:space="preserve"> ___________________________</w:t>
      </w:r>
    </w:p>
    <w:p>
      <w:pPr/>
      <w:r/>
      <w:r>
        <w:rPr>
          <w:b/>
        </w:rPr>
        <w:t>Geographic/community affiliation:</w:t>
      </w:r>
      <w:r>
        <w:t xml:space="preserve"> ___________________________</w:t>
      </w:r>
    </w:p>
    <w:p>
      <w:pPr/>
      <w:r/>
      <w:r>
        <w:rPr>
          <w:b/>
        </w:rPr>
        <w:t>Formal education (if comfortable sharing):</w:t>
      </w:r>
      <w:r>
        <w:t xml:space="preserve"> ___________________________</w:t>
      </w:r>
    </w:p>
    <w:p>
      <w:pPr/>
      <w:r/>
      <w:r>
        <w:rPr>
          <w:b/>
        </w:rPr>
        <w:t>Primary language for this interview:</w:t>
      </w:r>
      <w:r>
        <w:t xml:space="preserve"> ___________________________</w:t>
      </w:r>
    </w:p>
    <w:p>
      <w:pPr/>
      <w:r/>
      <w:r>
        <w:rPr>
          <w:b/>
        </w:rPr>
        <w:t>Any relevant specializations or expertise:</w:t>
      </w:r>
      <w:r>
        <w:t xml:space="preserve"> ___________________________</w:t>
      </w:r>
    </w:p>
    <w:p>
      <w:pPr>
        <w:pBdr>
          <w:bottom w:val="single" w:sz="6" w:space="1" w:color="999999"/>
        </w:pBdr>
      </w:pPr>
    </w:p>
    <w:p>
      <w:pPr>
        <w:pStyle w:val="Heading2"/>
      </w:pPr>
      <w:r>
        <w:t>Section 5: Recording and Transcription Protocols</w:t>
      </w:r>
    </w:p>
    <w:p>
      <w:pPr>
        <w:pStyle w:val="Heading3"/>
      </w:pPr>
      <w:r>
        <w:t>Recording Setup</w:t>
      </w:r>
    </w:p>
    <w:p>
      <w:pPr>
        <w:pStyle w:val="ListBullet"/>
      </w:pPr>
      <w:r>
        <w:t xml:space="preserve">Obtain </w:t>
      </w:r>
      <w:r>
        <w:rPr>
          <w:b/>
        </w:rPr>
        <w:t>explicit verbal consent</w:t>
      </w:r>
      <w:r>
        <w:t xml:space="preserve"> for recording at the start of the interview.</w:t>
      </w:r>
    </w:p>
    <w:p>
      <w:pPr>
        <w:pStyle w:val="ListBullet"/>
      </w:pPr>
      <w:r>
        <w:t xml:space="preserve">Use </w:t>
      </w:r>
      <w:r>
        <w:rPr>
          <w:b/>
        </w:rPr>
        <w:t>two recording devices</w:t>
      </w:r>
      <w:r>
        <w:t xml:space="preserve"> simultaneously where possible (primary + backup).</w:t>
      </w:r>
    </w:p>
    <w:p>
      <w:pPr>
        <w:pStyle w:val="ListBullet"/>
      </w:pPr>
      <w:r>
        <w:t xml:space="preserve">Note the </w:t>
      </w:r>
      <w:r>
        <w:rPr>
          <w:b/>
        </w:rPr>
        <w:t>date, time, location, and participant code</w:t>
      </w:r>
      <w:r>
        <w:t xml:space="preserve"> at the beginning of each recording.</w:t>
      </w:r>
    </w:p>
    <w:p>
      <w:pPr>
        <w:pStyle w:val="ListBullet"/>
      </w:pPr>
      <w:r>
        <w:t xml:space="preserve">Keep a </w:t>
      </w:r>
      <w:r>
        <w:rPr>
          <w:b/>
        </w:rPr>
        <w:t>field notebook</w:t>
      </w:r>
      <w:r>
        <w:t xml:space="preserve"> for non-verbal cues, contextual observations, and researcher reflections during the interview.</w:t>
      </w:r>
    </w:p>
    <w:p>
      <w:pPr>
        <w:pStyle w:val="Heading3"/>
      </w:pPr>
      <w:r>
        <w:t>Transcription Standards</w:t>
      </w:r>
    </w:p>
    <w:p>
      <w:pPr>
        <w:pStyle w:val="ListBullet"/>
      </w:pPr>
      <w:r>
        <w:t xml:space="preserve">Transcribe recordings </w:t>
      </w:r>
      <w:r>
        <w:rPr>
          <w:b/>
        </w:rPr>
        <w:t>verbatim</w:t>
      </w:r>
      <w:r>
        <w:t>, including pauses, expressions of hesitation (e.g., "um," "hmm"), and emotionally significant moments.</w:t>
      </w:r>
    </w:p>
    <w:p>
      <w:pPr>
        <w:pStyle w:val="ListBullet"/>
      </w:pPr>
      <w:r>
        <w:t xml:space="preserve">Preserve </w:t>
      </w:r>
      <w:r>
        <w:rPr>
          <w:b/>
        </w:rPr>
        <w:t>original Kirat/Limbu/Rai language terms</w:t>
      </w:r>
      <w:r>
        <w:t xml:space="preserve"> exactly as spoken; provide translations in brackets only where necessary.</w:t>
      </w:r>
    </w:p>
    <w:p>
      <w:pPr>
        <w:pStyle w:val="ListBullet"/>
      </w:pPr>
      <w:r>
        <w:t xml:space="preserve">Mark </w:t>
      </w:r>
      <w:r>
        <w:rPr>
          <w:b/>
        </w:rPr>
        <w:t>inaudible sections</w:t>
      </w:r>
      <w:r>
        <w:t xml:space="preserve"> with [inaudible] and note approximate duration.</w:t>
      </w:r>
    </w:p>
    <w:p>
      <w:pPr>
        <w:pStyle w:val="ListBullet"/>
      </w:pPr>
      <w:r>
        <w:t xml:space="preserve">Mark </w:t>
      </w:r>
      <w:r>
        <w:rPr>
          <w:b/>
        </w:rPr>
        <w:t>non-verbal communication</w:t>
      </w:r>
      <w:r>
        <w:t xml:space="preserve"> in italics, e.g., </w:t>
      </w:r>
      <w:r>
        <w:rPr>
          <w:i/>
        </w:rPr>
        <w:t>long pause</w:t>
      </w:r>
      <w:r>
        <w:t xml:space="preserve">, </w:t>
      </w:r>
      <w:r>
        <w:rPr>
          <w:i/>
        </w:rPr>
        <w:t>gestures upward</w:t>
      </w:r>
      <w:r>
        <w:t xml:space="preserve">, </w:t>
      </w:r>
      <w:r>
        <w:rPr>
          <w:i/>
        </w:rPr>
        <w:t>laughs softly</w:t>
      </w:r>
      <w:r>
        <w:t>.</w:t>
      </w:r>
    </w:p>
    <w:p>
      <w:pPr>
        <w:pStyle w:val="ListBullet"/>
      </w:pPr>
      <w:r>
        <w:t xml:space="preserve">Assign each participant a </w:t>
      </w:r>
      <w:r>
        <w:rPr>
          <w:b/>
        </w:rPr>
        <w:t>participant code</w:t>
      </w:r>
      <w:r>
        <w:t xml:space="preserve"> (e.g., P1-Elder-Nakchhong) to protect identity during analysis.</w:t>
      </w:r>
    </w:p>
    <w:p>
      <w:pPr>
        <w:pStyle w:val="ListBullet"/>
      </w:pPr>
      <w:r>
        <w:t xml:space="preserve">Transcripts should be sent to participants for </w:t>
      </w:r>
      <w:r>
        <w:rPr>
          <w:b/>
        </w:rPr>
        <w:t>member checking</w:t>
      </w:r>
      <w:r>
        <w:t xml:space="preserve"> (review and correction) within two weeks of the interview.</w:t>
      </w:r>
    </w:p>
    <w:p>
      <w:pPr>
        <w:pStyle w:val="Heading3"/>
      </w:pPr>
      <w:r>
        <w:t>Data Management</w:t>
      </w:r>
    </w:p>
    <w:p>
      <w:pPr>
        <w:pStyle w:val="ListBullet"/>
      </w:pPr>
      <w:r>
        <w:t xml:space="preserve">Store all recordings and transcripts in </w:t>
      </w:r>
      <w:r>
        <w:rPr>
          <w:b/>
        </w:rPr>
        <w:t>password-protected encrypted storage</w:t>
      </w:r>
      <w:r>
        <w:t>.</w:t>
      </w:r>
    </w:p>
    <w:p>
      <w:pPr>
        <w:pStyle w:val="ListBullet"/>
      </w:pPr>
      <w:r>
        <w:t xml:space="preserve">Retain raw data for a minimum of </w:t>
      </w:r>
      <w:r>
        <w:rPr>
          <w:b/>
        </w:rPr>
        <w:t>five years</w:t>
      </w:r>
      <w:r>
        <w:t xml:space="preserve"> after publication.</w:t>
      </w:r>
    </w:p>
    <w:p>
      <w:pPr>
        <w:pStyle w:val="ListBullet"/>
      </w:pPr>
      <w:r>
        <w:t>Destroy personal identifiers upon completion of the research if the participant requests anonymity.</w:t>
      </w:r>
    </w:p>
    <w:p>
      <w:pPr>
        <w:pBdr>
          <w:bottom w:val="single" w:sz="6" w:space="1" w:color="999999"/>
        </w:pBdr>
      </w:pPr>
    </w:p>
    <w:p>
      <w:pPr>
        <w:pStyle w:val="Heading2"/>
      </w:pPr>
      <w:r>
        <w:t>Section 6: Interview Guide — Six Phases</w:t>
      </w:r>
    </w:p>
    <w:p>
      <w:pPr>
        <w:ind w:left="576" w:right="288"/>
      </w:pPr>
      <w:r>
        <w:rPr>
          <w:i/>
          <w:color w:val="444444"/>
        </w:rPr>
      </w:r>
      <w:r>
        <w:rPr>
          <w:b/>
          <w:i/>
          <w:color w:val="444444"/>
        </w:rPr>
        <w:t>Interviewer guidance:</w:t>
      </w:r>
      <w:r>
        <w:rPr>
          <w:i/>
          <w:color w:val="444444"/>
        </w:rPr>
        <w:t xml:space="preserve"> Read the phase introductions aloud to orient the participant before asking questions. Follow the participant's lead — not all questions need to be asked in every interview. Prioritize </w:t>
      </w:r>
      <w:r>
        <w:rPr>
          <w:b/>
          <w:i/>
          <w:color w:val="444444"/>
        </w:rPr>
        <w:t>depth over breadth</w:t>
      </w:r>
      <w:r>
        <w:rPr>
          <w:i/>
          <w:color w:val="444444"/>
        </w:rPr>
        <w:t>: one richly elaborated answer is more valuable than ten brief ones. Probing techniques are provided after each phase.</w:t>
      </w:r>
    </w:p>
    <w:p>
      <w:pPr>
        <w:pBdr>
          <w:bottom w:val="single" w:sz="6" w:space="1" w:color="999999"/>
        </w:pBdr>
      </w:pPr>
    </w:p>
    <w:p>
      <w:pPr>
        <w:pStyle w:val="Heading3"/>
      </w:pPr>
      <w:r>
        <w:t>✦ Phase 1: Introduction and Phenomenological Epoché</w:t>
      </w:r>
    </w:p>
    <w:p>
      <w:pPr/>
      <w:r/>
      <w:r>
        <w:rPr>
          <w:i/>
        </w:rPr>
        <w:t>Bracketing Western Assumptions — Entering the Kirat Ontological Framework</w:t>
      </w:r>
      <w:r/>
    </w:p>
    <w:p>
      <w:pPr/>
      <w:r/>
      <w:r>
        <w:rPr>
          <w:b/>
        </w:rPr>
        <w:t>Purpose:</w:t>
      </w:r>
      <w:r>
        <w:t xml:space="preserve"> To gently disengage the participant's assumptions based on Western, Hindu, or Buddhist soul-concepts, and to invite expression of the Kirat understanding on its own terms. This phase establishes the epoché — the suspension of received categories — and opens the philosophical space of the interview.</w:t>
      </w:r>
    </w:p>
    <w:p>
      <w:pPr/>
      <w:r/>
      <w:r>
        <w:rPr>
          <w:b/>
        </w:rPr>
        <w:t>Introduction to participant:</w:t>
      </w:r>
      <w:r/>
    </w:p>
    <w:p>
      <w:pPr>
        <w:ind w:left="576" w:right="288"/>
      </w:pPr>
      <w:r>
        <w:rPr>
          <w:i/>
          <w:color w:val="444444"/>
        </w:rPr>
      </w:r>
      <w:r>
        <w:rPr>
          <w:i/>
          <w:color w:val="444444"/>
        </w:rPr>
        <w:t>"Before we discuss anything technical or comparative, I would like to begin very simply — with the words and meanings that come most naturally to you in your tradition. Please speak freely, as if you are explaining this to someone who has never encountered Kirat knowledge before."</w:t>
      </w:r>
      <w:r>
        <w:rPr>
          <w:i/>
          <w:color w:val="444444"/>
        </w:rPr>
      </w:r>
    </w:p>
    <w:p>
      <w:pPr/>
      <w:r/>
      <w:r>
        <w:rPr>
          <w:b/>
        </w:rPr>
        <w:t>Questions:</w:t>
      </w:r>
      <w:r/>
    </w:p>
    <w:p>
      <w:pPr>
        <w:pStyle w:val="ListNumber"/>
      </w:pPr>
      <w:r>
        <w:t xml:space="preserve">When you hear the word </w:t>
      </w:r>
      <w:r>
        <w:rPr>
          <w:b/>
        </w:rPr>
        <w:t>"sām"</w:t>
      </w:r>
      <w:r>
        <w:t xml:space="preserve"> in your tradition, what comes to mind first — not the academic definition, but the living sense of the word?</w:t>
      </w:r>
    </w:p>
    <w:p>
      <w:pPr>
        <w:pStyle w:val="ListNumber"/>
      </w:pPr>
      <w:r>
        <w:t xml:space="preserve">In your own words — and in the language most comfortable to you — how would you describe what </w:t>
      </w:r>
      <w:r>
        <w:rPr>
          <w:b/>
        </w:rPr>
        <w:t>sām</w:t>
      </w:r>
      <w:r>
        <w:t xml:space="preserve"> is? What does it point to?</w:t>
      </w:r>
    </w:p>
    <w:p>
      <w:pPr>
        <w:pStyle w:val="ListNumber"/>
      </w:pPr>
      <w:r>
        <w:t xml:space="preserve">If you were to explain </w:t>
      </w:r>
      <w:r>
        <w:rPr>
          <w:b/>
        </w:rPr>
        <w:t>sām</w:t>
      </w:r>
      <w:r>
        <w:t xml:space="preserve"> to a child from your community, what would you say?</w:t>
      </w:r>
    </w:p>
    <w:p>
      <w:pPr>
        <w:pStyle w:val="ListNumber"/>
      </w:pPr>
      <w:r>
        <w:t xml:space="preserve">Are there other Kirat words or phrases closely related to </w:t>
      </w:r>
      <w:r>
        <w:rPr>
          <w:b/>
        </w:rPr>
        <w:t>sām</w:t>
      </w:r>
      <w:r>
        <w:t xml:space="preserve"> that help to paint a fuller picture of what it means?</w:t>
      </w:r>
    </w:p>
    <w:p>
      <w:pPr>
        <w:pStyle w:val="ListNumber"/>
      </w:pPr>
      <w:r>
        <w:t xml:space="preserve">When you say </w:t>
      </w:r>
      <w:r>
        <w:rPr>
          <w:b/>
        </w:rPr>
        <w:t>"sām"</w:t>
      </w:r>
      <w:r>
        <w:t>, does this word feel complete on its own, or does it always point toward something more — something it is connected to?</w:t>
      </w:r>
    </w:p>
    <w:p>
      <w:pPr>
        <w:pStyle w:val="ListNumber"/>
      </w:pPr>
      <w:r>
        <w:t xml:space="preserve">What would your elders or teachers have said if you asked them </w:t>
      </w:r>
      <w:r>
        <w:rPr>
          <w:i/>
        </w:rPr>
        <w:t>"what is sām?"</w:t>
      </w:r>
      <w:r>
        <w:t xml:space="preserve"> Can you recall or paraphrase their understanding?</w:t>
      </w:r>
    </w:p>
    <w:p>
      <w:pPr/>
      <w:r/>
      <w:r>
        <w:rPr>
          <w:b/>
        </w:rPr>
        <w:t>Probing Techniques for Phase 1:</w:t>
      </w:r>
      <w:r/>
    </w:p>
    <w:p>
      <w:pPr>
        <w:pStyle w:val="ListBullet"/>
      </w:pPr>
      <w:r/>
      <w:r>
        <w:rPr>
          <w:i/>
        </w:rPr>
        <w:t>"Can you say more about that?"</w:t>
      </w:r>
      <w:r/>
    </w:p>
    <w:p>
      <w:pPr>
        <w:pStyle w:val="ListBullet"/>
      </w:pPr>
      <w:r/>
      <w:r>
        <w:rPr>
          <w:i/>
        </w:rPr>
        <w:t>"What do you mean when you use the word ______?"</w:t>
      </w:r>
      <w:r/>
    </w:p>
    <w:p>
      <w:pPr>
        <w:pStyle w:val="ListBullet"/>
      </w:pPr>
      <w:r/>
      <w:r>
        <w:rPr>
          <w:i/>
        </w:rPr>
        <w:t>"That is very interesting — can you give me an example from your experience or from Mundhum?"</w:t>
      </w:r>
      <w:r/>
    </w:p>
    <w:p>
      <w:pPr>
        <w:pStyle w:val="ListBullet"/>
      </w:pPr>
      <w:r/>
      <w:r>
        <w:rPr>
          <w:i/>
        </w:rPr>
        <w:t>"Is there a story, chant, or image that captures what you are describing?"</w:t>
      </w:r>
      <w:r/>
    </w:p>
    <w:p>
      <w:pPr>
        <w:pStyle w:val="ListBullet"/>
      </w:pPr>
      <w:r/>
      <w:r>
        <w:rPr>
          <w:i/>
        </w:rPr>
        <w:t>"Would you say that again in your native language? What does it sound like in Kirat?"</w:t>
      </w:r>
      <w:r/>
    </w:p>
    <w:p>
      <w:pPr>
        <w:pBdr>
          <w:bottom w:val="single" w:sz="6" w:space="1" w:color="999999"/>
        </w:pBdr>
      </w:pPr>
    </w:p>
    <w:p>
      <w:pPr>
        <w:pStyle w:val="Heading3"/>
      </w:pPr>
      <w:r>
        <w:t>✦ Phase 2: Ontological Nature of Sām-ūpmā</w:t>
      </w:r>
    </w:p>
    <w:p>
      <w:pPr/>
      <w:r/>
      <w:r>
        <w:rPr>
          <w:i/>
        </w:rPr>
        <w:t>Essence, Characteristics, and Properties of the Soul</w:t>
      </w:r>
      <w:r/>
    </w:p>
    <w:p>
      <w:pPr/>
      <w:r/>
      <w:r>
        <w:rPr>
          <w:b/>
        </w:rPr>
        <w:t>Purpose:</w:t>
      </w:r>
      <w:r>
        <w:t xml:space="preserve"> To explore the philosophical nature (ontology) of sām — what kind of entity it is, how it is constituted, and how it relates to the physical body and the world of appearances. This phase applies the </w:t>
      </w:r>
      <w:r>
        <w:rPr>
          <w:b/>
        </w:rPr>
        <w:t>eidetic reduction</w:t>
      </w:r>
      <w:r>
        <w:t xml:space="preserve"> — seeking the essential features of sām as understood in Mundhum.</w:t>
      </w:r>
    </w:p>
    <w:p>
      <w:pPr/>
      <w:r/>
      <w:r>
        <w:rPr>
          <w:b/>
        </w:rPr>
        <w:t>Introduction to participant:</w:t>
      </w:r>
      <w:r/>
    </w:p>
    <w:p>
      <w:pPr>
        <w:ind w:left="576" w:right="288"/>
      </w:pPr>
      <w:r>
        <w:rPr>
          <w:i/>
          <w:color w:val="444444"/>
        </w:rPr>
      </w:r>
      <w:r>
        <w:rPr>
          <w:i/>
          <w:color w:val="444444"/>
        </w:rPr>
        <w:t>"Now I would like to go deeper into the nature of sām itself — what it is made of, what it looks like or feels like (if it has such qualities), and how it differs from the body we can see."</w:t>
      </w:r>
      <w:r>
        <w:rPr>
          <w:i/>
          <w:color w:val="444444"/>
        </w:rPr>
      </w:r>
    </w:p>
    <w:p>
      <w:pPr/>
      <w:r/>
      <w:r>
        <w:rPr>
          <w:b/>
        </w:rPr>
        <w:t>Questions:</w:t>
      </w:r>
      <w:r/>
    </w:p>
    <w:p>
      <w:pPr>
        <w:pStyle w:val="ListNumber"/>
      </w:pPr>
      <w:r>
        <w:t xml:space="preserve">Is </w:t>
      </w:r>
      <w:r>
        <w:rPr>
          <w:b/>
        </w:rPr>
        <w:t>sām</w:t>
      </w:r>
      <w:r>
        <w:t xml:space="preserve"> something material — something you can touch or see — or is it immaterial and invisible? Or is it something that goes beyond this distinction altogether?</w:t>
      </w:r>
    </w:p>
    <w:p>
      <w:pPr>
        <w:pStyle w:val="ListNumber"/>
      </w:pPr>
      <w:r>
        <w:t xml:space="preserve">Does </w:t>
      </w:r>
      <w:r>
        <w:rPr>
          <w:b/>
        </w:rPr>
        <w:t>sām</w:t>
      </w:r>
      <w:r>
        <w:t xml:space="preserve"> have a form, a shape, a color, a weight, or a sound? How would you describe its qualities?</w:t>
      </w:r>
    </w:p>
    <w:p>
      <w:pPr>
        <w:pStyle w:val="ListNumber"/>
      </w:pPr>
      <w:r>
        <w:t xml:space="preserve">In Mundhum understanding, does </w:t>
      </w:r>
      <w:r>
        <w:rPr>
          <w:b/>
        </w:rPr>
        <w:t>sām</w:t>
      </w:r>
      <w:r>
        <w:t xml:space="preserve"> have </w:t>
      </w:r>
      <w:r>
        <w:rPr>
          <w:b/>
        </w:rPr>
        <w:t>layers or dimensions</w:t>
      </w:r>
      <w:r>
        <w:t xml:space="preserve"> — different aspects or levels, the way some traditions speak of an outer and inner self?</w:t>
      </w:r>
    </w:p>
    <w:p>
      <w:pPr>
        <w:pStyle w:val="ListNumber"/>
      </w:pPr>
      <w:r>
        <w:t xml:space="preserve">Is there a difference between </w:t>
      </w:r>
      <w:r>
        <w:rPr>
          <w:b/>
        </w:rPr>
        <w:t>sām</w:t>
      </w:r>
      <w:r>
        <w:t xml:space="preserve"> (life-force/soul) and </w:t>
      </w:r>
      <w:r>
        <w:rPr>
          <w:b/>
        </w:rPr>
        <w:t>ūpmā</w:t>
      </w:r>
      <w:r>
        <w:t xml:space="preserve"> (likeness/reflection/image)? What does the compound </w:t>
      </w:r>
      <w:r>
        <w:rPr>
          <w:b/>
        </w:rPr>
        <w:t>Sām-ūpmā</w:t>
      </w:r>
      <w:r>
        <w:t xml:space="preserve"> mean to you as a whole?</w:t>
      </w:r>
    </w:p>
    <w:p>
      <w:pPr>
        <w:pStyle w:val="ListNumber"/>
      </w:pPr>
      <w:r>
        <w:t xml:space="preserve">How does </w:t>
      </w:r>
      <w:r>
        <w:rPr>
          <w:b/>
        </w:rPr>
        <w:t>sām</w:t>
      </w:r>
      <w:r>
        <w:t xml:space="preserve"> differ from the physical body (</w:t>
      </w:r>
      <w:r>
        <w:rPr>
          <w:i/>
        </w:rPr>
        <w:t>māsu-hāḍa</w:t>
      </w:r>
      <w:r>
        <w:t>, flesh and bone)? Where does the body end and sām begin?</w:t>
      </w:r>
    </w:p>
    <w:p>
      <w:pPr>
        <w:pStyle w:val="ListNumber"/>
      </w:pPr>
      <w:r>
        <w:t xml:space="preserve">Does sām exist </w:t>
      </w:r>
      <w:r>
        <w:rPr>
          <w:b/>
        </w:rPr>
        <w:t>before birth</w:t>
      </w:r>
      <w:r>
        <w:t xml:space="preserve"> — before a person comes into the physical world? If so, where does it reside?</w:t>
      </w:r>
    </w:p>
    <w:p>
      <w:pPr>
        <w:pStyle w:val="ListNumber"/>
      </w:pPr>
      <w:r>
        <w:t xml:space="preserve">Is sām something that </w:t>
      </w:r>
      <w:r>
        <w:rPr>
          <w:b/>
        </w:rPr>
        <w:t>grows, changes, or develops</w:t>
      </w:r>
      <w:r>
        <w:t xml:space="preserve"> as a person ages? Or is it fixed and constant?</w:t>
      </w:r>
    </w:p>
    <w:p>
      <w:pPr>
        <w:pStyle w:val="ListNumber"/>
      </w:pPr>
      <w:r>
        <w:t xml:space="preserve">In Mundhum, is there a concept of </w:t>
      </w:r>
      <w:r>
        <w:rPr>
          <w:b/>
        </w:rPr>
        <w:t>degrees of sām</w:t>
      </w:r>
      <w:r>
        <w:t xml:space="preserve"> — some beings having more sām than others, or different qualities of sām?</w:t>
      </w:r>
    </w:p>
    <w:p>
      <w:pPr>
        <w:pStyle w:val="ListNumber"/>
      </w:pPr>
      <w:r>
        <w:t xml:space="preserve">Can sām be </w:t>
      </w:r>
      <w:r>
        <w:rPr>
          <w:b/>
        </w:rPr>
        <w:t>weakened, damaged, or lost</w:t>
      </w:r>
      <w:r>
        <w:t xml:space="preserve"> during a person's lifetime? What causes this? What restores it?</w:t>
      </w:r>
    </w:p>
    <w:p>
      <w:pPr/>
      <w:r/>
      <w:r>
        <w:rPr>
          <w:b/>
        </w:rPr>
        <w:t>Probing Techniques for Phase 2:</w:t>
      </w:r>
      <w:r/>
    </w:p>
    <w:p>
      <w:pPr>
        <w:pStyle w:val="ListBullet"/>
      </w:pPr>
      <w:r/>
      <w:r>
        <w:rPr>
          <w:i/>
        </w:rPr>
        <w:t>"You mentioned [term]. Is that a single thing, or does it have parts?"</w:t>
      </w:r>
      <w:r/>
    </w:p>
    <w:p>
      <w:pPr>
        <w:pStyle w:val="ListBullet"/>
      </w:pPr>
      <w:r/>
      <w:r>
        <w:rPr>
          <w:i/>
        </w:rPr>
        <w:t>"How would a Nakchhong or Bijuwa describe this during a ritual context?"</w:t>
      </w:r>
      <w:r/>
    </w:p>
    <w:p>
      <w:pPr>
        <w:pStyle w:val="ListBullet"/>
      </w:pPr>
      <w:r/>
      <w:r>
        <w:rPr>
          <w:i/>
        </w:rPr>
        <w:t>"Is there a Mundhum verse or chant that speaks directly to this quality of sām?"</w:t>
      </w:r>
      <w:r/>
    </w:p>
    <w:p>
      <w:pPr>
        <w:pStyle w:val="ListBullet"/>
      </w:pPr>
      <w:r/>
      <w:r>
        <w:rPr>
          <w:i/>
        </w:rPr>
        <w:t>"You described sām as [adjective]. Does it ever change — or is it always like this?"</w:t>
      </w:r>
      <w:r/>
    </w:p>
    <w:p>
      <w:pPr>
        <w:pStyle w:val="ListBullet"/>
      </w:pPr>
      <w:r/>
      <w:r>
        <w:rPr>
          <w:i/>
        </w:rPr>
        <w:t>"That is different from what I expected — can you help me understand why sām is described in this way?"</w:t>
      </w:r>
      <w:r/>
    </w:p>
    <w:p>
      <w:pPr>
        <w:pBdr>
          <w:bottom w:val="single" w:sz="6" w:space="1" w:color="999999"/>
        </w:pBdr>
      </w:pPr>
    </w:p>
    <w:p>
      <w:pPr>
        <w:pStyle w:val="Heading3"/>
      </w:pPr>
      <w:r>
        <w:t>✦ Phase 3: Sām-ūpmā and Relational Ontology</w:t>
      </w:r>
    </w:p>
    <w:p>
      <w:pPr/>
      <w:r/>
      <w:r>
        <w:rPr>
          <w:i/>
        </w:rPr>
        <w:t>The Soul's Relationships with Nature, Cosmos, Ancestors, and Community</w:t>
      </w:r>
      <w:r/>
    </w:p>
    <w:p>
      <w:pPr/>
      <w:r/>
      <w:r>
        <w:rPr>
          <w:b/>
        </w:rPr>
        <w:t>Purpose:</w:t>
      </w:r>
      <w:r>
        <w:t xml:space="preserve"> To explore whether Kirat ontology is </w:t>
      </w:r>
      <w:r>
        <w:rPr>
          <w:b/>
        </w:rPr>
        <w:t>relational</w:t>
      </w:r>
      <w:r>
        <w:t xml:space="preserve"> in character — whether sām is understood not as an isolated individual substance but as a being-in-relation: to the cosmos, to ancestors, to land, to the community. This phase engages Gadamer's </w:t>
      </w:r>
      <w:r>
        <w:rPr>
          <w:b/>
        </w:rPr>
        <w:t>fusion of horizons</w:t>
      </w:r>
      <w:r>
        <w:t xml:space="preserve"> and tests whether Kirat philosophy offers a non-Cartesian relational ontology.</w:t>
      </w:r>
    </w:p>
    <w:p>
      <w:pPr/>
      <w:r/>
      <w:r>
        <w:rPr>
          <w:b/>
        </w:rPr>
        <w:t>Introduction to participant:</w:t>
      </w:r>
      <w:r/>
    </w:p>
    <w:p>
      <w:pPr>
        <w:ind w:left="576" w:right="288"/>
      </w:pPr>
      <w:r>
        <w:rPr>
          <w:i/>
          <w:color w:val="444444"/>
        </w:rPr>
      </w:r>
      <w:r>
        <w:rPr>
          <w:i/>
          <w:color w:val="444444"/>
        </w:rPr>
        <w:t>"Now I would like to explore how sām is connected — to other people, to nature, to ancestors, and to the cosmos. In many indigenous traditions, the self is not isolated but deeply woven into a web of relationships."</w:t>
      </w:r>
      <w:r>
        <w:rPr>
          <w:i/>
          <w:color w:val="444444"/>
        </w:rPr>
      </w:r>
    </w:p>
    <w:p>
      <w:pPr/>
      <w:r/>
      <w:r>
        <w:rPr>
          <w:b/>
        </w:rPr>
        <w:t>Questions:</w:t>
      </w:r>
      <w:r/>
    </w:p>
    <w:p>
      <w:pPr>
        <w:pStyle w:val="ListNumber"/>
      </w:pPr>
      <w:r>
        <w:t xml:space="preserve">Is </w:t>
      </w:r>
      <w:r>
        <w:rPr>
          <w:b/>
        </w:rPr>
        <w:t>sām purely individual</w:t>
      </w:r>
      <w:r>
        <w:t xml:space="preserve"> — belonging only to a single person — or is it also shared, collective, or cosmic in some way?</w:t>
      </w:r>
    </w:p>
    <w:p>
      <w:pPr>
        <w:pStyle w:val="ListNumber"/>
      </w:pPr>
      <w:r>
        <w:t xml:space="preserve">How does your </w:t>
      </w:r>
      <w:r>
        <w:rPr>
          <w:b/>
        </w:rPr>
        <w:t>personal sām</w:t>
      </w:r>
      <w:r>
        <w:t xml:space="preserve"> relate to the sām of your family, your clan (kul), or your community?</w:t>
      </w:r>
    </w:p>
    <w:p>
      <w:pPr>
        <w:pStyle w:val="ListNumber"/>
      </w:pPr>
      <w:r>
        <w:t xml:space="preserve">Does the </w:t>
      </w:r>
      <w:r>
        <w:rPr>
          <w:b/>
        </w:rPr>
        <w:t>land, the river, the mountain, the forest</w:t>
      </w:r>
      <w:r>
        <w:t xml:space="preserve"> have sām? Is the soul-concept in Kirat thought extended to the natural world?</w:t>
      </w:r>
    </w:p>
    <w:p>
      <w:pPr>
        <w:pStyle w:val="ListNumber"/>
      </w:pPr>
      <w:r>
        <w:t xml:space="preserve">In Mundhum, how does the sām of the living relate to the </w:t>
      </w:r>
      <w:r>
        <w:rPr>
          <w:b/>
        </w:rPr>
        <w:t>sām of the ancestors</w:t>
      </w:r>
      <w:r>
        <w:t>? Is there a continuity or connection between them?</w:t>
      </w:r>
    </w:p>
    <w:p>
      <w:pPr>
        <w:pStyle w:val="ListNumber"/>
      </w:pPr>
      <w:r>
        <w:t xml:space="preserve">Is there a </w:t>
      </w:r>
      <w:r>
        <w:rPr>
          <w:b/>
        </w:rPr>
        <w:t>cosmic sām</w:t>
      </w:r>
      <w:r>
        <w:t xml:space="preserve"> — a universal life-force — of which individual sāms are expressions or parts?</w:t>
      </w:r>
    </w:p>
    <w:p>
      <w:pPr>
        <w:pStyle w:val="ListNumber"/>
      </w:pPr>
      <w:r>
        <w:t xml:space="preserve">How does sām relate to </w:t>
      </w:r>
      <w:r>
        <w:rPr>
          <w:b/>
        </w:rPr>
        <w:t>Tagera Ningwaphuma</w:t>
      </w:r>
      <w:r>
        <w:t xml:space="preserve"> (the Supreme Deity/Creator in Kirat cosmology) or to cosmic creative principles?</w:t>
      </w:r>
    </w:p>
    <w:p>
      <w:pPr>
        <w:pStyle w:val="ListNumber"/>
      </w:pPr>
      <w:r>
        <w:t xml:space="preserve">Can the sām of one person </w:t>
      </w:r>
      <w:r>
        <w:rPr>
          <w:b/>
        </w:rPr>
        <w:t>affect or be affected</w:t>
      </w:r>
      <w:r>
        <w:t xml:space="preserve"> by the sām of another? In what circumstances does this happen?</w:t>
      </w:r>
    </w:p>
    <w:p>
      <w:pPr>
        <w:pStyle w:val="ListNumber"/>
      </w:pPr>
      <w:r>
        <w:t xml:space="preserve">How does sām relate to </w:t>
      </w:r>
      <w:r>
        <w:rPr>
          <w:b/>
        </w:rPr>
        <w:t>place</w:t>
      </w:r>
      <w:r>
        <w:t xml:space="preserve"> — to a specific homeland, ancestral territory, or sacred site? Can sām be separated from place?</w:t>
      </w:r>
    </w:p>
    <w:p>
      <w:pPr>
        <w:pStyle w:val="ListNumber"/>
      </w:pPr>
      <w:r>
        <w:t xml:space="preserve">In Kirat understanding, do </w:t>
      </w:r>
      <w:r>
        <w:rPr>
          <w:b/>
        </w:rPr>
        <w:t>animals, plants, and spirits</w:t>
      </w:r>
      <w:r>
        <w:t xml:space="preserve"> have sām? How is their sām similar to or different from human sām?</w:t>
      </w:r>
    </w:p>
    <w:p>
      <w:pPr>
        <w:pStyle w:val="ListNumber"/>
      </w:pPr>
      <w:r>
        <w:t xml:space="preserve">Is there a sense in which all living beings share a </w:t>
      </w:r>
      <w:r>
        <w:rPr>
          <w:b/>
        </w:rPr>
        <w:t>common sām</w:t>
      </w:r>
      <w:r>
        <w:t>, or are individual sāms truly separate and distinct?</w:t>
      </w:r>
    </w:p>
    <w:p>
      <w:pPr/>
      <w:r/>
      <w:r>
        <w:rPr>
          <w:b/>
        </w:rPr>
        <w:t>Probing Techniques for Phase 3:</w:t>
      </w:r>
      <w:r/>
    </w:p>
    <w:p>
      <w:pPr>
        <w:pStyle w:val="ListBullet"/>
      </w:pPr>
      <w:r/>
      <w:r>
        <w:rPr>
          <w:i/>
        </w:rPr>
        <w:t>"You said sām is connected to _______. Can you describe the nature of that connection?"</w:t>
      </w:r>
      <w:r/>
    </w:p>
    <w:p>
      <w:pPr>
        <w:pStyle w:val="ListBullet"/>
      </w:pPr>
      <w:r/>
      <w:r>
        <w:rPr>
          <w:i/>
        </w:rPr>
        <w:t>"What happens when that connection is broken or damaged?"</w:t>
      </w:r>
      <w:r/>
    </w:p>
    <w:p>
      <w:pPr>
        <w:pStyle w:val="ListBullet"/>
      </w:pPr>
      <w:r/>
      <w:r>
        <w:rPr>
          <w:i/>
        </w:rPr>
        <w:t>"Does Mundhum speak of a 'great sām' or a universal life-force? What is it called?"</w:t>
      </w:r>
      <w:r/>
    </w:p>
    <w:p>
      <w:pPr>
        <w:pStyle w:val="ListBullet"/>
      </w:pPr>
      <w:r/>
      <w:r>
        <w:rPr>
          <w:i/>
        </w:rPr>
        <w:t>"Is this understanding of sām as relational something you were taught, or something you have experienced directly?"</w:t>
      </w:r>
      <w:r/>
    </w:p>
    <w:p>
      <w:pPr>
        <w:pBdr>
          <w:bottom w:val="single" w:sz="6" w:space="1" w:color="999999"/>
        </w:pBdr>
      </w:pPr>
    </w:p>
    <w:p>
      <w:pPr>
        <w:pStyle w:val="Heading3"/>
      </w:pPr>
      <w:r>
        <w:t>✦ Phase 4: Sām-ūpmā in Life, Death, and Eschatology</w:t>
      </w:r>
    </w:p>
    <w:p>
      <w:pPr/>
      <w:r/>
      <w:r>
        <w:rPr>
          <w:i/>
        </w:rPr>
        <w:t>The Soul's Journey Through Birth, Existence, Death, and Beyond</w:t>
      </w:r>
      <w:r/>
    </w:p>
    <w:p>
      <w:pPr/>
      <w:r/>
      <w:r>
        <w:rPr>
          <w:b/>
        </w:rPr>
        <w:t>Purpose:</w:t>
      </w:r>
      <w:r>
        <w:t xml:space="preserve"> To explore the </w:t>
      </w:r>
      <w:r>
        <w:rPr>
          <w:b/>
        </w:rPr>
        <w:t>eschatological and soteriological dimensions</w:t>
      </w:r>
      <w:r>
        <w:t xml:space="preserve"> of Sām-ūpmā — what happens to the soul at death, whether there is continuation or transformation, and what the soul's ultimate destination or state is. This phase maps the </w:t>
      </w:r>
      <w:r>
        <w:rPr>
          <w:b/>
        </w:rPr>
        <w:t>temporal ontology</w:t>
      </w:r>
      <w:r>
        <w:t xml:space="preserve"> of sām across the full arc of existence.</w:t>
      </w:r>
    </w:p>
    <w:p>
      <w:pPr/>
      <w:r/>
      <w:r>
        <w:rPr>
          <w:b/>
        </w:rPr>
        <w:t>Introduction to participant:</w:t>
      </w:r>
      <w:r/>
    </w:p>
    <w:p>
      <w:pPr>
        <w:ind w:left="576" w:right="288"/>
      </w:pPr>
      <w:r>
        <w:rPr>
          <w:i/>
          <w:color w:val="444444"/>
        </w:rPr>
      </w:r>
      <w:r>
        <w:rPr>
          <w:i/>
          <w:color w:val="444444"/>
        </w:rPr>
        <w:t>"Now I would like to explore what Mundhum teaches about the soul's journey — from before birth, through life, and into and beyond death. These are perhaps the deepest questions, and I welcome whatever you feel comfortable sharing."</w:t>
      </w:r>
      <w:r>
        <w:rPr>
          <w:i/>
          <w:color w:val="444444"/>
        </w:rPr>
      </w:r>
    </w:p>
    <w:p>
      <w:pPr/>
      <w:r/>
      <w:r>
        <w:rPr>
          <w:b/>
        </w:rPr>
        <w:t>Questions:</w:t>
      </w:r>
      <w:r/>
    </w:p>
    <w:p>
      <w:pPr>
        <w:pStyle w:val="ListNumber"/>
      </w:pPr>
      <w:r>
        <w:t xml:space="preserve">What happens to </w:t>
      </w:r>
      <w:r>
        <w:rPr>
          <w:b/>
        </w:rPr>
        <w:t>sām at the moment of birth</w:t>
      </w:r>
      <w:r>
        <w:t xml:space="preserve"> — how does it enter or animate a new human being? Is there a story or Mundhum verse that describes this?</w:t>
      </w:r>
    </w:p>
    <w:p>
      <w:pPr>
        <w:pStyle w:val="ListNumber"/>
      </w:pPr>
      <w:r>
        <w:t xml:space="preserve">During a person's </w:t>
      </w:r>
      <w:r>
        <w:rPr>
          <w:b/>
        </w:rPr>
        <w:t>life</w:t>
      </w:r>
      <w:r>
        <w:t>, does sām undergo changes? What are the significant moments or transitions in sām's journey during a lifetime?</w:t>
      </w:r>
    </w:p>
    <w:p>
      <w:pPr>
        <w:pStyle w:val="ListNumber"/>
      </w:pPr>
      <w:r>
        <w:t xml:space="preserve">Can </w:t>
      </w:r>
      <w:r>
        <w:rPr>
          <w:b/>
        </w:rPr>
        <w:t>sām leave the body</w:t>
      </w:r>
      <w:r>
        <w:t xml:space="preserve"> temporarily during sleep, illness, or ritual states? What is this experience called, and what does it mean?</w:t>
      </w:r>
    </w:p>
    <w:p>
      <w:pPr>
        <w:pStyle w:val="ListNumber"/>
      </w:pPr>
      <w:r>
        <w:t xml:space="preserve">What happens to sām at the </w:t>
      </w:r>
      <w:r>
        <w:rPr>
          <w:b/>
        </w:rPr>
        <w:t>moment of death</w:t>
      </w:r>
      <w:r>
        <w:t>? Where does it go? What is the Mundhum description of this transition?</w:t>
      </w:r>
    </w:p>
    <w:p>
      <w:pPr>
        <w:pStyle w:val="ListNumber"/>
      </w:pPr>
      <w:r>
        <w:t xml:space="preserve">Is there a </w:t>
      </w:r>
      <w:r>
        <w:rPr>
          <w:b/>
        </w:rPr>
        <w:t>path or journey</w:t>
      </w:r>
      <w:r>
        <w:t xml:space="preserve"> the sām takes after death? Are there stages, realms, or destinations in the Kirat afterlife understanding?</w:t>
      </w:r>
    </w:p>
    <w:p>
      <w:pPr>
        <w:pStyle w:val="ListNumber"/>
      </w:pPr>
      <w:r>
        <w:t xml:space="preserve">Does the </w:t>
      </w:r>
      <w:r>
        <w:rPr>
          <w:b/>
        </w:rPr>
        <w:t>sām remain connected to the living</w:t>
      </w:r>
      <w:r>
        <w:t xml:space="preserve"> after death — to family, to place, to ritual practices? How long, and in what way?</w:t>
      </w:r>
    </w:p>
    <w:p>
      <w:pPr>
        <w:pStyle w:val="ListNumber"/>
      </w:pPr>
      <w:r>
        <w:t xml:space="preserve">In Kirat understanding, does sām </w:t>
      </w:r>
      <w:r>
        <w:rPr>
          <w:b/>
        </w:rPr>
        <w:t>transform, dissolve, or continue</w:t>
      </w:r>
      <w:r>
        <w:t xml:space="preserve"> in some recognizable form after death? Is there reincarnation, ancestral becoming, or something different?</w:t>
      </w:r>
    </w:p>
    <w:p>
      <w:pPr>
        <w:pStyle w:val="ListNumber"/>
      </w:pPr>
      <w:r>
        <w:t xml:space="preserve">What is the </w:t>
      </w:r>
      <w:r>
        <w:rPr>
          <w:b/>
        </w:rPr>
        <w:t>role of the Nakchhong or ritual specialist</w:t>
      </w:r>
      <w:r>
        <w:t xml:space="preserve"> in guiding the sām of the deceased? What happens in these rituals philosophically?</w:t>
      </w:r>
    </w:p>
    <w:p>
      <w:pPr>
        <w:pStyle w:val="ListNumber"/>
      </w:pPr>
      <w:r>
        <w:t xml:space="preserve">Is there a concept in Mundhum of </w:t>
      </w:r>
      <w:r>
        <w:rPr>
          <w:b/>
        </w:rPr>
        <w:t>sām's final destination or rest</w:t>
      </w:r>
      <w:r>
        <w:t xml:space="preserve"> — a state of peace, reunion with ancestors, or cosmic reintegration?</w:t>
      </w:r>
    </w:p>
    <w:p>
      <w:pPr>
        <w:pStyle w:val="ListNumber"/>
      </w:pPr>
      <w:r>
        <w:t xml:space="preserve">What are the </w:t>
      </w:r>
      <w:r>
        <w:rPr>
          <w:b/>
        </w:rPr>
        <w:t>consequences for sām</w:t>
      </w:r>
      <w:r>
        <w:t xml:space="preserve"> of a person who lived well versus one who did not? Does moral conduct in life affect the sām after death?</w:t>
      </w:r>
    </w:p>
    <w:p>
      <w:pPr>
        <w:pStyle w:val="ListNumber"/>
      </w:pPr>
      <w:r>
        <w:t xml:space="preserve">Is there a concept of </w:t>
      </w:r>
      <w:r>
        <w:rPr>
          <w:b/>
        </w:rPr>
        <w:t>sām being lost, stuck, or wandering</w:t>
      </w:r>
      <w:r>
        <w:t xml:space="preserve"> after death? What causes this, and how is it resolved?</w:t>
      </w:r>
    </w:p>
    <w:p>
      <w:pPr/>
      <w:r/>
      <w:r>
        <w:rPr>
          <w:b/>
        </w:rPr>
        <w:t>Probing Techniques for Phase 4:</w:t>
      </w:r>
      <w:r/>
    </w:p>
    <w:p>
      <w:pPr>
        <w:pStyle w:val="ListBullet"/>
      </w:pPr>
      <w:r/>
      <w:r>
        <w:rPr>
          <w:i/>
        </w:rPr>
        <w:t>"Can you describe what this process looks like or feels like from the Mundhum perspective?"</w:t>
      </w:r>
      <w:r/>
    </w:p>
    <w:p>
      <w:pPr>
        <w:pStyle w:val="ListBullet"/>
      </w:pPr>
      <w:r/>
      <w:r>
        <w:rPr>
          <w:i/>
        </w:rPr>
        <w:t>"Is there a ritual that enacts or represents this stage of the journey?"</w:t>
      </w:r>
      <w:r/>
    </w:p>
    <w:p>
      <w:pPr>
        <w:pStyle w:val="ListBullet"/>
      </w:pPr>
      <w:r/>
      <w:r>
        <w:rPr>
          <w:i/>
        </w:rPr>
        <w:t>"You mentioned [destination]. Is this a place, a state, or something else?"</w:t>
      </w:r>
      <w:r/>
    </w:p>
    <w:p>
      <w:pPr>
        <w:pStyle w:val="ListBullet"/>
      </w:pPr>
      <w:r/>
      <w:r>
        <w:rPr>
          <w:i/>
        </w:rPr>
        <w:t>"How does the community participate in supporting the sām at this point?"</w:t>
      </w:r>
      <w:r/>
    </w:p>
    <w:p>
      <w:pPr>
        <w:pStyle w:val="ListBullet"/>
      </w:pPr>
      <w:r/>
      <w:r>
        <w:rPr>
          <w:i/>
        </w:rPr>
        <w:t>"Is this something the Mundhum describes explicitly, or is it understood through oral tradition and practice?"</w:t>
      </w:r>
      <w:r/>
    </w:p>
    <w:p>
      <w:pPr>
        <w:pBdr>
          <w:bottom w:val="single" w:sz="6" w:space="1" w:color="999999"/>
        </w:pBdr>
      </w:pPr>
    </w:p>
    <w:p>
      <w:pPr>
        <w:pStyle w:val="Heading3"/>
      </w:pPr>
      <w:r>
        <w:t>✦ Phase 5: Sām-ūpmā and Ritual Practice</w:t>
      </w:r>
    </w:p>
    <w:p>
      <w:pPr/>
      <w:r/>
      <w:r>
        <w:rPr>
          <w:i/>
        </w:rPr>
        <w:t>The Soul as Understood Through Lived, Embodied, and Ceremonial Knowledge</w:t>
      </w:r>
      <w:r/>
    </w:p>
    <w:p>
      <w:pPr/>
      <w:r/>
      <w:r>
        <w:rPr>
          <w:b/>
        </w:rPr>
        <w:t>Purpose:</w:t>
      </w:r>
      <w:r>
        <w:t xml:space="preserve"> To explore how philosophical understanding of sām is </w:t>
      </w:r>
      <w:r>
        <w:rPr>
          <w:b/>
        </w:rPr>
        <w:t>embedded in and revealed through ritual practice</w:t>
      </w:r>
      <w:r>
        <w:t xml:space="preserve"> — the ceremonies, chants, and embodied acts that constitute Kirat philosophical life. This phase follows </w:t>
      </w:r>
      <w:r>
        <w:rPr>
          <w:b/>
        </w:rPr>
        <w:t>Merleau-Ponty's</w:t>
      </w:r>
      <w:r>
        <w:t xml:space="preserve"> insight that knowledge is not only cognitive but bodily and practical.</w:t>
      </w:r>
    </w:p>
    <w:p>
      <w:pPr/>
      <w:r/>
      <w:r>
        <w:rPr>
          <w:b/>
        </w:rPr>
        <w:t>Introduction to participant:</w:t>
      </w:r>
      <w:r/>
    </w:p>
    <w:p>
      <w:pPr>
        <w:ind w:left="576" w:right="288"/>
      </w:pPr>
      <w:r>
        <w:rPr>
          <w:i/>
          <w:color w:val="444444"/>
        </w:rPr>
      </w:r>
      <w:r>
        <w:rPr>
          <w:i/>
          <w:color w:val="444444"/>
        </w:rPr>
        <w:t>"Philosophy in many traditions is not only written in books — it is lived through ritual, ceremony, and practice. I would like to understand how your tradition's understanding of sām is expressed and transmitted through ritual."</w:t>
      </w:r>
      <w:r>
        <w:rPr>
          <w:i/>
          <w:color w:val="444444"/>
        </w:rPr>
      </w:r>
    </w:p>
    <w:p>
      <w:pPr/>
      <w:r/>
      <w:r>
        <w:rPr>
          <w:b/>
        </w:rPr>
        <w:t>Questions:</w:t>
      </w:r>
      <w:r/>
    </w:p>
    <w:p>
      <w:pPr>
        <w:pStyle w:val="ListNumber"/>
      </w:pPr>
      <w:r>
        <w:t xml:space="preserve">Which </w:t>
      </w:r>
      <w:r>
        <w:rPr>
          <w:b/>
        </w:rPr>
        <w:t>specific rituals or ceremonies</w:t>
      </w:r>
      <w:r>
        <w:t xml:space="preserve"> in Kirat tradition are most directly concerned with the soul (sām)? Can you name and briefly describe them?</w:t>
      </w:r>
    </w:p>
    <w:p>
      <w:pPr>
        <w:pStyle w:val="ListNumber"/>
      </w:pPr>
      <w:r>
        <w:t xml:space="preserve">In rituals such as </w:t>
      </w:r>
      <w:r>
        <w:rPr>
          <w:b/>
        </w:rPr>
        <w:t>Sāksewa, Chheskam Phedangma, or ancestor-invoking ceremonies</w:t>
      </w:r>
      <w:r>
        <w:t>, what is happening to the sām? What is the philosophical purpose of the ritual?</w:t>
      </w:r>
    </w:p>
    <w:p>
      <w:pPr>
        <w:pStyle w:val="ListNumber"/>
      </w:pPr>
      <w:r>
        <w:t xml:space="preserve">How does a </w:t>
      </w:r>
      <w:r>
        <w:rPr>
          <w:b/>
        </w:rPr>
        <w:t>Nakchhong or Bijuwa</w:t>
      </w:r>
      <w:r>
        <w:t xml:space="preserve"> experience or perceive sām during a ritual? What do they see, feel, or know that others do not?</w:t>
      </w:r>
    </w:p>
    <w:p>
      <w:pPr>
        <w:pStyle w:val="ListNumber"/>
      </w:pPr>
      <w:r>
        <w:t xml:space="preserve">Are there </w:t>
      </w:r>
      <w:r>
        <w:rPr>
          <w:b/>
        </w:rPr>
        <w:t>chants, hymns, or Mundhum verses</w:t>
      </w:r>
      <w:r>
        <w:t xml:space="preserve"> recited specifically to invoke, protect, heal, or guide sām? What is the philosophical significance of these chants?</w:t>
      </w:r>
    </w:p>
    <w:p>
      <w:pPr>
        <w:pStyle w:val="ListNumber"/>
      </w:pPr>
      <w:r>
        <w:t xml:space="preserve">What is the philosophical meaning of </w:t>
      </w:r>
      <w:r>
        <w:rPr>
          <w:b/>
        </w:rPr>
        <w:t>sām-healing rituals</w:t>
      </w:r>
      <w:r>
        <w:t xml:space="preserve"> (sām-pherne, sām-bokne, or similar)? What has happened to the sām that requires healing, and how does the ritual restore it?</w:t>
      </w:r>
    </w:p>
    <w:p>
      <w:pPr>
        <w:pStyle w:val="ListNumber"/>
      </w:pPr>
      <w:r>
        <w:t xml:space="preserve">Do ritual objects — </w:t>
      </w:r>
      <w:r>
        <w:rPr>
          <w:b/>
        </w:rPr>
        <w:t>plants, animals, directional symbols, sacred items</w:t>
      </w:r>
      <w:r>
        <w:t xml:space="preserve"> — serve as philosophical signs of sām? What do they represent?</w:t>
      </w:r>
    </w:p>
    <w:p>
      <w:pPr>
        <w:pStyle w:val="ListNumber"/>
      </w:pPr>
      <w:r>
        <w:t xml:space="preserve">How is the understanding of sām </w:t>
      </w:r>
      <w:r>
        <w:rPr>
          <w:b/>
        </w:rPr>
        <w:t>transmitted from generation to generation</w:t>
      </w:r>
      <w:r>
        <w:t>? Through what practices, relationships, or experiences is this knowledge passed on?</w:t>
      </w:r>
    </w:p>
    <w:p>
      <w:pPr>
        <w:pStyle w:val="ListNumber"/>
      </w:pPr>
      <w:r>
        <w:t xml:space="preserve">Is there a ritual in which the </w:t>
      </w:r>
      <w:r>
        <w:rPr>
          <w:b/>
        </w:rPr>
        <w:t>community collectively engages with sām</w:t>
      </w:r>
      <w:r>
        <w:t xml:space="preserve"> — not just individual souls but the collective life-force of the community? What is it called and what does it involve?</w:t>
      </w:r>
    </w:p>
    <w:p>
      <w:pPr>
        <w:pStyle w:val="ListNumber"/>
      </w:pPr>
      <w:r>
        <w:t xml:space="preserve">What does participating in or witnessing these rituals </w:t>
      </w:r>
      <w:r>
        <w:rPr>
          <w:b/>
        </w:rPr>
        <w:t>teach a person about the nature of sām</w:t>
      </w:r>
      <w:r>
        <w:t xml:space="preserve"> that cannot be taught in any other way?</w:t>
      </w:r>
    </w:p>
    <w:p>
      <w:pPr>
        <w:pStyle w:val="ListNumber"/>
      </w:pPr>
      <w:r>
        <w:t xml:space="preserve">How do festivals like </w:t>
      </w:r>
      <w:r>
        <w:rPr>
          <w:b/>
        </w:rPr>
        <w:t>Ubhauli and Udhauli</w:t>
      </w:r>
      <w:r>
        <w:t xml:space="preserve"> relate to the philosophy of sām? What do they reveal about the soul's relationship to cosmic cycles?</w:t>
      </w:r>
    </w:p>
    <w:p>
      <w:pPr/>
      <w:r/>
      <w:r>
        <w:rPr>
          <w:b/>
        </w:rPr>
        <w:t>Probing Techniques for Phase 5:</w:t>
      </w:r>
      <w:r/>
    </w:p>
    <w:p>
      <w:pPr>
        <w:pStyle w:val="ListBullet"/>
      </w:pPr>
      <w:r/>
      <w:r>
        <w:rPr>
          <w:i/>
        </w:rPr>
        <w:t>"Can you describe what you would see, hear, smell, or feel during this ritual?"</w:t>
      </w:r>
      <w:r/>
    </w:p>
    <w:p>
      <w:pPr>
        <w:pStyle w:val="ListBullet"/>
      </w:pPr>
      <w:r/>
      <w:r>
        <w:rPr>
          <w:i/>
        </w:rPr>
        <w:t>"What does this ritual express that words alone cannot?"</w:t>
      </w:r>
      <w:r/>
    </w:p>
    <w:p>
      <w:pPr>
        <w:pStyle w:val="ListBullet"/>
      </w:pPr>
      <w:r/>
      <w:r>
        <w:rPr>
          <w:i/>
        </w:rPr>
        <w:t>"Is there a particular moment in the ritual where the reality of sām becomes most vivid or evident?"</w:t>
      </w:r>
      <w:r/>
    </w:p>
    <w:p>
      <w:pPr>
        <w:pStyle w:val="ListBullet"/>
      </w:pPr>
      <w:r/>
      <w:r>
        <w:rPr>
          <w:i/>
        </w:rPr>
        <w:t>"How would you know if the ritual had succeeded — if sām had been healed or guided?"</w:t>
      </w:r>
      <w:r/>
    </w:p>
    <w:p>
      <w:pPr>
        <w:pStyle w:val="ListBullet"/>
      </w:pPr>
      <w:r/>
      <w:r>
        <w:rPr>
          <w:i/>
        </w:rPr>
        <w:t>"Is this knowledge accessible to all community members, or only to specialists? Why?"</w:t>
      </w:r>
      <w:r/>
    </w:p>
    <w:p>
      <w:pPr>
        <w:pBdr>
          <w:bottom w:val="single" w:sz="6" w:space="1" w:color="999999"/>
        </w:pBdr>
      </w:pPr>
    </w:p>
    <w:p>
      <w:pPr>
        <w:pStyle w:val="Heading3"/>
      </w:pPr>
      <w:r>
        <w:t>✦ Phase 6: Comparative, Reflective, and Synthetic Understanding</w:t>
      </w:r>
    </w:p>
    <w:p>
      <w:pPr/>
      <w:r/>
      <w:r>
        <w:rPr>
          <w:i/>
        </w:rPr>
        <w:t>Deepening and Contextualizing the Understanding of Sām-ūpmā</w:t>
      </w:r>
      <w:r/>
    </w:p>
    <w:p>
      <w:pPr/>
      <w:r/>
      <w:r>
        <w:rPr>
          <w:b/>
        </w:rPr>
        <w:t>Purpose:</w:t>
      </w:r>
      <w:r>
        <w:t xml:space="preserve"> To invite participants to reflect critically and comparatively on Kirat soul-philosophy — what makes it distinctive, what it shares with or differs from other traditions, and what it contributes to broader philosophical discourse. This phase supports </w:t>
      </w:r>
      <w:r>
        <w:rPr>
          <w:b/>
        </w:rPr>
        <w:t>thematic saturation</w:t>
      </w:r>
      <w:r>
        <w:t xml:space="preserve"> and the comparative analysis needed for the seminar paper.</w:t>
      </w:r>
    </w:p>
    <w:p>
      <w:pPr/>
      <w:r/>
      <w:r>
        <w:rPr>
          <w:b/>
        </w:rPr>
        <w:t>Introduction to participant:</w:t>
      </w:r>
      <w:r/>
    </w:p>
    <w:p>
      <w:pPr>
        <w:ind w:left="576" w:right="288"/>
      </w:pPr>
      <w:r>
        <w:rPr>
          <w:i/>
          <w:color w:val="444444"/>
        </w:rPr>
      </w:r>
      <w:r>
        <w:rPr>
          <w:i/>
          <w:color w:val="444444"/>
        </w:rPr>
        <w:t>"As we near the end of our conversation, I would like to step back and ask you to reflect on the bigger picture — what makes the Kirat understanding of sām unique, and what it might offer to the wider world of philosophy."</w:t>
      </w:r>
      <w:r>
        <w:rPr>
          <w:i/>
          <w:color w:val="444444"/>
        </w:rPr>
      </w:r>
    </w:p>
    <w:p>
      <w:pPr/>
      <w:r/>
      <w:r>
        <w:rPr>
          <w:b/>
        </w:rPr>
        <w:t>Questions:</w:t>
      </w:r>
      <w:r/>
    </w:p>
    <w:p>
      <w:pPr>
        <w:pStyle w:val="ListNumber"/>
      </w:pPr>
      <w:r>
        <w:t xml:space="preserve">From what you know of </w:t>
      </w:r>
      <w:r>
        <w:rPr>
          <w:b/>
        </w:rPr>
        <w:t>Hindu, Buddhist, or other traditions</w:t>
      </w:r>
      <w:r>
        <w:t xml:space="preserve"> — do you see meaningful similarities or differences with the Kirat understanding of sām? What are the most important distinctions?</w:t>
      </w:r>
    </w:p>
    <w:p>
      <w:pPr>
        <w:pStyle w:val="ListNumber"/>
      </w:pPr>
      <w:r>
        <w:t xml:space="preserve">Some Western philosophers speak of a soul that is </w:t>
      </w:r>
      <w:r>
        <w:rPr>
          <w:b/>
        </w:rPr>
        <w:t>purely individual and immaterial</w:t>
      </w:r>
      <w:r>
        <w:t xml:space="preserve"> (Plato, Descartes). How does the Kirat understanding of sām agree with or challenge this view?</w:t>
      </w:r>
    </w:p>
    <w:p>
      <w:pPr>
        <w:pStyle w:val="ListNumber"/>
      </w:pPr>
      <w:r>
        <w:t xml:space="preserve">Buddhism teaches </w:t>
      </w:r>
      <w:r>
        <w:rPr>
          <w:b/>
        </w:rPr>
        <w:t>anātman</w:t>
      </w:r>
      <w:r>
        <w:t xml:space="preserve"> (no fixed self/soul). How does Kirat Sām-ūpmā relate to this — is sām a fixed entity, a process, or something else?</w:t>
      </w:r>
    </w:p>
    <w:p>
      <w:pPr>
        <w:pStyle w:val="ListNumber"/>
      </w:pPr>
      <w:r>
        <w:t xml:space="preserve">What do you think is the </w:t>
      </w:r>
      <w:r>
        <w:rPr>
          <w:b/>
        </w:rPr>
        <w:t>most unique or significant aspect</w:t>
      </w:r>
      <w:r>
        <w:t xml:space="preserve"> of the Kirat conception of sām that outsiders or other traditions might not understand or appreciate?</w:t>
      </w:r>
    </w:p>
    <w:p>
      <w:pPr>
        <w:pStyle w:val="ListNumber"/>
      </w:pPr>
      <w:r>
        <w:t xml:space="preserve">Is there anything about sām that </w:t>
      </w:r>
      <w:r>
        <w:rPr>
          <w:b/>
        </w:rPr>
        <w:t>cannot be translated</w:t>
      </w:r>
      <w:r>
        <w:t xml:space="preserve"> into other languages or philosophical frameworks — something that can only be understood from within the Kirat tradition?</w:t>
      </w:r>
    </w:p>
    <w:p>
      <w:pPr>
        <w:pStyle w:val="ListNumber"/>
      </w:pPr>
      <w:r>
        <w:t xml:space="preserve">Are there aspects of the Kirat understanding of sām that you believe are </w:t>
      </w:r>
      <w:r>
        <w:rPr>
          <w:b/>
        </w:rPr>
        <w:t>relevant or valuable</w:t>
      </w:r>
      <w:r>
        <w:t xml:space="preserve"> to people outside the Kirat community — to humanity's shared philosophical questions about consciousness, the self, and death?</w:t>
      </w:r>
    </w:p>
    <w:p>
      <w:pPr>
        <w:pStyle w:val="ListNumber"/>
      </w:pPr>
      <w:r>
        <w:t xml:space="preserve">Has your own understanding of sām </w:t>
      </w:r>
      <w:r>
        <w:rPr>
          <w:b/>
        </w:rPr>
        <w:t>deepened, changed, or been challenged</w:t>
      </w:r>
      <w:r>
        <w:t xml:space="preserve"> over the course of your life or practice? What caused these shifts?</w:t>
      </w:r>
    </w:p>
    <w:p>
      <w:pPr>
        <w:pStyle w:val="ListNumber"/>
      </w:pPr>
      <w:r>
        <w:t xml:space="preserve">Is there anything about sām that you </w:t>
      </w:r>
      <w:r>
        <w:rPr>
          <w:b/>
        </w:rPr>
        <w:t>wish more people knew</w:t>
      </w:r>
      <w:r>
        <w:t xml:space="preserve"> — something that is often misunderstood or overlooked?</w:t>
      </w:r>
    </w:p>
    <w:p>
      <w:pPr>
        <w:pStyle w:val="ListNumber"/>
      </w:pPr>
      <w:r>
        <w:t xml:space="preserve">Is there anything I have </w:t>
      </w:r>
      <w:r>
        <w:rPr>
          <w:b/>
        </w:rPr>
        <w:t>not asked</w:t>
      </w:r>
      <w:r>
        <w:t xml:space="preserve"> that you feel is important for understanding Sām-ūpmā? Is there something you would like to add or clarify?</w:t>
      </w:r>
    </w:p>
    <w:p>
      <w:pPr>
        <w:pStyle w:val="ListNumber"/>
      </w:pPr>
      <w:r>
        <w:t xml:space="preserve">If you could express the </w:t>
      </w:r>
      <w:r>
        <w:rPr>
          <w:b/>
        </w:rPr>
        <w:t>single most important philosophical truth about sām</w:t>
      </w:r>
      <w:r>
        <w:t xml:space="preserve"> — in one sentence or image — what would it be?</w:t>
      </w:r>
    </w:p>
    <w:p>
      <w:pPr/>
      <w:r/>
      <w:r>
        <w:rPr>
          <w:b/>
        </w:rPr>
        <w:t>Probing Techniques for Phase 6:</w:t>
      </w:r>
      <w:r/>
    </w:p>
    <w:p>
      <w:pPr>
        <w:pStyle w:val="ListBullet"/>
      </w:pPr>
      <w:r/>
      <w:r>
        <w:rPr>
          <w:i/>
        </w:rPr>
        <w:t>"That is a profound observation — can you develop it further?"</w:t>
      </w:r>
      <w:r/>
    </w:p>
    <w:p>
      <w:pPr>
        <w:pStyle w:val="ListBullet"/>
      </w:pPr>
      <w:r/>
      <w:r>
        <w:rPr>
          <w:i/>
        </w:rPr>
        <w:t>"You drew a comparison with _______. What does the Kirat understanding offer that the other tradition does not?"</w:t>
      </w:r>
      <w:r/>
    </w:p>
    <w:p>
      <w:pPr>
        <w:pStyle w:val="ListBullet"/>
      </w:pPr>
      <w:r/>
      <w:r>
        <w:rPr>
          <w:i/>
        </w:rPr>
        <w:t>"Is this something the Mundhum explicitly states, or is it your own interpretive understanding developed through practice?"</w:t>
      </w:r>
      <w:r/>
    </w:p>
    <w:p>
      <w:pPr>
        <w:pStyle w:val="ListBullet"/>
      </w:pPr>
      <w:r/>
      <w:r>
        <w:rPr>
          <w:i/>
        </w:rPr>
        <w:t>"What would your teachers or elders have said about this question?"</w:t>
      </w:r>
      <w:r/>
    </w:p>
    <w:p>
      <w:pPr>
        <w:pStyle w:val="ListBullet"/>
      </w:pPr>
      <w:r/>
      <w:r>
        <w:rPr>
          <w:i/>
        </w:rPr>
        <w:t>"If this interview were to be read by a young Kirat scholar in fifty years, what would you most want them to take from your words today?"</w:t>
      </w:r>
      <w:r/>
    </w:p>
    <w:p>
      <w:pPr>
        <w:pBdr>
          <w:bottom w:val="single" w:sz="6" w:space="1" w:color="999999"/>
        </w:pBdr>
      </w:pPr>
    </w:p>
    <w:p>
      <w:pPr>
        <w:pStyle w:val="Heading2"/>
      </w:pPr>
      <w:r>
        <w:t>Section 7: Probing and Follow-up Strategy — Master Reference</w:t>
      </w:r>
    </w:p>
    <w:p>
      <w:pPr/>
      <w:r>
        <w:t>The following probing techniques are applicable across all six phases and should be used fluidly to deepen responses:</w:t>
      </w:r>
    </w:p>
    <w:p>
      <w:pPr>
        <w:pStyle w:val="Heading3"/>
      </w:pPr>
      <w:r>
        <w:t>Clarification Probes</w:t>
      </w:r>
    </w:p>
    <w:p>
      <w:pPr>
        <w:pStyle w:val="ListBullet"/>
      </w:pPr>
      <w:r/>
      <w:r>
        <w:rPr>
          <w:i/>
        </w:rPr>
        <w:t>"What do you mean exactly when you say '______'?"</w:t>
      </w:r>
      <w:r/>
    </w:p>
    <w:p>
      <w:pPr>
        <w:pStyle w:val="ListBullet"/>
      </w:pPr>
      <w:r/>
      <w:r>
        <w:rPr>
          <w:i/>
        </w:rPr>
        <w:t>"Could you say that in a different way — perhaps through an image or story?"</w:t>
      </w:r>
      <w:r/>
    </w:p>
    <w:p>
      <w:pPr>
        <w:pStyle w:val="ListBullet"/>
      </w:pPr>
      <w:r/>
      <w:r>
        <w:rPr>
          <w:i/>
        </w:rPr>
        <w:t>"Is the word '______' the closest translation, or does another word capture it better?"</w:t>
      </w:r>
      <w:r/>
    </w:p>
    <w:p>
      <w:pPr>
        <w:pStyle w:val="Heading3"/>
      </w:pPr>
      <w:r>
        <w:t>Elaboration Probes</w:t>
      </w:r>
    </w:p>
    <w:p>
      <w:pPr>
        <w:pStyle w:val="ListBullet"/>
      </w:pPr>
      <w:r/>
      <w:r>
        <w:rPr>
          <w:i/>
        </w:rPr>
        <w:t>"Can you say more about that?"</w:t>
      </w:r>
      <w:r/>
    </w:p>
    <w:p>
      <w:pPr>
        <w:pStyle w:val="ListBullet"/>
      </w:pPr>
      <w:r/>
      <w:r>
        <w:rPr>
          <w:i/>
        </w:rPr>
        <w:t>"Can you give me a concrete example — from your practice or from Mundhum?"</w:t>
      </w:r>
      <w:r/>
    </w:p>
    <w:p>
      <w:pPr>
        <w:pStyle w:val="ListBullet"/>
      </w:pPr>
      <w:r/>
      <w:r>
        <w:rPr>
          <w:i/>
        </w:rPr>
        <w:t>"What does that look or feel like in actual experience?"</w:t>
      </w:r>
      <w:r/>
    </w:p>
    <w:p>
      <w:pPr>
        <w:pStyle w:val="Heading3"/>
      </w:pPr>
      <w:r>
        <w:t>Hermeneutic Circle Probes (connecting parts to whole)</w:t>
      </w:r>
    </w:p>
    <w:p>
      <w:pPr>
        <w:pStyle w:val="ListBullet"/>
      </w:pPr>
      <w:r/>
      <w:r>
        <w:rPr>
          <w:i/>
        </w:rPr>
        <w:t>"How does this aspect of sām fit within the larger Mundhum worldview?"</w:t>
      </w:r>
      <w:r/>
    </w:p>
    <w:p>
      <w:pPr>
        <w:pStyle w:val="ListBullet"/>
      </w:pPr>
      <w:r/>
      <w:r>
        <w:rPr>
          <w:i/>
        </w:rPr>
        <w:t>"You described sām as [quality A] and also as [quality B] — how do these two aspects fit together?"</w:t>
      </w:r>
      <w:r/>
    </w:p>
    <w:p>
      <w:pPr>
        <w:pStyle w:val="ListBullet"/>
      </w:pPr>
      <w:r/>
      <w:r>
        <w:rPr>
          <w:i/>
        </w:rPr>
        <w:t>"Does this understanding of sām change when you consider it in the context of [ritual / death / community]?"</w:t>
      </w:r>
      <w:r/>
    </w:p>
    <w:p>
      <w:pPr>
        <w:pStyle w:val="Heading3"/>
      </w:pPr>
      <w:r>
        <w:t>Reflective Probes</w:t>
      </w:r>
    </w:p>
    <w:p>
      <w:pPr>
        <w:pStyle w:val="ListBullet"/>
      </w:pPr>
      <w:r/>
      <w:r>
        <w:rPr>
          <w:i/>
        </w:rPr>
        <w:t>"Does that surprise you when you articulate it that way?"</w:t>
      </w:r>
      <w:r/>
    </w:p>
    <w:p>
      <w:pPr>
        <w:pStyle w:val="ListBullet"/>
      </w:pPr>
      <w:r/>
      <w:r>
        <w:rPr>
          <w:i/>
        </w:rPr>
        <w:t>"Is this something that has been transmitted to you, or something you have come to understand through your own experience?"</w:t>
      </w:r>
      <w:r/>
    </w:p>
    <w:p>
      <w:pPr>
        <w:pStyle w:val="ListBullet"/>
      </w:pPr>
      <w:r/>
      <w:r>
        <w:rPr>
          <w:i/>
        </w:rPr>
        <w:t>"Is there tension between what the tradition teaches and what you have experienced?"</w:t>
      </w:r>
      <w:r/>
    </w:p>
    <w:p>
      <w:pPr>
        <w:pStyle w:val="Heading3"/>
      </w:pPr>
      <w:r>
        <w:t>Epoché-sustaining Probes</w:t>
      </w:r>
    </w:p>
    <w:p>
      <w:pPr>
        <w:pStyle w:val="ListBullet"/>
      </w:pPr>
      <w:r/>
      <w:r>
        <w:rPr>
          <w:i/>
        </w:rPr>
        <w:t>"Let us set aside what other traditions say for a moment — what does the Mundhum say on its own terms?"</w:t>
      </w:r>
      <w:r/>
    </w:p>
    <w:p>
      <w:pPr>
        <w:pStyle w:val="ListBullet"/>
      </w:pPr>
      <w:r/>
      <w:r>
        <w:rPr>
          <w:i/>
        </w:rPr>
        <w:t>"Forget the academic vocabulary — how would this be said in your own language, in the way your community speaks?"</w:t>
      </w:r>
      <w:r/>
    </w:p>
    <w:p>
      <w:pPr>
        <w:pStyle w:val="ListBullet"/>
      </w:pPr>
      <w:r/>
      <w:r>
        <w:rPr>
          <w:i/>
        </w:rPr>
        <w:t>"Is the word '______' a good translation, or does it distort the meaning somehow?"</w:t>
      </w:r>
      <w:r/>
    </w:p>
    <w:p>
      <w:pPr>
        <w:pStyle w:val="Heading3"/>
      </w:pPr>
      <w:r>
        <w:t>Closing and Synthesis Probes</w:t>
      </w:r>
    </w:p>
    <w:p>
      <w:pPr>
        <w:pStyle w:val="ListBullet"/>
      </w:pPr>
      <w:r/>
      <w:r>
        <w:rPr>
          <w:i/>
        </w:rPr>
        <w:t>"If you had to summarize everything we have discussed about sām in a single image or metaphor, what would it be?"</w:t>
      </w:r>
      <w:r/>
    </w:p>
    <w:p>
      <w:pPr>
        <w:pStyle w:val="ListBullet"/>
      </w:pPr>
      <w:r/>
      <w:r>
        <w:rPr>
          <w:i/>
        </w:rPr>
        <w:t>"What is the one thing you most want me to understand and not to get wrong?"</w:t>
      </w:r>
      <w:r/>
    </w:p>
    <w:p>
      <w:pPr>
        <w:pStyle w:val="ListBullet"/>
      </w:pPr>
      <w:r/>
      <w:r>
        <w:rPr>
          <w:i/>
        </w:rPr>
        <w:t>"Is there someone else I should speak with to deepen my understanding of this?"</w:t>
      </w:r>
      <w:r/>
    </w:p>
    <w:p>
      <w:pPr>
        <w:pBdr>
          <w:bottom w:val="single" w:sz="6" w:space="1" w:color="999999"/>
        </w:pBdr>
      </w:pPr>
    </w:p>
    <w:p>
      <w:pPr>
        <w:pStyle w:val="Heading2"/>
      </w:pPr>
      <w:r>
        <w:t>Section 8: Closing the Interview</w:t>
      </w:r>
    </w:p>
    <w:p>
      <w:pPr/>
      <w:r/>
      <w:r>
        <w:rPr>
          <w:b/>
        </w:rPr>
        <w:t>After all phases are complete, the interviewer should:</w:t>
      </w:r>
      <w:r/>
    </w:p>
    <w:p>
      <w:pPr>
        <w:pStyle w:val="ListNumber"/>
      </w:pPr>
      <w:r>
        <w:t>Thank the participant warmly and genuinely for their time, knowledge, and trust.</w:t>
      </w:r>
    </w:p>
    <w:p>
      <w:pPr>
        <w:pStyle w:val="ListNumber"/>
      </w:pPr>
      <w:r>
        <w:t xml:space="preserve">Ask: </w:t>
      </w:r>
      <w:r>
        <w:rPr>
          <w:i/>
        </w:rPr>
        <w:t>"Is there anything you would like to add, correct, or clarify before we close?"</w:t>
      </w:r>
      <w:r/>
    </w:p>
    <w:p>
      <w:pPr>
        <w:pStyle w:val="ListNumber"/>
      </w:pPr>
      <w:r>
        <w:t xml:space="preserve">Explain the </w:t>
      </w:r>
      <w:r>
        <w:rPr>
          <w:b/>
        </w:rPr>
        <w:t>next steps</w:t>
      </w:r>
      <w:r>
        <w:t>: transcription, member checking, how findings will be reported.</w:t>
      </w:r>
    </w:p>
    <w:p>
      <w:pPr>
        <w:pStyle w:val="ListNumber"/>
      </w:pPr>
      <w:r>
        <w:t xml:space="preserve">Confirm preferred </w:t>
      </w:r>
      <w:r>
        <w:rPr>
          <w:b/>
        </w:rPr>
        <w:t>identification/anonymity</w:t>
      </w:r>
      <w:r>
        <w:t xml:space="preserve"> once more.</w:t>
      </w:r>
    </w:p>
    <w:p>
      <w:pPr>
        <w:pStyle w:val="ListNumber"/>
      </w:pPr>
      <w:r>
        <w:t xml:space="preserve">Ask if the participant would be willing to be </w:t>
      </w:r>
      <w:r>
        <w:rPr>
          <w:b/>
        </w:rPr>
        <w:t>contacted for follow-up</w:t>
      </w:r>
      <w:r>
        <w:t xml:space="preserve"> (clarifying questions by phone or email).</w:t>
      </w:r>
    </w:p>
    <w:p>
      <w:pPr>
        <w:pStyle w:val="ListNumber"/>
      </w:pPr>
      <w:r>
        <w:t>Provide the researcher's contact information.</w:t>
      </w:r>
    </w:p>
    <w:p>
      <w:pPr>
        <w:pStyle w:val="ListNumber"/>
      </w:pPr>
      <w:r/>
      <w:r>
        <w:rPr>
          <w:b/>
        </w:rPr>
        <w:t>Offer a gift or acknowledgment</w:t>
      </w:r>
      <w:r>
        <w:t xml:space="preserve"> in accordance with Kirat cultural protocols of reciprocity, if appropriate.</w:t>
      </w:r>
    </w:p>
    <w:p>
      <w:pPr>
        <w:pBdr>
          <w:bottom w:val="single" w:sz="6" w:space="1" w:color="999999"/>
        </w:pBdr>
      </w:pPr>
    </w:p>
    <w:p>
      <w:pPr>
        <w:pStyle w:val="Heading2"/>
      </w:pPr>
      <w:r>
        <w:t>Section 9: Post-Interview Researcher Reflection Protocol</w:t>
      </w:r>
    </w:p>
    <w:p>
      <w:pPr/>
      <w:r>
        <w:t xml:space="preserve">Immediately after each interview, the researcher should write a </w:t>
      </w:r>
      <w:r>
        <w:rPr>
          <w:b/>
        </w:rPr>
        <w:t>reflective memo</w:t>
      </w:r>
      <w:r>
        <w:t xml:space="preserve"> addressing:</w:t>
      </w:r>
    </w:p>
    <w:p>
      <w:pPr>
        <w:pStyle w:val="ListNumber"/>
      </w:pPr>
      <w:r/>
      <w:r>
        <w:rPr>
          <w:b/>
        </w:rPr>
        <w:t>Initial impressions</w:t>
      </w:r>
      <w:r>
        <w:t>: What struck you most about this participant's understanding of sām?</w:t>
      </w:r>
    </w:p>
    <w:p>
      <w:pPr>
        <w:pStyle w:val="ListNumber"/>
      </w:pPr>
      <w:r/>
      <w:r>
        <w:rPr>
          <w:b/>
        </w:rPr>
        <w:t>Emerging themes</w:t>
      </w:r>
      <w:r>
        <w:t>: What concepts or phrases recurred? What seemed most philosophically significant?</w:t>
      </w:r>
    </w:p>
    <w:p>
      <w:pPr>
        <w:pStyle w:val="ListNumber"/>
      </w:pPr>
      <w:r/>
      <w:r>
        <w:rPr>
          <w:b/>
        </w:rPr>
        <w:t>Epoché check</w:t>
      </w:r>
      <w:r>
        <w:t>: Where did you feel your own assumptions or frameworks asserting themselves? How did you respond?</w:t>
      </w:r>
    </w:p>
    <w:p>
      <w:pPr>
        <w:pStyle w:val="ListNumber"/>
      </w:pPr>
      <w:r/>
      <w:r>
        <w:rPr>
          <w:b/>
        </w:rPr>
        <w:t>Unanticipated insights</w:t>
      </w:r>
      <w:r>
        <w:t>: Was there anything the participant said that surprised you or that you had not expected?</w:t>
      </w:r>
    </w:p>
    <w:p>
      <w:pPr>
        <w:pStyle w:val="ListNumber"/>
      </w:pPr>
      <w:r/>
      <w:r>
        <w:rPr>
          <w:b/>
        </w:rPr>
        <w:t>Follow-up questions</w:t>
      </w:r>
      <w:r>
        <w:t>: What do you wish you had asked? What should be explored in subsequent interviews?</w:t>
      </w:r>
    </w:p>
    <w:p>
      <w:pPr>
        <w:pStyle w:val="ListNumber"/>
      </w:pPr>
      <w:r/>
      <w:r>
        <w:rPr>
          <w:b/>
        </w:rPr>
        <w:t>Hermeneutic notes</w:t>
      </w:r>
      <w:r>
        <w:t>: How does this interview change your interpretation of the Mundhum texts you have already analyzed?</w:t>
      </w:r>
    </w:p>
    <w:p>
      <w:pPr>
        <w:pStyle w:val="ListNumber"/>
      </w:pPr>
      <w:r/>
      <w:r>
        <w:rPr>
          <w:b/>
        </w:rPr>
        <w:t>Saturation assessment</w:t>
      </w:r>
      <w:r>
        <w:t>: After how many interviews does a given theme appear fully saturated?</w:t>
      </w:r>
    </w:p>
    <w:p>
      <w:pPr>
        <w:pBdr>
          <w:bottom w:val="single" w:sz="6" w:space="1" w:color="999999"/>
        </w:pBdr>
      </w:pPr>
    </w:p>
    <w:p>
      <w:pPr>
        <w:pStyle w:val="Heading2"/>
      </w:pPr>
      <w:r>
        <w:t>Section 10: Thematic Analysis Framework</w:t>
      </w:r>
    </w:p>
    <w:p>
      <w:pPr/>
      <w:r>
        <w:t xml:space="preserve">Interview data collected using this guide will be analyzed using </w:t>
      </w:r>
      <w:r>
        <w:rPr>
          <w:b/>
        </w:rPr>
        <w:t>Braun and Clarke's (2006) Thematic Analysis</w:t>
      </w:r>
      <w:r>
        <w:t xml:space="preserve"> in six phases, targeting the following anticipated (but open) thematic clusters: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Anticipated Theme</w:t>
            </w:r>
          </w:p>
        </w:tc>
        <w:tc>
          <w:tcPr>
            <w:tcW w:type="dxa" w:w="2880"/>
          </w:tcPr>
          <w:p>
            <w:r>
              <w:rPr>
                <w:b/>
              </w:rPr>
              <w:t>Phase Source</w:t>
            </w:r>
          </w:p>
        </w:tc>
        <w:tc>
          <w:tcPr>
            <w:tcW w:type="dxa" w:w="2880"/>
          </w:tcPr>
          <w:p>
            <w:r>
              <w:rPr>
                <w:b/>
              </w:rPr>
              <w:t>Key Concepts to Track</w:t>
            </w:r>
          </w:p>
        </w:tc>
      </w:tr>
      <w:tr>
        <w:tc>
          <w:tcPr>
            <w:tcW w:type="dxa" w:w="2880"/>
          </w:tcPr>
          <w:p>
            <w:r/>
            <w:r>
              <w:rPr>
                <w:b/>
              </w:rPr>
              <w:t>Ontological Nature of Sām</w:t>
            </w:r>
            <w:r/>
          </w:p>
        </w:tc>
        <w:tc>
          <w:tcPr>
            <w:tcW w:type="dxa" w:w="2880"/>
          </w:tcPr>
          <w:p>
            <w:r>
              <w:t>Phase 2</w:t>
            </w:r>
          </w:p>
        </w:tc>
        <w:tc>
          <w:tcPr>
            <w:tcW w:type="dxa" w:w="2880"/>
          </w:tcPr>
          <w:p>
            <w:r>
              <w:t>materiality, immateriality, layers, dimensions</w:t>
            </w:r>
          </w:p>
        </w:tc>
      </w:tr>
      <w:tr>
        <w:tc>
          <w:tcPr>
            <w:tcW w:type="dxa" w:w="2880"/>
          </w:tcPr>
          <w:p>
            <w:r/>
            <w:r>
              <w:rPr>
                <w:b/>
              </w:rPr>
              <w:t>Relational Ontology</w:t>
            </w:r>
            <w:r/>
          </w:p>
        </w:tc>
        <w:tc>
          <w:tcPr>
            <w:tcW w:type="dxa" w:w="2880"/>
          </w:tcPr>
          <w:p>
            <w:r>
              <w:t>Phase 3</w:t>
            </w:r>
          </w:p>
        </w:tc>
        <w:tc>
          <w:tcPr>
            <w:tcW w:type="dxa" w:w="2880"/>
          </w:tcPr>
          <w:p>
            <w:r>
              <w:t>connection, cosmos, ancestors, land, collective</w:t>
            </w:r>
          </w:p>
        </w:tc>
      </w:tr>
      <w:tr>
        <w:tc>
          <w:tcPr>
            <w:tcW w:type="dxa" w:w="2880"/>
          </w:tcPr>
          <w:p>
            <w:r/>
            <w:r>
              <w:rPr>
                <w:b/>
              </w:rPr>
              <w:t>Temporal Arc of Sām</w:t>
            </w:r>
            <w:r/>
          </w:p>
        </w:tc>
        <w:tc>
          <w:tcPr>
            <w:tcW w:type="dxa" w:w="2880"/>
          </w:tcPr>
          <w:p>
            <w:r>
              <w:t>Phase 4</w:t>
            </w:r>
          </w:p>
        </w:tc>
        <w:tc>
          <w:tcPr>
            <w:tcW w:type="dxa" w:w="2880"/>
          </w:tcPr>
          <w:p>
            <w:r>
              <w:t>birth, death, eschatology, transformation</w:t>
            </w:r>
          </w:p>
        </w:tc>
      </w:tr>
      <w:tr>
        <w:tc>
          <w:tcPr>
            <w:tcW w:type="dxa" w:w="2880"/>
          </w:tcPr>
          <w:p>
            <w:r/>
            <w:r>
              <w:rPr>
                <w:b/>
              </w:rPr>
              <w:t>Embodied/Ritual Epistemology</w:t>
            </w:r>
            <w:r/>
          </w:p>
        </w:tc>
        <w:tc>
          <w:tcPr>
            <w:tcW w:type="dxa" w:w="2880"/>
          </w:tcPr>
          <w:p>
            <w:r>
              <w:t>Phase 5</w:t>
            </w:r>
          </w:p>
        </w:tc>
        <w:tc>
          <w:tcPr>
            <w:tcW w:type="dxa" w:w="2880"/>
          </w:tcPr>
          <w:p>
            <w:r>
              <w:t>ritual, chant, specialist knowledge, healing</w:t>
            </w:r>
          </w:p>
        </w:tc>
      </w:tr>
      <w:tr>
        <w:tc>
          <w:tcPr>
            <w:tcW w:type="dxa" w:w="2880"/>
          </w:tcPr>
          <w:p>
            <w:r/>
            <w:r>
              <w:rPr>
                <w:b/>
              </w:rPr>
              <w:t>Unique Kirat Contribution</w:t>
            </w:r>
            <w:r/>
          </w:p>
        </w:tc>
        <w:tc>
          <w:tcPr>
            <w:tcW w:type="dxa" w:w="2880"/>
          </w:tcPr>
          <w:p>
            <w:r>
              <w:t>Phase 6</w:t>
            </w:r>
          </w:p>
        </w:tc>
        <w:tc>
          <w:tcPr>
            <w:tcW w:type="dxa" w:w="2880"/>
          </w:tcPr>
          <w:p>
            <w:r>
              <w:t>distinctiveness, untranslatability, comparative value</w:t>
            </w:r>
          </w:p>
        </w:tc>
      </w:tr>
      <w:tr>
        <w:tc>
          <w:tcPr>
            <w:tcW w:type="dxa" w:w="2880"/>
          </w:tcPr>
          <w:p>
            <w:r/>
            <w:r>
              <w:rPr>
                <w:b/>
              </w:rPr>
              <w:t>Language and Untranslatability</w:t>
            </w:r>
            <w:r/>
          </w:p>
        </w:tc>
        <w:tc>
          <w:tcPr>
            <w:tcW w:type="dxa" w:w="2880"/>
          </w:tcPr>
          <w:p>
            <w:r>
              <w:t>All phases</w:t>
            </w:r>
          </w:p>
        </w:tc>
        <w:tc>
          <w:tcPr>
            <w:tcW w:type="dxa" w:w="2880"/>
          </w:tcPr>
          <w:p>
            <w:r>
              <w:t>emic terms, translation limits, Kirat vocabulary</w:t>
            </w:r>
          </w:p>
        </w:tc>
      </w:tr>
    </w:tbl>
    <w:p/>
    <w:p>
      <w:pPr/>
      <w:r/>
      <w:r>
        <w:rPr>
          <w:i/>
        </w:rPr>
        <w:t>Note: This framework is heuristic, not prescriptive. New themes emerging from the data should be followed wherever they lead.</w:t>
      </w:r>
      <w:r/>
    </w:p>
    <w:p>
      <w:pPr>
        <w:pBdr>
          <w:bottom w:val="single" w:sz="6" w:space="1" w:color="999999"/>
        </w:pBdr>
      </w:pPr>
    </w:p>
    <w:p>
      <w:pPr>
        <w:pStyle w:val="Heading2"/>
      </w:pPr>
      <w:r>
        <w:t>Appendix A: Key Kirat Philosophical Terms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Approximate Meaning</w:t>
            </w:r>
          </w:p>
        </w:tc>
        <w:tc>
          <w:tcPr>
            <w:tcW w:type="dxa" w:w="2880"/>
          </w:tcPr>
          <w:p>
            <w:r>
              <w:rPr>
                <w:b/>
              </w:rPr>
              <w:t>Context of Use</w:t>
            </w:r>
          </w:p>
        </w:tc>
      </w:tr>
      <w:tr>
        <w:tc>
          <w:tcPr>
            <w:tcW w:type="dxa" w:w="2880"/>
          </w:tcPr>
          <w:p>
            <w:r/>
            <w:r>
              <w:rPr>
                <w:b/>
              </w:rPr>
              <w:t>Sām</w:t>
            </w:r>
            <w:r/>
          </w:p>
        </w:tc>
        <w:tc>
          <w:tcPr>
            <w:tcW w:type="dxa" w:w="2880"/>
          </w:tcPr>
          <w:p>
            <w:r>
              <w:t>Soul, life-force, vital breath</w:t>
            </w:r>
          </w:p>
        </w:tc>
        <w:tc>
          <w:tcPr>
            <w:tcW w:type="dxa" w:w="2880"/>
          </w:tcPr>
          <w:p>
            <w:r>
              <w:t>Core term for the soul in Kirat Rai/Limbu tradition</w:t>
            </w:r>
          </w:p>
        </w:tc>
      </w:tr>
      <w:tr>
        <w:tc>
          <w:tcPr>
            <w:tcW w:type="dxa" w:w="2880"/>
          </w:tcPr>
          <w:p>
            <w:r/>
            <w:r>
              <w:rPr>
                <w:b/>
              </w:rPr>
              <w:t>Ūpmā</w:t>
            </w:r>
            <w:r/>
          </w:p>
        </w:tc>
        <w:tc>
          <w:tcPr>
            <w:tcW w:type="dxa" w:w="2880"/>
          </w:tcPr>
          <w:p>
            <w:r>
              <w:t>Likeness, image, reflection</w:t>
            </w:r>
          </w:p>
        </w:tc>
        <w:tc>
          <w:tcPr>
            <w:tcW w:type="dxa" w:w="2880"/>
          </w:tcPr>
          <w:p>
            <w:r>
              <w:t>The phenomenal or visible aspect of the soul</w:t>
            </w:r>
          </w:p>
        </w:tc>
      </w:tr>
      <w:tr>
        <w:tc>
          <w:tcPr>
            <w:tcW w:type="dxa" w:w="2880"/>
          </w:tcPr>
          <w:p>
            <w:r/>
            <w:r>
              <w:rPr>
                <w:b/>
              </w:rPr>
              <w:t>Sām-ūpmā</w:t>
            </w:r>
            <w:r/>
          </w:p>
        </w:tc>
        <w:tc>
          <w:tcPr>
            <w:tcW w:type="dxa" w:w="2880"/>
          </w:tcPr>
          <w:p>
            <w:r>
              <w:t>Soul-image/soul-reflection</w:t>
            </w:r>
          </w:p>
        </w:tc>
        <w:tc>
          <w:tcPr>
            <w:tcW w:type="dxa" w:w="2880"/>
          </w:tcPr>
          <w:p>
            <w:r>
              <w:t>Compound denoting the soul in its full ontological sense</w:t>
            </w:r>
          </w:p>
        </w:tc>
      </w:tr>
      <w:tr>
        <w:tc>
          <w:tcPr>
            <w:tcW w:type="dxa" w:w="2880"/>
          </w:tcPr>
          <w:p>
            <w:r/>
            <w:r>
              <w:rPr>
                <w:b/>
              </w:rPr>
              <w:t>Mundhum</w:t>
            </w:r>
            <w:r/>
          </w:p>
        </w:tc>
        <w:tc>
          <w:tcPr>
            <w:tcW w:type="dxa" w:w="2880"/>
          </w:tcPr>
          <w:p>
            <w:r>
              <w:t>Sacred oral knowledge/cosmology</w:t>
            </w:r>
          </w:p>
        </w:tc>
        <w:tc>
          <w:tcPr>
            <w:tcW w:type="dxa" w:w="2880"/>
          </w:tcPr>
          <w:p>
            <w:r>
              <w:t>The foundational Kirat oral philosophical tradition</w:t>
            </w:r>
          </w:p>
        </w:tc>
      </w:tr>
      <w:tr>
        <w:tc>
          <w:tcPr>
            <w:tcW w:type="dxa" w:w="2880"/>
          </w:tcPr>
          <w:p>
            <w:r/>
            <w:r>
              <w:rPr>
                <w:b/>
              </w:rPr>
              <w:t>Nakchhong</w:t>
            </w:r>
            <w:r/>
          </w:p>
        </w:tc>
        <w:tc>
          <w:tcPr>
            <w:tcW w:type="dxa" w:w="2880"/>
          </w:tcPr>
          <w:p>
            <w:r>
              <w:t>Kirat Rai ritual specialist/priest</w:t>
            </w:r>
          </w:p>
        </w:tc>
        <w:tc>
          <w:tcPr>
            <w:tcW w:type="dxa" w:w="2880"/>
          </w:tcPr>
          <w:p>
            <w:r>
              <w:t>Expert interlocutor for soul-related ritual knowledge</w:t>
            </w:r>
          </w:p>
        </w:tc>
      </w:tr>
      <w:tr>
        <w:tc>
          <w:tcPr>
            <w:tcW w:type="dxa" w:w="2880"/>
          </w:tcPr>
          <w:p>
            <w:r/>
            <w:r>
              <w:rPr>
                <w:b/>
              </w:rPr>
              <w:t>Bijuwa / Mangpa</w:t>
            </w:r>
            <w:r/>
          </w:p>
        </w:tc>
        <w:tc>
          <w:tcPr>
            <w:tcW w:type="dxa" w:w="2880"/>
          </w:tcPr>
          <w:p>
            <w:r>
              <w:t>Kirat shamanic practitioner</w:t>
            </w:r>
          </w:p>
        </w:tc>
        <w:tc>
          <w:tcPr>
            <w:tcW w:type="dxa" w:w="2880"/>
          </w:tcPr>
          <w:p>
            <w:r>
              <w:t>Specialist who mediates with spirit and soul worlds</w:t>
            </w:r>
          </w:p>
        </w:tc>
      </w:tr>
      <w:tr>
        <w:tc>
          <w:tcPr>
            <w:tcW w:type="dxa" w:w="2880"/>
          </w:tcPr>
          <w:p>
            <w:r/>
            <w:r>
              <w:rPr>
                <w:b/>
              </w:rPr>
              <w:t>Phedangma</w:t>
            </w:r>
            <w:r/>
          </w:p>
        </w:tc>
        <w:tc>
          <w:tcPr>
            <w:tcW w:type="dxa" w:w="2880"/>
          </w:tcPr>
          <w:p>
            <w:r>
              <w:t>Limbu Mundhum chanter/specialist</w:t>
            </w:r>
          </w:p>
        </w:tc>
        <w:tc>
          <w:tcPr>
            <w:tcW w:type="dxa" w:w="2880"/>
          </w:tcPr>
          <w:p>
            <w:r>
              <w:t>Female/male ritual expert in Limbu tradition</w:t>
            </w:r>
          </w:p>
        </w:tc>
      </w:tr>
      <w:tr>
        <w:tc>
          <w:tcPr>
            <w:tcW w:type="dxa" w:w="2880"/>
          </w:tcPr>
          <w:p>
            <w:r/>
            <w:r>
              <w:rPr>
                <w:b/>
              </w:rPr>
              <w:t>Tagera Ningwaphuma</w:t>
            </w:r>
            <w:r/>
          </w:p>
        </w:tc>
        <w:tc>
          <w:tcPr>
            <w:tcW w:type="dxa" w:w="2880"/>
          </w:tcPr>
          <w:p>
            <w:r>
              <w:t>Supreme Deity/Creator in Kirat cosmology</w:t>
            </w:r>
          </w:p>
        </w:tc>
        <w:tc>
          <w:tcPr>
            <w:tcW w:type="dxa" w:w="2880"/>
          </w:tcPr>
          <w:p>
            <w:r>
              <w:t>The ultimate source of life and cosmic order</w:t>
            </w:r>
          </w:p>
        </w:tc>
      </w:tr>
      <w:tr>
        <w:tc>
          <w:tcPr>
            <w:tcW w:type="dxa" w:w="2880"/>
          </w:tcPr>
          <w:p>
            <w:r/>
            <w:r>
              <w:rPr>
                <w:b/>
              </w:rPr>
              <w:t>Tongsam Tongshim</w:t>
            </w:r>
            <w:r/>
          </w:p>
        </w:tc>
        <w:tc>
          <w:tcPr>
            <w:tcW w:type="dxa" w:w="2880"/>
          </w:tcPr>
          <w:p>
            <w:r>
              <w:t>Creation, balance, triangular relationship</w:t>
            </w:r>
          </w:p>
        </w:tc>
        <w:tc>
          <w:tcPr>
            <w:tcW w:type="dxa" w:w="2880"/>
          </w:tcPr>
          <w:p>
            <w:r>
              <w:t>Kirat cosmological principle (related to Objective 3)</w:t>
            </w:r>
          </w:p>
        </w:tc>
      </w:tr>
      <w:tr>
        <w:tc>
          <w:tcPr>
            <w:tcW w:type="dxa" w:w="2880"/>
          </w:tcPr>
          <w:p>
            <w:r/>
            <w:r>
              <w:rPr>
                <w:b/>
              </w:rPr>
              <w:t>Sāksewa</w:t>
            </w:r>
            <w:r/>
          </w:p>
        </w:tc>
        <w:tc>
          <w:tcPr>
            <w:tcW w:type="dxa" w:w="2880"/>
          </w:tcPr>
          <w:p>
            <w:r>
              <w:t>Kirat ritual ceremony</w:t>
            </w:r>
          </w:p>
        </w:tc>
        <w:tc>
          <w:tcPr>
            <w:tcW w:type="dxa" w:w="2880"/>
          </w:tcPr>
          <w:p>
            <w:r>
              <w:t>Ceremonial context for soul-related practices</w:t>
            </w:r>
          </w:p>
        </w:tc>
      </w:tr>
      <w:tr>
        <w:tc>
          <w:tcPr>
            <w:tcW w:type="dxa" w:w="2880"/>
          </w:tcPr>
          <w:p>
            <w:r/>
            <w:r>
              <w:rPr>
                <w:b/>
              </w:rPr>
              <w:t>Ubhauli / Udhauli</w:t>
            </w:r>
            <w:r/>
          </w:p>
        </w:tc>
        <w:tc>
          <w:tcPr>
            <w:tcW w:type="dxa" w:w="2880"/>
          </w:tcPr>
          <w:p>
            <w:r>
              <w:t>Kirat seasonal festivals</w:t>
            </w:r>
          </w:p>
        </w:tc>
        <w:tc>
          <w:tcPr>
            <w:tcW w:type="dxa" w:w="2880"/>
          </w:tcPr>
          <w:p>
            <w:r>
              <w:t>Cosmological festivals relating sām to cosmic cycles</w:t>
            </w:r>
          </w:p>
        </w:tc>
      </w:tr>
    </w:tbl>
    <w:p/>
    <w:p>
      <w:pPr>
        <w:pBdr>
          <w:bottom w:val="single" w:sz="6" w:space="1" w:color="999999"/>
        </w:pBdr>
      </w:pPr>
    </w:p>
    <w:p>
      <w:pPr>
        <w:pStyle w:val="Heading2"/>
      </w:pPr>
      <w:r>
        <w:t>Appendix B: Theoretical Foundations Reference</w:t>
      </w:r>
    </w:p>
    <w:tbl>
      <w:tblPr>
        <w:tblStyle w:val="TableGrid"/>
        <w:tblW w:type="auto" w:w="0"/>
        <w:tblLook w:firstColumn="1" w:firstRow="1" w:lastColumn="0" w:lastRow="0" w:noHBand="0" w:noVBand="1" w:val="04A0"/>
      </w:tblPr>
      <w:tblGrid>
        <w:gridCol w:w="4320"/>
        <w:gridCol w:w="4320"/>
      </w:tblGrid>
      <w:tr>
        <w:tc>
          <w:tcPr>
            <w:tcW w:type="dxa" w:w="4320"/>
          </w:tcPr>
          <w:p>
            <w:r>
              <w:rPr>
                <w:b/>
              </w:rPr>
              <w:t>Theorist / Work</w:t>
            </w:r>
          </w:p>
        </w:tc>
        <w:tc>
          <w:tcPr>
            <w:tcW w:type="dxa" w:w="4320"/>
          </w:tcPr>
          <w:p>
            <w:r>
              <w:rPr>
                <w:b/>
              </w:rPr>
              <w:t>Relevance to This Interview Guide</w:t>
            </w:r>
          </w:p>
        </w:tc>
      </w:tr>
      <w:tr>
        <w:tc>
          <w:tcPr>
            <w:tcW w:type="dxa" w:w="4320"/>
          </w:tcPr>
          <w:p>
            <w:r/>
            <w:r>
              <w:rPr>
                <w:b/>
              </w:rPr>
              <w:t>Van Manen, M.</w:t>
            </w:r>
            <w:r>
              <w:t xml:space="preserve"> — </w:t>
            </w:r>
            <w:r>
              <w:rPr>
                <w:i/>
              </w:rPr>
              <w:t>Researching Lived Experience</w:t>
            </w:r>
            <w:r>
              <w:t xml:space="preserve"> (1990)</w:t>
            </w:r>
          </w:p>
        </w:tc>
        <w:tc>
          <w:tcPr>
            <w:tcW w:type="dxa" w:w="4320"/>
          </w:tcPr>
          <w:p>
            <w:r>
              <w:t>Phenomenological interview methodology; lived experience focus</w:t>
            </w:r>
          </w:p>
        </w:tc>
      </w:tr>
      <w:tr>
        <w:tc>
          <w:tcPr>
            <w:tcW w:type="dxa" w:w="4320"/>
          </w:tcPr>
          <w:p>
            <w:r/>
            <w:r>
              <w:rPr>
                <w:b/>
              </w:rPr>
              <w:t>Gadamer, H.-G.</w:t>
            </w:r>
            <w:r>
              <w:t xml:space="preserve"> — </w:t>
            </w:r>
            <w:r>
              <w:rPr>
                <w:i/>
              </w:rPr>
              <w:t>Truth and Method</w:t>
            </w:r>
            <w:r>
              <w:t xml:space="preserve"> (1960/1975)</w:t>
            </w:r>
          </w:p>
        </w:tc>
        <w:tc>
          <w:tcPr>
            <w:tcW w:type="dxa" w:w="4320"/>
          </w:tcPr>
          <w:p>
            <w:r>
              <w:t>Hermeneutic dialogue, fusion of horizons, open questioning</w:t>
            </w:r>
          </w:p>
        </w:tc>
      </w:tr>
      <w:tr>
        <w:tc>
          <w:tcPr>
            <w:tcW w:type="dxa" w:w="4320"/>
          </w:tcPr>
          <w:p>
            <w:r/>
            <w:r>
              <w:rPr>
                <w:b/>
              </w:rPr>
              <w:t>Husserl, E.</w:t>
            </w:r>
            <w:r>
              <w:t xml:space="preserve"> — </w:t>
            </w:r>
            <w:r>
              <w:rPr>
                <w:i/>
              </w:rPr>
              <w:t>Ideas I</w:t>
            </w:r>
            <w:r>
              <w:t xml:space="preserve"> (1913)</w:t>
            </w:r>
          </w:p>
        </w:tc>
        <w:tc>
          <w:tcPr>
            <w:tcW w:type="dxa" w:w="4320"/>
          </w:tcPr>
          <w:p>
            <w:r>
              <w:t>Epoché (bracketing), eidetic reduction, phenomenological attitude</w:t>
            </w:r>
          </w:p>
        </w:tc>
      </w:tr>
      <w:tr>
        <w:tc>
          <w:tcPr>
            <w:tcW w:type="dxa" w:w="4320"/>
          </w:tcPr>
          <w:p>
            <w:r/>
            <w:r>
              <w:rPr>
                <w:b/>
              </w:rPr>
              <w:t>Ricoeur, P.</w:t>
            </w:r>
            <w:r>
              <w:t xml:space="preserve"> — </w:t>
            </w:r>
            <w:r>
              <w:rPr>
                <w:i/>
              </w:rPr>
              <w:t>Interpretation Theory</w:t>
            </w:r>
            <w:r>
              <w:t xml:space="preserve"> (1976)</w:t>
            </w:r>
          </w:p>
        </w:tc>
        <w:tc>
          <w:tcPr>
            <w:tcW w:type="dxa" w:w="4320"/>
          </w:tcPr>
          <w:p>
            <w:r>
              <w:t>Textual world, symbol, narrative mimesis</w:t>
            </w:r>
          </w:p>
        </w:tc>
      </w:tr>
      <w:tr>
        <w:tc>
          <w:tcPr>
            <w:tcW w:type="dxa" w:w="4320"/>
          </w:tcPr>
          <w:p>
            <w:r/>
            <w:r>
              <w:rPr>
                <w:b/>
              </w:rPr>
              <w:t>Heidegger, M.</w:t>
            </w:r>
            <w:r>
              <w:t xml:space="preserve"> — </w:t>
            </w:r>
            <w:r>
              <w:rPr>
                <w:i/>
              </w:rPr>
              <w:t>Being and Time</w:t>
            </w:r>
            <w:r>
              <w:t xml:space="preserve"> (1927)</w:t>
            </w:r>
          </w:p>
        </w:tc>
        <w:tc>
          <w:tcPr>
            <w:tcW w:type="dxa" w:w="4320"/>
          </w:tcPr>
          <w:p>
            <w:r>
              <w:t>Ontological questioning, Dasein, being-in-the-world</w:t>
            </w:r>
          </w:p>
        </w:tc>
      </w:tr>
      <w:tr>
        <w:tc>
          <w:tcPr>
            <w:tcW w:type="dxa" w:w="4320"/>
          </w:tcPr>
          <w:p>
            <w:r/>
            <w:r>
              <w:rPr>
                <w:b/>
              </w:rPr>
              <w:t>Merleau-Ponty, M.</w:t>
            </w:r>
            <w:r>
              <w:t xml:space="preserve"> — </w:t>
            </w:r>
            <w:r>
              <w:rPr>
                <w:i/>
              </w:rPr>
              <w:t>Phenomenology of Perception</w:t>
            </w:r>
            <w:r>
              <w:t xml:space="preserve"> (1945)</w:t>
            </w:r>
          </w:p>
        </w:tc>
        <w:tc>
          <w:tcPr>
            <w:tcW w:type="dxa" w:w="4320"/>
          </w:tcPr>
          <w:p>
            <w:r>
              <w:t>Embodied knowledge, bodily understanding, pre-reflective experience</w:t>
            </w:r>
          </w:p>
        </w:tc>
      </w:tr>
      <w:tr>
        <w:tc>
          <w:tcPr>
            <w:tcW w:type="dxa" w:w="4320"/>
          </w:tcPr>
          <w:p>
            <w:r/>
            <w:r>
              <w:rPr>
                <w:b/>
              </w:rPr>
              <w:t>Braun &amp; Clarke</w:t>
            </w:r>
            <w:r>
              <w:t xml:space="preserve"> — </w:t>
            </w:r>
            <w:r>
              <w:rPr>
                <w:i/>
              </w:rPr>
              <w:t>Thematic Analysis</w:t>
            </w:r>
            <w:r>
              <w:t xml:space="preserve"> (2006)</w:t>
            </w:r>
          </w:p>
        </w:tc>
        <w:tc>
          <w:tcPr>
            <w:tcW w:type="dxa" w:w="4320"/>
          </w:tcPr>
          <w:p>
            <w:r>
              <w:t>Framework for analyzing interview data thematically</w:t>
            </w:r>
          </w:p>
        </w:tc>
      </w:tr>
      <w:tr>
        <w:tc>
          <w:tcPr>
            <w:tcW w:type="dxa" w:w="4320"/>
          </w:tcPr>
          <w:p>
            <w:r/>
            <w:r>
              <w:rPr>
                <w:b/>
              </w:rPr>
              <w:t>Chemjong, I.S.</w:t>
            </w:r>
            <w:r>
              <w:t xml:space="preserve"> — </w:t>
            </w:r>
            <w:r>
              <w:rPr>
                <w:i/>
              </w:rPr>
              <w:t>History and Culture of Kirat People</w:t>
            </w:r>
            <w:r/>
          </w:p>
        </w:tc>
        <w:tc>
          <w:tcPr>
            <w:tcW w:type="dxa" w:w="4320"/>
          </w:tcPr>
          <w:p>
            <w:r>
              <w:t>Primary Kirat philosophical and historical source</w:t>
            </w:r>
          </w:p>
        </w:tc>
      </w:tr>
      <w:tr>
        <w:tc>
          <w:tcPr>
            <w:tcW w:type="dxa" w:w="4320"/>
          </w:tcPr>
          <w:p>
            <w:r/>
            <w:r>
              <w:rPr>
                <w:b/>
              </w:rPr>
              <w:t>Descola, P.</w:t>
            </w:r>
            <w:r>
              <w:t xml:space="preserve"> — </w:t>
            </w:r>
            <w:r>
              <w:rPr>
                <w:i/>
              </w:rPr>
              <w:t>Beyond Nature and Culture</w:t>
            </w:r>
            <w:r>
              <w:t xml:space="preserve"> (2013)</w:t>
            </w:r>
          </w:p>
        </w:tc>
        <w:tc>
          <w:tcPr>
            <w:tcW w:type="dxa" w:w="4320"/>
          </w:tcPr>
          <w:p>
            <w:r>
              <w:t>Animist ontologies; non-dualist indigenous worldviews</w:t>
            </w:r>
          </w:p>
        </w:tc>
      </w:tr>
      <w:tr>
        <w:tc>
          <w:tcPr>
            <w:tcW w:type="dxa" w:w="4320"/>
          </w:tcPr>
          <w:p>
            <w:r/>
            <w:r>
              <w:rPr>
                <w:b/>
              </w:rPr>
              <w:t>Wiredu, K.</w:t>
            </w:r>
            <w:r>
              <w:t xml:space="preserve"> — </w:t>
            </w:r>
            <w:r>
              <w:rPr>
                <w:i/>
              </w:rPr>
              <w:t>Cultural Universals and Particulars</w:t>
            </w:r>
            <w:r>
              <w:t xml:space="preserve"> (1996)</w:t>
            </w:r>
          </w:p>
        </w:tc>
        <w:tc>
          <w:tcPr>
            <w:tcW w:type="dxa" w:w="4320"/>
          </w:tcPr>
          <w:p>
            <w:r>
              <w:t>Indigenous epistemology; communal knowledge frameworks</w:t>
            </w:r>
          </w:p>
        </w:tc>
      </w:tr>
    </w:tbl>
    <w:p/>
    <w:p>
      <w:pPr>
        <w:pBdr>
          <w:bottom w:val="single" w:sz="6" w:space="1" w:color="999999"/>
        </w:pBdr>
      </w:pPr>
    </w:p>
    <w:p>
      <w:pPr>
        <w:pStyle w:val="Heading2"/>
      </w:pPr>
      <w:r>
        <w:t>Appendix C: Sample Interview Schedule</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r>
              <w:rPr>
                <w:b/>
              </w:rPr>
              <w:t>Duration</w:t>
            </w:r>
            <w:r/>
          </w:p>
        </w:tc>
        <w:tc>
          <w:tcPr>
            <w:tcW w:type="dxa" w:w="4320"/>
          </w:tcPr>
          <w:p>
            <w:r>
              <w:t>90–120 minutes per interview (adjustable)</w:t>
            </w:r>
          </w:p>
        </w:tc>
      </w:tr>
      <w:tr>
        <w:tc>
          <w:tcPr>
            <w:tcW w:type="dxa" w:w="4320"/>
          </w:tcPr>
          <w:p>
            <w:r/>
            <w:r>
              <w:rPr>
                <w:b/>
              </w:rPr>
              <w:t>Format</w:t>
            </w:r>
            <w:r/>
          </w:p>
        </w:tc>
        <w:tc>
          <w:tcPr>
            <w:tcW w:type="dxa" w:w="4320"/>
          </w:tcPr>
          <w:p>
            <w:r>
              <w:t>In-person preferred; video call acceptable</w:t>
            </w:r>
          </w:p>
        </w:tc>
      </w:tr>
      <w:tr>
        <w:tc>
          <w:tcPr>
            <w:tcW w:type="dxa" w:w="4320"/>
          </w:tcPr>
          <w:p>
            <w:r/>
            <w:r>
              <w:rPr>
                <w:b/>
              </w:rPr>
              <w:t>Language</w:t>
            </w:r>
            <w:r/>
          </w:p>
        </w:tc>
        <w:tc>
          <w:tcPr>
            <w:tcW w:type="dxa" w:w="4320"/>
          </w:tcPr>
          <w:p>
            <w:r>
              <w:t>Participant's preferred language; interpreter if needed</w:t>
            </w:r>
          </w:p>
        </w:tc>
      </w:tr>
      <w:tr>
        <w:tc>
          <w:tcPr>
            <w:tcW w:type="dxa" w:w="4320"/>
          </w:tcPr>
          <w:p>
            <w:r/>
            <w:r>
              <w:rPr>
                <w:b/>
              </w:rPr>
              <w:t>Location</w:t>
            </w:r>
            <w:r/>
          </w:p>
        </w:tc>
        <w:tc>
          <w:tcPr>
            <w:tcW w:type="dxa" w:w="4320"/>
          </w:tcPr>
          <w:p>
            <w:r>
              <w:t>Participant's preferred location (home, ritual space, community hall)</w:t>
            </w:r>
          </w:p>
        </w:tc>
      </w:tr>
      <w:tr>
        <w:tc>
          <w:tcPr>
            <w:tcW w:type="dxa" w:w="4320"/>
          </w:tcPr>
          <w:p>
            <w:r/>
            <w:r>
              <w:rPr>
                <w:b/>
              </w:rPr>
              <w:t>Number of interviews</w:t>
            </w:r>
            <w:r/>
          </w:p>
        </w:tc>
        <w:tc>
          <w:tcPr>
            <w:tcW w:type="dxa" w:w="4320"/>
          </w:tcPr>
          <w:p>
            <w:r>
              <w:t>Minimum 8–12 participants; continue until thematic saturation</w:t>
            </w:r>
          </w:p>
        </w:tc>
      </w:tr>
      <w:tr>
        <w:tc>
          <w:tcPr>
            <w:tcW w:type="dxa" w:w="4320"/>
          </w:tcPr>
          <w:p>
            <w:r/>
            <w:r>
              <w:rPr>
                <w:b/>
              </w:rPr>
              <w:t>Member checking</w:t>
            </w:r>
            <w:r/>
          </w:p>
        </w:tc>
        <w:tc>
          <w:tcPr>
            <w:tcW w:type="dxa" w:w="4320"/>
          </w:tcPr>
          <w:p>
            <w:r>
              <w:t>Within 2 weeks of each interview</w:t>
            </w:r>
          </w:p>
        </w:tc>
      </w:tr>
      <w:tr>
        <w:tc>
          <w:tcPr>
            <w:tcW w:type="dxa" w:w="4320"/>
          </w:tcPr>
          <w:p>
            <w:r/>
            <w:r>
              <w:rPr>
                <w:b/>
              </w:rPr>
              <w:t>Follow-up interview</w:t>
            </w:r>
            <w:r/>
          </w:p>
        </w:tc>
        <w:tc>
          <w:tcPr>
            <w:tcW w:type="dxa" w:w="4320"/>
          </w:tcPr>
          <w:p>
            <w:r>
              <w:t>Optional second session if new themes require deeper exploration</w:t>
            </w:r>
          </w:p>
        </w:tc>
      </w:tr>
      <w:tr>
        <w:tc>
          <w:tcPr>
            <w:tcW w:type="dxa" w:w="4320"/>
          </w:tcPr>
          <w:p>
            <w:r/>
            <w:r>
              <w:rPr>
                <w:b/>
              </w:rPr>
              <w:t>Recording format</w:t>
            </w:r>
            <w:r/>
          </w:p>
        </w:tc>
        <w:tc>
          <w:tcPr>
            <w:tcW w:type="dxa" w:w="4320"/>
          </w:tcPr>
          <w:p>
            <w:r>
              <w:t>Digital audio (primary); video optional with consent</w:t>
            </w:r>
          </w:p>
        </w:tc>
      </w:tr>
      <w:tr>
        <w:tc>
          <w:tcPr>
            <w:tcW w:type="dxa" w:w="4320"/>
          </w:tcPr>
          <w:p>
            <w:r/>
            <w:r>
              <w:rPr>
                <w:b/>
              </w:rPr>
              <w:t>Researcher equipment</w:t>
            </w:r>
            <w:r/>
          </w:p>
        </w:tc>
        <w:tc>
          <w:tcPr>
            <w:tcW w:type="dxa" w:w="4320"/>
          </w:tcPr>
          <w:p>
            <w:r>
              <w:t>Recording devices, field notebook, consent forms, demographic forms</w:t>
            </w:r>
          </w:p>
        </w:tc>
      </w:tr>
    </w:tbl>
    <w:p/>
    <w:p>
      <w:pPr>
        <w:pBdr>
          <w:bottom w:val="single" w:sz="6" w:space="1" w:color="999999"/>
        </w:pBdr>
      </w:pPr>
    </w:p>
    <w:p>
      <w:pPr/>
      <w:r/>
      <w:r>
        <w:rPr>
          <w:i/>
        </w:rPr>
        <w:t>Interview Guide Version 1.0 — Prepared for Philosophical Seminar Paper: Kirat Indigenous Philosophy</w:t>
      </w:r>
      <w:r/>
    </w:p>
    <w:p>
      <w:pPr/>
      <w:r/>
      <w:r>
        <w:rPr>
          <w:i/>
        </w:rPr>
        <w:t>Grounded in Hermeneutic Phenomenology (Van Manen 1990; Gadamer 1960; Husserl 1913)</w:t>
      </w:r>
      <w:r/>
    </w:p>
    <w:p>
      <w:pPr/>
      <w:r/>
      <w:r>
        <w:rPr>
          <w:i/>
        </w:rPr>
        <w:t>For Objective 2: Sām-ūpmā — An Ontological Analysis of the Soul</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