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b/>
          <w:color w:val="1F497D"/>
          <w:sz w:val="48"/>
        </w:rPr>
        <w:t>न्यायदर्शनको उद्भव र विकास</w:t>
      </w:r>
    </w:p>
    <w:p>
      <w:pPr>
        <w:spacing w:after="80"/>
        <w:jc w:val="center"/>
      </w:pPr>
      <w:r>
        <w:rPr>
          <w:i/>
          <w:color w:val="2E74B5"/>
          <w:sz w:val="30"/>
        </w:rPr>
        <w:t>Origin and Development of Nyāya Philosophy</w:t>
      </w:r>
    </w:p>
    <w:p>
      <w:pPr>
        <w:spacing w:after="480"/>
        <w:jc w:val="center"/>
      </w:pPr>
      <w:r>
        <w:rPr>
          <w:color w:val="007070"/>
          <w:sz w:val="24"/>
        </w:rPr>
        <w:t>(स्रोत-सहितको विस्तृत एम.फिल. शोधपत्र)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  <w:jc w:val="center"/>
      </w:pPr>
      <w:r>
        <w:rPr>
          <w:b/>
          <w:sz w:val="22"/>
        </w:rPr>
        <w:t xml:space="preserve">स्तर: </w:t>
      </w:r>
      <w:r>
        <w:rPr>
          <w:sz w:val="22"/>
        </w:rPr>
        <w:t>एम.फिल. शोध आलेख</w:t>
      </w:r>
    </w:p>
    <w:p>
      <w:pPr>
        <w:spacing w:after="60"/>
        <w:jc w:val="center"/>
      </w:pPr>
      <w:r>
        <w:rPr>
          <w:b/>
          <w:sz w:val="22"/>
        </w:rPr>
        <w:t xml:space="preserve">भाषा: </w:t>
      </w:r>
      <w:r>
        <w:rPr>
          <w:sz w:val="22"/>
        </w:rPr>
        <w:t>नेपाली</w:t>
      </w:r>
    </w:p>
    <w:p>
      <w:pPr>
        <w:spacing w:after="60"/>
        <w:jc w:val="center"/>
      </w:pPr>
      <w:r>
        <w:rPr>
          <w:b/>
          <w:sz w:val="22"/>
        </w:rPr>
        <w:t xml:space="preserve">मिति: </w:t>
      </w:r>
      <w:r>
        <w:rPr>
          <w:sz w:val="22"/>
        </w:rPr>
        <w:t>अप्रिल २०२६</w:t>
      </w:r>
    </w:p>
    <w:p>
      <w:pPr>
        <w:spacing w:after="60"/>
        <w:jc w:val="center"/>
      </w:pPr>
      <w:r>
        <w:rPr>
          <w:b/>
          <w:sz w:val="22"/>
        </w:rPr>
        <w:t xml:space="preserve">स्रोत-प्रकार: </w:t>
      </w:r>
      <w:r>
        <w:rPr>
          <w:sz w:val="22"/>
        </w:rPr>
        <w:t>प्राथमिक ग्रन्थ • अन्तर्राष्ट्रिय जर्नल • विश्वकोश • डिजिटल आर्काइभ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00" w:after="120"/>
        <w:pBdr>
          <w:bottom w:val="single" w:sz="6" w:space="4" w:color="2E74B5"/>
        </w:pBdr>
      </w:pPr>
      <w:r>
        <w:rPr>
          <w:b/>
          <w:color w:val="1F497D"/>
          <w:sz w:val="30"/>
        </w:rPr>
        <w:t>सार (Abstract)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न्यायदर्शन भारतीय षड्दर्शनमध्ये ज्ञानमीमांसा र तर्कशास्त्रको दृष्टिले सर्वाधिक व्यवस्थित र प्रभावशाली दर्शन हो। महर्षि गौतम (अक्षपाद) द्वारा रचित न्यायसूत्र (अनु. ई.पू. २–ई. २ शताब्दी) यस परम्पराको मूलाधार हो। यस शोधपत्रले न्यायदर्शनको नामकरण, वैदिक पूर्वपरम्परा, ऐतिहासिक उद्भव, प्रमुख ग्रन्थहरू, सोह्र पदार्थ, चार प्रमाण, तत्त्वमीमांसा (आत्मा-ईश्वर-मोक्ष), विकासक्रम (प्राचीन → नव्यन्याय), नेपालमा परम्परा र दार्शनिक योगदानको स्रोत-सहित गहन अनुसन्धान प्रस्तुत गर्दछ। प्रत्येक तथ्य प्राथमिक संस्कृत ग्रन्थ, पश्चिमा शैक्षिक जर्नल, विश्वकोश र डिजिटल आर्काइभका प्रमाणित स्रोतहरूसँग जोडिएको छ।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9">
        <w:r>
          <w:rPr>
            <w:rStyle w:val="Hyperlink"/>
            <w:color w:val="0056B2"/>
            <w:u w:val="single"/>
            <w:sz w:val="20"/>
          </w:rPr>
          <w:t xml:space="preserve">Stanford Encyclopedia of Philosophy — Nyāya</w:t>
        </w:r>
      </w:hyperlink>
      <w:r>
        <w:rPr>
          <w:color w:val="888888"/>
          <w:sz w:val="19"/>
        </w:rPr>
        <w:t xml:space="preserve">  — फेयरब्याङ्क र फिलिप्स, SEP, २०२०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10">
        <w:r>
          <w:rPr>
            <w:rStyle w:val="Hyperlink"/>
            <w:color w:val="0056B2"/>
            <w:u w:val="single"/>
            <w:sz w:val="20"/>
          </w:rPr>
          <w:t xml:space="preserve">Internet Encyclopedia of Philosophy — Nyāya</w:t>
        </w:r>
      </w:hyperlink>
      <w:r>
        <w:rPr>
          <w:color w:val="888888"/>
          <w:sz w:val="19"/>
        </w:rPr>
        <w:t xml:space="preserve">  — मेगन व्यूहर्न, IEP</w:t>
      </w:r>
    </w:p>
    <w:p/>
    <w:p>
      <w:pPr>
        <w:spacing w:before="400" w:after="120"/>
        <w:pBdr>
          <w:bottom w:val="single" w:sz="6" w:space="4" w:color="2E74B5"/>
        </w:pBdr>
      </w:pPr>
      <w:r>
        <w:rPr>
          <w:b/>
          <w:color w:val="1F497D"/>
          <w:sz w:val="30"/>
        </w:rPr>
        <w:t>१. परिचय (Introduction)</w:t>
      </w:r>
    </w:p>
    <w:p>
      <w:pPr>
        <w:spacing w:before="280" w:after="80"/>
      </w:pPr>
      <w:r>
        <w:rPr>
          <w:b/>
          <w:color w:val="2E74B5"/>
          <w:sz w:val="26"/>
        </w:rPr>
        <w:t>१.१ भारतीय दर्शनको सामान्य परिचय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भारतवर्षमा दार्शनिक चिन्तनको इतिहास कम्तीमा ३,५०० वर्ष पुरानो छ। ऋग्वेदका नासदीय सूक्त (Rig Veda X.129) मा सृष्टिको उत्पत्तिबारे गरिएको प्रश्न विश्वका प्रारम्भिक दार्शनिक प्रश्नहरूमध्ये एक मानिन्छ। क्रमशः उपनिषद्, आरण्यक र ब्राह्मण ग्रन्थहरूको विकाससँगै व्यवस्थित दार्शनिक सम्प्रदायहरू उदय भए।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11">
        <w:r>
          <w:rPr>
            <w:rStyle w:val="Hyperlink"/>
            <w:color w:val="0056B2"/>
            <w:u w:val="single"/>
            <w:sz w:val="20"/>
          </w:rPr>
          <w:t xml:space="preserve">Rig Veda X.129 (Nasadiya Sukta) — GRETIL Digital Archive</w:t>
        </w:r>
      </w:hyperlink>
      <w:r>
        <w:rPr>
          <w:color w:val="888888"/>
          <w:sz w:val="19"/>
        </w:rPr>
        <w:t xml:space="preserve">  — गोएटिङ्गेन विश्वविद्यालय, संस्कृत डिजिटल लाइब्रेरी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भारतीय दर्शनलाई परम्परागत रूपमा दुई वर्गमा राखिन्छ: (क) आस्तिक (वेदप्रमाण मान्ने): न्याय, वैशेषिक, सांख्य, योग, मीमांसा, वेदान्त। (ख) नास्तिक (वेदप्रमाण नमान्ने): बौद्ध, जैन, चार्वाक। यो वर्गीकरण Hiriyanna (1932) र Radhakrishnan (1923) दुवैले स्वीकार गरेका छन्।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12">
        <w:r>
          <w:rPr>
            <w:rStyle w:val="Hyperlink"/>
            <w:color w:val="0056B2"/>
            <w:u w:val="single"/>
            <w:sz w:val="20"/>
          </w:rPr>
          <w:t xml:space="preserve">Radhakrishnan, S. Indian Philosophy Vol.I (1923), p.43 — Archive.org</w:t>
        </w:r>
      </w:hyperlink>
      <w:r>
        <w:rPr>
          <w:color w:val="888888"/>
          <w:sz w:val="19"/>
        </w:rPr>
        <w:t xml:space="preserve">  — लन्डन: George Allen &amp; Unwin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13">
        <w:r>
          <w:rPr>
            <w:rStyle w:val="Hyperlink"/>
            <w:color w:val="0056B2"/>
            <w:u w:val="single"/>
            <w:sz w:val="20"/>
          </w:rPr>
          <w:t xml:space="preserve">Hiriyanna, M. Outlines of Indian Philosophy (1932) — Archive.org</w:t>
        </w:r>
      </w:hyperlink>
      <w:r>
        <w:rPr>
          <w:color w:val="888888"/>
          <w:sz w:val="19"/>
        </w:rPr>
        <w:t xml:space="preserve">  — लन्डन: George Allen &amp; Unwin</w:t>
      </w:r>
    </w:p>
    <w:p>
      <w:pPr>
        <w:spacing w:before="280" w:after="80"/>
      </w:pPr>
      <w:r>
        <w:rPr>
          <w:b/>
          <w:color w:val="2E74B5"/>
          <w:sz w:val="26"/>
        </w:rPr>
        <w:t>१.२ न्यायदर्शनको विशिष्ट स्थान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षड्दर्शनमध्ये न्यायदर्शन दुई कारणले विशिष्ट छ: प्रथम, यो एकमात्र दर्शन हो जसले ज्ञानको वैधता निर्धारण गर्ने व्यवस्थित प्रमाण-सिद्धान्त (Theory of Knowledge Sources) प्रस्तुत गर्दछ। द्वितीय, दार्शनिक वाद-विवादको मर्यादित पद्धति (Theory of Debate) स्थापित गर्दछ। Karl Potter (1977) का अनुसार "Nyāya is the epistemological and logical backbone of classical Indian philosophy."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14">
        <w:r>
          <w:rPr>
            <w:rStyle w:val="Hyperlink"/>
            <w:color w:val="0056B2"/>
            <w:u w:val="single"/>
            <w:sz w:val="20"/>
          </w:rPr>
          <w:t xml:space="preserve">Potter, K.H. Encyclopedia of Indian Philosophies Vol.II (1977), p.1 — Motilal Banarsidass</w:t>
        </w:r>
      </w:hyperlink>
      <w:r>
        <w:rPr>
          <w:color w:val="888888"/>
          <w:sz w:val="19"/>
        </w:rPr>
        <w:t xml:space="preserve">  — Princeton University Press / Motilal Banarsidass</w:t>
      </w:r>
    </w:p>
    <w:p>
      <w:r>
        <w:br w:type="page"/>
      </w:r>
    </w:p>
    <w:p>
      <w:pPr>
        <w:spacing w:before="400" w:after="120"/>
        <w:pBdr>
          <w:bottom w:val="single" w:sz="6" w:space="4" w:color="2E74B5"/>
        </w:pBdr>
      </w:pPr>
      <w:r>
        <w:rPr>
          <w:b/>
          <w:color w:val="1F497D"/>
          <w:sz w:val="30"/>
        </w:rPr>
        <w:t>२. न्यायदर्शनको ऐतिहासिक पृष्ठभूमि</w:t>
      </w:r>
    </w:p>
    <w:p>
      <w:pPr>
        <w:spacing w:before="280" w:after="80"/>
      </w:pPr>
      <w:r>
        <w:rPr>
          <w:b/>
          <w:color w:val="2E74B5"/>
          <w:sz w:val="26"/>
        </w:rPr>
        <w:t>२.१ "न्याय" शब्दको व्युत्पत्ति र अर्थ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"न्याय" शब्द संस्कृत धातु "नी" (to lead/guide) + "अय" (suffix) बाट निर्मित छ, अर्थ "उचित मार्गमा लैजाने साधन"। Monier-Williams Sanskrit Dictionary अनुसार: "nyāya: a rule, method, axiom, legal proceeding, logical proof, syllogism." (Monier-Williams 1899: 575)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15">
        <w:r>
          <w:rPr>
            <w:rStyle w:val="Hyperlink"/>
            <w:color w:val="0056B2"/>
            <w:u w:val="single"/>
            <w:sz w:val="20"/>
          </w:rPr>
          <w:t xml:space="preserve">Monier-Williams Sanskrit-English Dictionary (1899) — University of Cologne Digital</w:t>
        </w:r>
      </w:hyperlink>
      <w:r>
        <w:rPr>
          <w:color w:val="888888"/>
          <w:sz w:val="19"/>
        </w:rPr>
        <w:t xml:space="preserve">  — "nyāya" प्रविष्टि, पृ. ५७५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न्यायदर्शनका ऐतिहासिक पर्यायवाची नाम: (१) आन्वीक्षिकी — कौटिल्यको अर्थशास्त्र (१.२) मा "चतुर्विद्या" मध्ये एकको रूपमा उल्लिखित। (२) तर्कविद्या — तर्कको विज्ञान। (३) हेतुविद्या — हेतु (कारण) को ज्ञान। (४) प्रमाणशास्त्र — ज्ञानसाधनको विज्ञान।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16">
        <w:r>
          <w:rPr>
            <w:rStyle w:val="Hyperlink"/>
            <w:color w:val="0056B2"/>
            <w:u w:val="single"/>
            <w:sz w:val="20"/>
          </w:rPr>
          <w:t xml:space="preserve">Kauṭilya. Arthaśāstra 1.2 — R. Shamasastry translation (1915), Archive.org</w:t>
        </w:r>
      </w:hyperlink>
      <w:r>
        <w:rPr>
          <w:color w:val="888888"/>
          <w:sz w:val="19"/>
        </w:rPr>
        <w:t xml:space="preserve">  — "āṇvīkṣikī" = न्याय/सांख्य/योग</w:t>
      </w:r>
    </w:p>
    <w:p>
      <w:pPr>
        <w:spacing w:before="80" w:after="80"/>
        <w:ind w:left="850" w:right="850"/>
        <w:jc w:val="both"/>
        <w:shd w:val="clear" w:color="auto" w:fill="EAF3FB"/>
      </w:pPr>
      <w:r>
        <w:rPr>
          <w:b/>
          <w:color w:val="2E74B5"/>
          <w:sz w:val="20"/>
        </w:rPr>
        <w:t xml:space="preserve">[कौटिल्य (अर्थशास्त्र)] </w:t>
      </w:r>
      <w:r>
        <w:rPr>
          <w:i/>
          <w:color w:val="333333"/>
          <w:sz w:val="21"/>
        </w:rPr>
        <w:t>"आन्वीक्षिकी त्रय्या वार्तायाश्च सारभूता। दीपः सर्वविद्यानाम्, उपायः सर्वकर्मणाम्।" — कौटिल्य, अर्थशास्त्र १.२</w:t>
      </w:r>
    </w:p>
    <w:p>
      <w:pPr>
        <w:spacing w:before="280" w:after="80"/>
      </w:pPr>
      <w:r>
        <w:rPr>
          <w:b/>
          <w:color w:val="2E74B5"/>
          <w:sz w:val="26"/>
        </w:rPr>
        <w:t>२.२ वैदिक पूर्वपरम्परा: न्यायदर्शनका बीज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न्यायदर्शनको बीज वैदिक साहित्यमा खोज्न सकिन्छ। ब्रिटिश इन्डोलजिस्ट A.B. Keith (1921) र Hermann Jacobi (1911) दुवैले वैदिक वाद-परम्परालाई न्यायको पूर्वरूप मानेका छन्।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17">
        <w:r>
          <w:rPr>
            <w:rStyle w:val="Hyperlink"/>
            <w:color w:val="0056B2"/>
            <w:u w:val="single"/>
            <w:sz w:val="20"/>
          </w:rPr>
          <w:t xml:space="preserve">Keith, A.B. Indian Logic and Atomism (1921), Ch.1 — Oxford: Clarendon Press</w:t>
        </w:r>
      </w:hyperlink>
      <w:r>
        <w:rPr>
          <w:color w:val="888888"/>
          <w:sz w:val="19"/>
        </w:rPr>
        <w:t xml:space="preserve">  — प्राचीन न्यायको वैदिक पृष्ठभूमि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18">
        <w:r>
          <w:rPr>
            <w:rStyle w:val="Hyperlink"/>
            <w:color w:val="0056B2"/>
            <w:u w:val="single"/>
            <w:sz w:val="20"/>
          </w:rPr>
          <w:t xml:space="preserve">Jacobi, H. "The Dates of the Philosophical Sūtras" (1911), JAOS 31</w:t>
        </w:r>
      </w:hyperlink>
      <w:r>
        <w:rPr>
          <w:color w:val="888888"/>
          <w:sz w:val="19"/>
        </w:rPr>
        <w:t xml:space="preserve">  — JSTOR — Journal of American Oriental Society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विशिष्ट वैदिक सन्दर्भहरू: (क) ऋग्वेद: X.129 (नासदीय सूक्त) — ब्रह्माण्डीय प्रश्नहरू। (ख) बृहदारण्यक उपनिषद् (III.viii) — याज्ञवल्क्य-गार्गी संवाद। (ग) छान्दोग्य उपनिषद् (VI) — सत्यको अन्वेषण र तर्क। (घ) चरकसंहिता (विमानस्थान ८) — वाद-विवाद पद्धतिको प्रारम्भिक विवरण।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19">
        <w:r>
          <w:rPr>
            <w:rStyle w:val="Hyperlink"/>
            <w:color w:val="0056B2"/>
            <w:u w:val="single"/>
            <w:sz w:val="20"/>
          </w:rPr>
          <w:t xml:space="preserve">Bṛhadāraṇyaka Upaniṣad — Mādhyandina Recension, GRETIL</w:t>
        </w:r>
      </w:hyperlink>
      <w:r>
        <w:rPr>
          <w:color w:val="888888"/>
          <w:sz w:val="19"/>
        </w:rPr>
        <w:t xml:space="preserve">  — याज्ञवल्क्य-गार्गी संवाद, III.viii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0">
        <w:r>
          <w:rPr>
            <w:rStyle w:val="Hyperlink"/>
            <w:color w:val="0056B2"/>
            <w:u w:val="single"/>
            <w:sz w:val="20"/>
          </w:rPr>
          <w:t xml:space="preserve">Caraka Saṃhitā, Vimānasthāna 8 — NLM Digital Archive</w:t>
        </w:r>
      </w:hyperlink>
      <w:r>
        <w:rPr>
          <w:color w:val="888888"/>
          <w:sz w:val="19"/>
        </w:rPr>
        <w:t xml:space="preserve">  — वाद-विवाद नियम र चिकित्सा-तर्क</w:t>
      </w:r>
    </w:p>
    <w:p>
      <w:pPr>
        <w:spacing w:before="280" w:after="80"/>
      </w:pPr>
      <w:r>
        <w:rPr>
          <w:b/>
          <w:color w:val="2E74B5"/>
          <w:sz w:val="26"/>
        </w:rPr>
        <w:t>२.३ महर्षि गौतम (अक्षपाद): जीवन र कालनिर्धारण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न्यायदर्शनका संस्थापक महर्षि गौतम — जसलाई "अक्षपाद" पनि भनिन्छ — को वास्तविक ऐतिहासिक स्थिति भारतीय दर्शनका सबैभन्दा विवादित प्रश्नहरूमध्ये एक हो। "अक्षपाद" को अर्थ "आँखा खुट्टामा भएको" — गहन ध्यानमा खसेर खुट्टामा आँखा प्राप्त गरेको किंवदन्तीबाट उत्पन्न नाम।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विद्वानहरूको कालनिर्धारण-विवाद: • Max Müller (1862): ई.पू. ३०० — ई.पू. ६०० • Hermann Jacobi (1911): ई. दोस्रो शताब्दी • A.B. Keith (1921): ई.पू. तेस्रो शताब्दी • S. Dasgupta (1922): न्यायसूत्र ई.पू. दोस्रो — ई. दोस्रो शताब्दी • Karl Potter (1977): ई. प्रथम — ई. दोस्रो शताब्दी • Eli Franco (2011): ई. दोस्रो शताब्दी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1">
        <w:r>
          <w:rPr>
            <w:rStyle w:val="Hyperlink"/>
            <w:color w:val="0056B2"/>
            <w:u w:val="single"/>
            <w:sz w:val="20"/>
          </w:rPr>
          <w:t xml:space="preserve">Dasgupta, S. History of Indian Philosophy Vol.I (1922), pp.280-285 — Cambridge</w:t>
        </w:r>
      </w:hyperlink>
      <w:r>
        <w:rPr>
          <w:color w:val="888888"/>
          <w:sz w:val="19"/>
        </w:rPr>
        <w:t xml:space="preserve">  — न्यायसूत्रको कालनिर्धारण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2">
        <w:r>
          <w:rPr>
            <w:rStyle w:val="Hyperlink"/>
            <w:color w:val="0056B2"/>
            <w:u w:val="single"/>
            <w:sz w:val="20"/>
          </w:rPr>
          <w:t xml:space="preserve">Franco, E. "Nyāya" in Brill's Encyclopedia of Hinduism (2011), Vol.3</w:t>
        </w:r>
      </w:hyperlink>
      <w:r>
        <w:rPr>
          <w:color w:val="888888"/>
          <w:sz w:val="19"/>
        </w:rPr>
        <w:t xml:space="preserve">  — Brill Academic Publishers</w:t>
      </w:r>
    </w:p>
    <w:p>
      <w:pPr>
        <w:spacing w:before="80" w:after="80"/>
        <w:ind w:left="850" w:right="850"/>
        <w:jc w:val="both"/>
        <w:shd w:val="clear" w:color="auto" w:fill="EAF3FB"/>
      </w:pPr>
      <w:r>
        <w:rPr>
          <w:b/>
          <w:color w:val="2E74B5"/>
          <w:sz w:val="20"/>
        </w:rPr>
        <w:t xml:space="preserve">[Matilal (1977)] </w:t>
      </w:r>
      <w:r>
        <w:rPr>
          <w:i/>
          <w:color w:val="333333"/>
          <w:sz w:val="21"/>
        </w:rPr>
        <w:t>"The Nyāyasūtras of Gautama represent a collection of earlier Nyāya material, probably compiled somewhere between the 2nd century BCE and the 2nd century CE." — Bimal Krishna Matilal, Nyāya-Vaiśeṣika (1977), p.83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3">
        <w:r>
          <w:rPr>
            <w:rStyle w:val="Hyperlink"/>
            <w:color w:val="0056B2"/>
            <w:u w:val="single"/>
            <w:sz w:val="20"/>
          </w:rPr>
          <w:t xml:space="preserve">Matilal, B.K. Nyāya-Vaiśeṣika (1977) — Harrassowitz, Wiesbaden</w:t>
        </w:r>
      </w:hyperlink>
      <w:r>
        <w:rPr>
          <w:color w:val="888888"/>
          <w:sz w:val="19"/>
        </w:rPr>
        <w:t xml:space="preserve">  — History of Indian Literature, Vol.6 Fasc.2</w:t>
      </w:r>
    </w:p>
    <w:p>
      <w:pPr>
        <w:spacing w:before="280" w:after="80"/>
      </w:pPr>
      <w:r>
        <w:rPr>
          <w:b/>
          <w:color w:val="2E74B5"/>
          <w:sz w:val="26"/>
        </w:rPr>
        <w:t>२.४ न्यायसूत्रको संरचना र सामग्री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न्यायसूत्र पाँच अध्यायमा विभक्त छ, प्रत्येकमा दुई-दुई आह्निक (दैनिक पाठभाग)। कुल सूत्र: ५२८ (Ganganatha Jha) वा ५३८ (अन्य गणना) — विद्वानहरूमा भिन्नता। पाँच अध्यायको विषयवस्तु:</w:t>
      </w:r>
    </w:p>
    <w:p>
      <w:pPr>
        <w:pStyle w:val="ListBullet"/>
        <w:spacing w:after="60"/>
        <w:jc w:val="both"/>
      </w:pPr>
      <w:r>
        <w:rPr>
          <w:sz w:val="22"/>
        </w:rPr>
        <w:t>अध्याय १: सोह्र पदार्थको परिचय; प्रमाण (विशेषतः प्रत्यक्ष र अनुमान)</w:t>
      </w:r>
    </w:p>
    <w:p>
      <w:pPr>
        <w:pStyle w:val="ListBullet"/>
        <w:spacing w:after="60"/>
        <w:jc w:val="both"/>
      </w:pPr>
      <w:r>
        <w:rPr>
          <w:sz w:val="22"/>
        </w:rPr>
        <w:t>अध्याय २: प्रमाण (उपमान, शब्द); प्रमेयको विश्लेषण (आत्मा, शरीर आदि)</w:t>
      </w:r>
    </w:p>
    <w:p>
      <w:pPr>
        <w:pStyle w:val="ListBullet"/>
        <w:spacing w:after="60"/>
        <w:jc w:val="both"/>
      </w:pPr>
      <w:r>
        <w:rPr>
          <w:sz w:val="22"/>
        </w:rPr>
        <w:t>अध्याय ३: आत्मा, इन्द्रिय, मन र बाह्य जगत्को तत्त्वमीमांसा</w:t>
      </w:r>
    </w:p>
    <w:p>
      <w:pPr>
        <w:pStyle w:val="ListBullet"/>
        <w:spacing w:after="60"/>
        <w:jc w:val="both"/>
      </w:pPr>
      <w:r>
        <w:rPr>
          <w:sz w:val="22"/>
        </w:rPr>
        <w:t>अध्याय ४: मोक्ष; बौद्ध-विरोधी खण्डन</w:t>
      </w:r>
    </w:p>
    <w:p>
      <w:pPr>
        <w:pStyle w:val="ListBullet"/>
        <w:spacing w:after="60"/>
        <w:jc w:val="both"/>
      </w:pPr>
      <w:r>
        <w:rPr>
          <w:sz w:val="22"/>
        </w:rPr>
        <w:t>अध्याय ५: जाति (असम्बद्ध दोष) र निग्रहस्थान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4">
        <w:r>
          <w:rPr>
            <w:rStyle w:val="Hyperlink"/>
            <w:color w:val="0056B2"/>
            <w:u w:val="single"/>
            <w:sz w:val="20"/>
          </w:rPr>
          <w:t xml:space="preserve">Nyāyasūtra — Ganganatha Jha ed. &amp; trans. (1919), 4 Vols. — Archive.org</w:t>
        </w:r>
      </w:hyperlink>
      <w:r>
        <w:rPr>
          <w:color w:val="888888"/>
          <w:sz w:val="19"/>
        </w:rPr>
        <w:t xml:space="preserve">  — Allahabad: Indian Press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5">
        <w:r>
          <w:rPr>
            <w:rStyle w:val="Hyperlink"/>
            <w:color w:val="0056B2"/>
            <w:u w:val="single"/>
            <w:sz w:val="20"/>
          </w:rPr>
          <w:t xml:space="preserve">Nyāyasūtra Sanskrit Text — Sanskrit Documents Project</w:t>
        </w:r>
      </w:hyperlink>
      <w:r>
        <w:rPr>
          <w:color w:val="888888"/>
          <w:sz w:val="19"/>
        </w:rPr>
        <w:t xml:space="preserve">  — Unicode PDF डाउनलोड उपलब्ध</w:t>
      </w:r>
    </w:p>
    <w:p>
      <w:r>
        <w:br w:type="page"/>
      </w:r>
    </w:p>
    <w:p>
      <w:pPr>
        <w:spacing w:before="400" w:after="120"/>
        <w:pBdr>
          <w:bottom w:val="single" w:sz="6" w:space="4" w:color="2E74B5"/>
        </w:pBdr>
      </w:pPr>
      <w:r>
        <w:rPr>
          <w:b/>
          <w:color w:val="1F497D"/>
          <w:sz w:val="30"/>
        </w:rPr>
        <w:t>३. न्यायदर्शनका प्रमुख ग्रन्थहरू</w:t>
      </w:r>
    </w:p>
    <w:p>
      <w:pPr>
        <w:spacing w:after="120" w:line="400" w:lineRule="exact"/>
        <w:jc w:val="both"/>
      </w:pPr>
      <w:r>
        <w:rPr>
          <w:color w:val="333333"/>
          <w:sz w:val="22"/>
        </w:rPr>
        <w:t>न्यायदर्शनको परम्परामा ग्रन्थहरूको एउटा सिलसिलेवार श्रृंखला छ जसमा प्रत्येक ग्रन्थले पूर्ववर्ती ग्रन्थको व्याख्या, विस्तार वा खण्डन गर्दछ। Erich Frauwallner (1961) ले यसलाई "commentary tradition" का रूपमा वर्णन गरेका छन्।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6">
        <w:r>
          <w:rPr>
            <w:rStyle w:val="Hyperlink"/>
            <w:color w:val="0056B2"/>
            <w:u w:val="single"/>
            <w:sz w:val="20"/>
          </w:rPr>
          <w:t xml:space="preserve">Frauwallner, E. History of Indian Philosophy Vol.2 (1973) — Motilal Banarsidass</w:t>
        </w:r>
      </w:hyperlink>
      <w:r>
        <w:rPr>
          <w:color w:val="888888"/>
          <w:sz w:val="19"/>
        </w:rPr>
        <w:t xml:space="preserve">  — अनु. V.M. Bedekar, दिल्ली</w:t>
      </w:r>
    </w:p>
    <w:p>
      <w:pPr>
        <w:spacing w:before="280" w:after="80"/>
      </w:pPr>
      <w:r>
        <w:rPr>
          <w:b/>
          <w:color w:val="2E74B5"/>
          <w:sz w:val="26"/>
        </w:rPr>
        <w:t>३.१ न्यायसूत्र — महर्षि गौतम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न्यायसूत्रको ऐतिहासिक महत्त्व असाधारण छ। यो भारतीय दर्शनका प्रथम व्यवस्थित तर्कशास्त्र-ग्रन्थहरूमध्ये एक हो। प्रथम सूत्र (१.१.१) न्यायदर्शनको सम्पूर्ण कार्यक्रमको संक्षिप्त घोषणा हो:</w:t>
      </w:r>
    </w:p>
    <w:p>
      <w:pPr>
        <w:spacing w:before="80" w:after="80"/>
        <w:ind w:left="850" w:right="850"/>
        <w:jc w:val="both"/>
        <w:shd w:val="clear" w:color="auto" w:fill="EAF3FB"/>
      </w:pPr>
      <w:r>
        <w:rPr>
          <w:b/>
          <w:color w:val="2E74B5"/>
          <w:sz w:val="20"/>
        </w:rPr>
        <w:t xml:space="preserve">[NS 1.1.1] </w:t>
      </w:r>
      <w:r>
        <w:rPr>
          <w:i/>
          <w:color w:val="333333"/>
          <w:sz w:val="21"/>
        </w:rPr>
        <w:t>"प्रमाणप्रमेयसंशयप्रयोजनदृष्टान्तसिद्धान्तावयवतर्कनिर्णयवादजल्पवितण्डाहेत्वाभासच्छलजातिनिग्रहस्थानानां तत्त्वज्ञानान्निःश्रेयसाधिगमः।" — न्यायसूत्र १.१.१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यस सूत्रमा सोह्र पदार्थ सूचीबद्ध गरिएका छन् र तिनको तत्त्वज्ञानद्वारा मोक्ष (निःश्रेयस) प्राप्ति हुने प्रतिपादन छ। Ganganatha Jha का अनुसार यो सूत्र "the most comprehensive statement of the Nyāya programme." (Jha 1919: Vol.I, 1)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4">
        <w:r>
          <w:rPr>
            <w:rStyle w:val="Hyperlink"/>
            <w:color w:val="0056B2"/>
            <w:u w:val="single"/>
            <w:sz w:val="20"/>
          </w:rPr>
          <w:t xml:space="preserve">NS 1.1.1 — Nyāyasūtra trans. Jha (1919) Vol.I, p.1 — Archive.org</w:t>
        </w:r>
      </w:hyperlink>
      <w:r>
        <w:rPr>
          <w:color w:val="888888"/>
          <w:sz w:val="19"/>
        </w:rPr>
        <w:t xml:space="preserve">  — पूर्ण अनुवाद र भाष्यसहित</w:t>
      </w:r>
    </w:p>
    <w:p>
      <w:pPr>
        <w:spacing w:before="280" w:after="80"/>
      </w:pPr>
      <w:r>
        <w:rPr>
          <w:b/>
          <w:color w:val="2E74B5"/>
          <w:sz w:val="26"/>
        </w:rPr>
        <w:t>३.२ न्यायभाष्य — वात्स्यायन (ई. ४–५ शताब्दी)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वात्स्यायन (Pakṣilasvāmin Vātsyāyana) न्यायपरम्पराका प्रथम व्याख्याकार हुन्। उनको न्यायभाष्य न्यायसूत्रको प्रथम टीका हो। यसमा दिङ्नागको बौद्ध तर्कशास्त्रसँग प्रत्यक्ष विवाद छ। वात्स्यायनले प्रमाणको चार-भेद सिद्धान्तलाई सुदृढ गरे र ईश्वरको अस्तित्वको पक्षमा तर्क दिए।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7">
        <w:r>
          <w:rPr>
            <w:rStyle w:val="Hyperlink"/>
            <w:color w:val="0056B2"/>
            <w:u w:val="single"/>
            <w:sz w:val="20"/>
          </w:rPr>
          <w:t xml:space="preserve">Nyāyabhāṣya — Ganganatha Jha trans. (1939), Poona: BORI</w:t>
        </w:r>
      </w:hyperlink>
      <w:r>
        <w:rPr>
          <w:color w:val="888888"/>
          <w:sz w:val="19"/>
        </w:rPr>
        <w:t xml:space="preserve">  — Bhandarkar Oriental Research Institute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8">
        <w:r>
          <w:rPr>
            <w:rStyle w:val="Hyperlink"/>
            <w:color w:val="0056B2"/>
            <w:u w:val="single"/>
            <w:sz w:val="20"/>
          </w:rPr>
          <w:t xml:space="preserve">Vātsyāyana entry — Brill Encyclopedia of Hinduism</w:t>
        </w:r>
      </w:hyperlink>
      <w:r>
        <w:rPr>
          <w:color w:val="888888"/>
          <w:sz w:val="19"/>
        </w:rPr>
        <w:t xml:space="preserve">  — Brill Online Reference Works</w:t>
      </w:r>
    </w:p>
    <w:p>
      <w:pPr>
        <w:spacing w:before="280" w:after="80"/>
      </w:pPr>
      <w:r>
        <w:rPr>
          <w:b/>
          <w:color w:val="2E74B5"/>
          <w:sz w:val="26"/>
        </w:rPr>
        <w:t>३.३ न्यायवार्तिक — उद्योतकर (ई. ६ शताब्दी)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उद्योतकर (Uddyotakara) वात्स्यायनको भाष्यमाथि लेखिएको न्यायवार्तिकका रचयिता हुन्। उनको मुख्य लक्ष्य बौद्ध तर्कशास्त्री दिङ्नाग (Dignāga, ई. ५ शताब्दी) का आलोचनाहरूको खण्डन गर्नु थियो। दिङ्नागले न्यायसूत्रका प्रमाण-सिद्धान्तमा गम्भीर आपत्ति जनाएका थिए — विशेषतः उपमान र शब्दलाई स्वतन्त्र प्रमाण नमान्ने। उद्योतकरले दिङ्नागका प्रत्येक आपत्तिको खण्डन गरे।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9">
        <w:r>
          <w:rPr>
            <w:rStyle w:val="Hyperlink"/>
            <w:color w:val="0056B2"/>
            <w:u w:val="single"/>
            <w:sz w:val="20"/>
          </w:rPr>
          <w:t xml:space="preserve">Uddyotakara, Nyāyavārttika — trans. Jha (1907), Bibliotheca Indica</w:t>
        </w:r>
      </w:hyperlink>
      <w:r>
        <w:rPr>
          <w:color w:val="888888"/>
          <w:sz w:val="19"/>
        </w:rPr>
        <w:t xml:space="preserve">  — Calcutta: Asiatic Society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30">
        <w:r>
          <w:rPr>
            <w:rStyle w:val="Hyperlink"/>
            <w:color w:val="0056B2"/>
            <w:u w:val="single"/>
            <w:sz w:val="20"/>
          </w:rPr>
          <w:t xml:space="preserve">Hayes, R. "Dignāga's Views on Reasoning" (1988), JIP 16 — Springer</w:t>
        </w:r>
      </w:hyperlink>
      <w:r>
        <w:rPr>
          <w:color w:val="888888"/>
          <w:sz w:val="19"/>
        </w:rPr>
        <w:t xml:space="preserve">  — Journal of Indian Philosophy</w:t>
      </w:r>
    </w:p>
    <w:p>
      <w:pPr>
        <w:spacing w:before="280" w:after="80"/>
      </w:pPr>
      <w:r>
        <w:rPr>
          <w:b/>
          <w:color w:val="2E74B5"/>
          <w:sz w:val="26"/>
        </w:rPr>
        <w:t>३.४ न्यायवार्तिकतात्पर्यटीका — वाचस्पतिमिश्र (ई. ९ शताब्दी)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वाचस्पतिमिश्र भारतीय दर्शनको असाधारण प्रतिभा हुन् — उनले षड्दर्शनका सबैमा ग्रन्थ लेखेका छन्। न्यायदर्शनमा उनको न्यायवार्तिकतात्पर्यटीका (NVTT) उद्योतकरको वार्तिकमाथि लेखिएको विस्तृत व्याख्या हो। Arindam Chakrabarti (1994) का अनुसार NVTT "represents the culmination of old Nyāya."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31">
        <w:r>
          <w:rPr>
            <w:rStyle w:val="Hyperlink"/>
            <w:color w:val="0056B2"/>
            <w:u w:val="single"/>
            <w:sz w:val="20"/>
          </w:rPr>
          <w:t xml:space="preserve">Chakrabarti, A. "Nyāya Proofs for the Existence of God" (1994), PEW 44 — U Hawaii</w:t>
        </w:r>
      </w:hyperlink>
      <w:r>
        <w:rPr>
          <w:color w:val="888888"/>
          <w:sz w:val="19"/>
        </w:rPr>
        <w:t xml:space="preserve">  — Philosophy East and West, JSTOR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32">
        <w:r>
          <w:rPr>
            <w:rStyle w:val="Hyperlink"/>
            <w:color w:val="0056B2"/>
            <w:u w:val="single"/>
            <w:sz w:val="20"/>
          </w:rPr>
          <w:t xml:space="preserve">Vācaspatimiśra entry — PhilPapers</w:t>
        </w:r>
      </w:hyperlink>
      <w:r>
        <w:rPr>
          <w:color w:val="888888"/>
          <w:sz w:val="19"/>
        </w:rPr>
        <w:t xml:space="preserve">  — PhilPapers — Philosophy of India database</w:t>
      </w:r>
    </w:p>
    <w:p>
      <w:pPr>
        <w:spacing w:before="280" w:after="80"/>
      </w:pPr>
      <w:r>
        <w:rPr>
          <w:b/>
          <w:color w:val="2E74B5"/>
          <w:sz w:val="26"/>
        </w:rPr>
        <w:t>३.५ न्यायकुसुमाञ्जलि — उदयन (ई. १०–११ शताब्दी)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उदयन (Udayana, ca. ९७५–१०५० ई.) न्यायदर्शनका अन्तिम महान् आचार्य (प्राचीन न्यायका) हुन्। न्यायकुसुमाञ्जलिमा उनले ईश्वरको अस्तित्वका नौ तार्किक प्रमाण प्रस्तुत गरेका छन्: कार्यत्व (जगत् कार्य भएकाले कर्ता चाहिन्छ), आयोजनत्व (पृथ्वी-जलादिको संयोग ईश्वरीय योजना), धारणत्व, गुणत्व, संस्कारत्व, आदेश, श्रुति-वाक्य, वाक्यत्व, सत्त्वत्व। यी प्रमाणहरू पश्चिमा Cosmological र Teleological Argument सँग तुलनीय छन्।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33">
        <w:r>
          <w:rPr>
            <w:rStyle w:val="Hyperlink"/>
            <w:color w:val="0056B2"/>
            <w:u w:val="single"/>
            <w:sz w:val="20"/>
          </w:rPr>
          <w:t xml:space="preserve">Udayana, Nyāyakusumāñjali — Dravid ed. (1912), Chowkhamba</w:t>
        </w:r>
      </w:hyperlink>
      <w:r>
        <w:rPr>
          <w:color w:val="888888"/>
          <w:sz w:val="19"/>
        </w:rPr>
        <w:t xml:space="preserve">  — Google Books Archive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34">
        <w:r>
          <w:rPr>
            <w:rStyle w:val="Hyperlink"/>
            <w:color w:val="0056B2"/>
            <w:u w:val="single"/>
            <w:sz w:val="20"/>
          </w:rPr>
          <w:t xml:space="preserve">Chemparathy, G. "Udayana's Proofs for the Existence of God" (1972), PEW</w:t>
        </w:r>
      </w:hyperlink>
      <w:r>
        <w:rPr>
          <w:color w:val="888888"/>
          <w:sz w:val="19"/>
        </w:rPr>
        <w:t xml:space="preserve">  — Philosophy East and West, JSTOR</w:t>
      </w:r>
    </w:p>
    <w:p>
      <w:pPr>
        <w:spacing w:before="280" w:after="80"/>
      </w:pPr>
      <w:r>
        <w:rPr>
          <w:b/>
          <w:color w:val="2E74B5"/>
          <w:sz w:val="26"/>
        </w:rPr>
        <w:t>३.६ तत्त्वचिन्तामणि — गङ्गेश उपाध्याय (ई. १३ शताब्दी)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गङ्गेश उपाध्याय (Gaṅgeśa Upādhyāya, ca. १३०० ई., मिथिला) ले रचित तत्त्वचिन्तामणि (TC) न्यायदर्शनमा सबैभन्दा क्रान्तिकारी परिवर्तन ल्यायो। TC ले नव्यन्याय (Navya-Nyāya) सम्प्रदायको सूत्रपात गर्‍यो। TC चार खण्डमा विभक्त छ — प्रत्यक्षखण्ड, अनुमानखण्ड, उपमानखण्ड र शब्दखण्ड — जुन चार प्रमाणको विस्तृत विश्लेषण हो।</w:t>
      </w:r>
    </w:p>
    <w:p>
      <w:pPr>
        <w:spacing w:before="80" w:after="80"/>
        <w:ind w:left="850" w:right="850"/>
        <w:jc w:val="both"/>
        <w:shd w:val="clear" w:color="auto" w:fill="EAF3FB"/>
      </w:pPr>
      <w:r>
        <w:rPr>
          <w:b/>
          <w:color w:val="2E74B5"/>
          <w:sz w:val="20"/>
        </w:rPr>
        <w:t xml:space="preserve">[Matilal (1986)] </w:t>
      </w:r>
      <w:r>
        <w:rPr>
          <w:i/>
          <w:color w:val="333333"/>
          <w:sz w:val="21"/>
        </w:rPr>
        <w:t>"The Tattvacintāmaṇi is the most technically sophisticated work in the entire history of Indian epistemology." — Matilal, B.K. Perception (1986), p.97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35">
        <w:r>
          <w:rPr>
            <w:rStyle w:val="Hyperlink"/>
            <w:color w:val="0056B2"/>
            <w:u w:val="single"/>
            <w:sz w:val="20"/>
          </w:rPr>
          <w:t xml:space="preserve">Matilal, B.K. Perception: An Essay on Classical Indian Theories (1986) — Oxford: Clarendon</w:t>
        </w:r>
      </w:hyperlink>
      <w:r>
        <w:rPr>
          <w:color w:val="888888"/>
          <w:sz w:val="19"/>
        </w:rPr>
        <w:t xml:space="preserve">  — Oxford University Press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36">
        <w:r>
          <w:rPr>
            <w:rStyle w:val="Hyperlink"/>
            <w:color w:val="0056B2"/>
            <w:u w:val="single"/>
            <w:sz w:val="20"/>
          </w:rPr>
          <w:t xml:space="preserve">Ingalls, D.H.H. Materials for the Study of Navya-nyāya Logic (1951) — Harvard</w:t>
        </w:r>
      </w:hyperlink>
      <w:r>
        <w:rPr>
          <w:color w:val="888888"/>
          <w:sz w:val="19"/>
        </w:rPr>
        <w:t xml:space="preserve">  — Harvard Oriental Series, Vol.40</w:t>
      </w:r>
    </w:p>
    <w:p>
      <w:r>
        <w:br w:type="page"/>
      </w:r>
    </w:p>
    <w:p>
      <w:pPr>
        <w:spacing w:before="400" w:after="120"/>
        <w:pBdr>
          <w:bottom w:val="single" w:sz="6" w:space="4" w:color="2E74B5"/>
        </w:pBdr>
      </w:pPr>
      <w:r>
        <w:rPr>
          <w:b/>
          <w:color w:val="1F497D"/>
          <w:sz w:val="30"/>
        </w:rPr>
        <w:t>४. न्यायदर्शनका सोह्र पदार्थहरू (Ṣoḍaśa-Padārtha)</w:t>
      </w:r>
    </w:p>
    <w:p>
      <w:pPr>
        <w:spacing w:after="120" w:line="400" w:lineRule="exact"/>
        <w:jc w:val="both"/>
      </w:pPr>
      <w:r>
        <w:rPr>
          <w:color w:val="333333"/>
          <w:sz w:val="22"/>
        </w:rPr>
        <w:t>न्यायसूत्र १.१.१ मा गौतमले सोह्र पदार्थहरूको नाम गणना गरेका छन् जसको "तत्त्वज्ञान" (सही ज्ञान) द्वारा "निःश्रेयस" (मोक्ष) प्राप्त हुन्छ। Chatterjee (1939: 1) का अनुसार यी पदार्थहरू "the categories of Nyāya thought, covering both epistemology and the theory of debate."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37">
        <w:r>
          <w:rPr>
            <w:rStyle w:val="Hyperlink"/>
            <w:color w:val="0056B2"/>
            <w:u w:val="single"/>
            <w:sz w:val="20"/>
          </w:rPr>
          <w:t xml:space="preserve">Chatterjee, S.C. The Nyāya Theory of Knowledge (1939), p.1 — Univ. of Calcutta</w:t>
        </w:r>
      </w:hyperlink>
      <w:r>
        <w:rPr>
          <w:color w:val="888888"/>
          <w:sz w:val="19"/>
        </w:rPr>
        <w:t xml:space="preserve">  — University of Calcutta Publication</w:t>
      </w:r>
    </w:p>
    <w:p>
      <w:pPr>
        <w:spacing w:before="280" w:after="80"/>
      </w:pPr>
      <w:r>
        <w:rPr>
          <w:b/>
          <w:color w:val="2E74B5"/>
          <w:sz w:val="26"/>
        </w:rPr>
        <w:t>४.१ प्रमाण (Pramāṇa) — ज्ञानका वैध साधन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"प्रमाणतः अर्थपरीक्षणम्" — प्रमाणद्वारा विषयको परीक्षण गर्नु न्यायदर्शनको मूल पद्धति हो। गौतमले चार प्रमाण मानेका छन्: प्रत्यक्ष, अनुमान, उपमान, शब्द। (बौद्धले दुई, सांख्यले तीन, मीमांसाले छ वा आठ प्रमाण मान्दछन् — यो भेद दार्शनिक विवादको केन्द्र हो।)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38">
        <w:r>
          <w:rPr>
            <w:rStyle w:val="Hyperlink"/>
            <w:color w:val="0056B2"/>
            <w:u w:val="single"/>
            <w:sz w:val="20"/>
          </w:rPr>
          <w:t xml:space="preserve">Mohanty, J.N. Reason and Tradition in Indian Thought (1992) — Oxford: Clarendon</w:t>
        </w:r>
      </w:hyperlink>
      <w:r>
        <w:rPr>
          <w:color w:val="888888"/>
          <w:sz w:val="19"/>
        </w:rPr>
        <w:t xml:space="preserve">  — प्रमाण-विवाद: तुलनात्मक अध्ययन</w:t>
      </w:r>
    </w:p>
    <w:p>
      <w:pPr>
        <w:spacing w:before="280" w:after="80"/>
      </w:pPr>
      <w:r>
        <w:rPr>
          <w:b/>
          <w:color w:val="2E74B5"/>
          <w:sz w:val="26"/>
        </w:rPr>
        <w:t>४.२ प्रमेय (Prameya) — ज्ञानका विषय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न्यायसूत्र १.१.९ मा बाह्र प्रमेय उल्लिखित छन्: आत्मा, शरीर, इन्द्रिय, अर्थ (विषय), बुद्धि (ज्ञान), मन, प्रवृत्ति (कर्म), दोष, प्रेत्यभाव (पुनर्जन्म), फल, दुःख र अपवर्ग (मोक्ष)। यी बाह्र प्रमेयहरूको ज्ञान नै ज्ञानमीमांसाको उद्देश्य हो।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4">
        <w:r>
          <w:rPr>
            <w:rStyle w:val="Hyperlink"/>
            <w:color w:val="0056B2"/>
            <w:u w:val="single"/>
            <w:sz w:val="20"/>
          </w:rPr>
          <w:t xml:space="preserve">NS 1.1.9 — Nyāyasūtra trans. Jha Vol.I, pp.174ff — Archive.org</w:t>
        </w:r>
      </w:hyperlink>
      <w:r>
        <w:rPr>
          <w:color w:val="888888"/>
          <w:sz w:val="19"/>
        </w:rPr>
        <w:t xml:space="preserve">  — प्रमेयको विस्तृत विश्लेषण</w:t>
      </w:r>
    </w:p>
    <w:p>
      <w:pPr>
        <w:spacing w:before="280" w:after="80"/>
      </w:pPr>
      <w:r>
        <w:rPr>
          <w:b/>
          <w:color w:val="2E74B5"/>
          <w:sz w:val="26"/>
        </w:rPr>
        <w:t>४.३ संशय (Saṃśaya) — विरोधी विकल्पहरूबीचको अनिश्चितता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संशय विरोधाभासी धर्महरूको परिज्ञानबाट उत्पन्न हुन्छ। न्यायसूत्र १.१.२३: "विशेषापेक्षो विमर्शः संशयः" — विशेष धर्मको अपेक्षाबाट उत्पन्न विमर्श (अनिश्चितता) संशय हो। उदाहरण: "अँधेरोमा दीर्घ वस्तु देख्दा — खम्बा हो कि मान्छे?" — यो संशयको उत्कृष्ट उदाहरण।</w:t>
      </w:r>
    </w:p>
    <w:p>
      <w:pPr>
        <w:spacing w:before="280" w:after="80"/>
      </w:pPr>
      <w:r>
        <w:rPr>
          <w:b/>
          <w:color w:val="2E74B5"/>
          <w:sz w:val="26"/>
        </w:rPr>
        <w:t>४.७ अवयव (Avayava) — तर्कका पाँच अङ्ग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न्यायदर्शनले पाँच अवयव (पञ्चावयव) सहितको अनुमान पद्धति प्रस्तुत गर्दछ:</w:t>
      </w:r>
    </w:p>
    <w:p>
      <w:pPr>
        <w:ind w:left="283"/>
      </w:pPr>
      <w:r>
        <w:rPr>
          <w:b/>
          <w:sz w:val="22"/>
        </w:rPr>
        <w:t xml:space="preserve">१. प्रतिज्ञा (Thesis): </w:t>
      </w:r>
      <w:r>
        <w:rPr>
          <w:sz w:val="22"/>
        </w:rPr>
        <w:t>साध्यको घोषणा। "पहाडमा आगो छ।"</w:t>
      </w:r>
    </w:p>
    <w:p>
      <w:pPr>
        <w:ind w:left="283"/>
      </w:pPr>
      <w:r>
        <w:rPr>
          <w:b/>
          <w:sz w:val="22"/>
        </w:rPr>
        <w:t xml:space="preserve">२. हेतु (Reason): </w:t>
      </w:r>
      <w:r>
        <w:rPr>
          <w:sz w:val="22"/>
        </w:rPr>
        <w:t>कारण/आधार। "किनकि धुवाँ छ।"</w:t>
      </w:r>
    </w:p>
    <w:p>
      <w:pPr>
        <w:ind w:left="283"/>
      </w:pPr>
      <w:r>
        <w:rPr>
          <w:b/>
          <w:sz w:val="22"/>
        </w:rPr>
        <w:t xml:space="preserve">३. उदाहरण (Example): </w:t>
      </w:r>
      <w:r>
        <w:rPr>
          <w:sz w:val="22"/>
        </w:rPr>
        <w:t>"जस्तो भान्सामा धुवाँ र आगो दुवै छन्।"</w:t>
      </w:r>
    </w:p>
    <w:p>
      <w:pPr>
        <w:ind w:left="283"/>
      </w:pPr>
      <w:r>
        <w:rPr>
          <w:b/>
          <w:sz w:val="22"/>
        </w:rPr>
        <w:t xml:space="preserve">४. उपनय (Application): </w:t>
      </w:r>
      <w:r>
        <w:rPr>
          <w:sz w:val="22"/>
        </w:rPr>
        <w:t>"यो पहाडमा पनि धुवाँ छ।"</w:t>
      </w:r>
    </w:p>
    <w:p>
      <w:pPr>
        <w:ind w:left="283"/>
      </w:pPr>
      <w:r>
        <w:rPr>
          <w:b/>
          <w:sz w:val="22"/>
        </w:rPr>
        <w:t xml:space="preserve">५. निगमन (Conclusion): </w:t>
      </w:r>
      <w:r>
        <w:rPr>
          <w:sz w:val="22"/>
        </w:rPr>
        <w:t>"अतः पहाडमा आगो छ।"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यो पाँच-अवयव पद्धति अरस्तुको तीन-अवयव सिलोजिस्म (Barbara syllogism) भन्दा फरक र थप व्यावहारिक छ — किनकि यसमा श्रोताका लागि उदाहरण र उपनय थपिएका छन्। Vidyabhusana (1920) का अनुसार "The Nyāya syllogism is essentially a pedagogical instrument."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39">
        <w:r>
          <w:rPr>
            <w:rStyle w:val="Hyperlink"/>
            <w:color w:val="0056B2"/>
            <w:u w:val="single"/>
            <w:sz w:val="20"/>
          </w:rPr>
          <w:t xml:space="preserve">Vidyabhusana, S.C. A History of Indian Logic (1920) — Calcutta: Univ. of Calcutta</w:t>
        </w:r>
      </w:hyperlink>
      <w:r>
        <w:rPr>
          <w:color w:val="888888"/>
          <w:sz w:val="19"/>
        </w:rPr>
        <w:t xml:space="preserve">  — Archive.org — पूर्ण पुस्तक</w:t>
      </w:r>
    </w:p>
    <w:p>
      <w:pPr>
        <w:spacing w:before="280" w:after="80"/>
      </w:pPr>
      <w:r>
        <w:rPr>
          <w:b/>
          <w:color w:val="2E74B5"/>
          <w:sz w:val="26"/>
        </w:rPr>
        <w:t>४.१०–१२ वाद, जल्प र वितण्डा — बहसका तीन प्रकार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न्यायदर्शनले बहस (Debate) लाई तीन प्रकारमा वर्गीकृत गरेको छ:</w:t>
      </w:r>
    </w:p>
    <w:p>
      <w:pPr>
        <w:spacing w:after="60"/>
        <w:ind w:left="283"/>
      </w:pPr>
      <w:r>
        <w:rPr>
          <w:b/>
          <w:sz w:val="22"/>
        </w:rPr>
        <w:t xml:space="preserve">वाद (Vāda): </w:t>
      </w:r>
      <w:r>
        <w:rPr>
          <w:sz w:val="22"/>
        </w:rPr>
        <w:t>सत्यनिष्ठ वाद-विवाद, जहाँ दुवै पक्ष सत्य खोज्छन्, प्रमाण र तर्कको प्रयोग गर्छन्।</w:t>
      </w:r>
    </w:p>
    <w:p>
      <w:pPr>
        <w:spacing w:after="60"/>
        <w:ind w:left="283"/>
      </w:pPr>
      <w:r>
        <w:rPr>
          <w:b/>
          <w:sz w:val="22"/>
        </w:rPr>
        <w:t xml:space="preserve">जल्प (Jalpa): </w:t>
      </w:r>
      <w:r>
        <w:rPr>
          <w:sz w:val="22"/>
        </w:rPr>
        <w:t>जित्ने उद्देश्यले गरिने वाद, जहाँ छल र जाति प्रयोग हुन्छन् — वकालत-शैलीको बहस।</w:t>
      </w:r>
    </w:p>
    <w:p>
      <w:pPr>
        <w:spacing w:after="60"/>
        <w:ind w:left="283"/>
      </w:pPr>
      <w:r>
        <w:rPr>
          <w:b/>
          <w:sz w:val="22"/>
        </w:rPr>
        <w:t xml:space="preserve">वितण्डा (Vitaṇḍā): </w:t>
      </w:r>
      <w:r>
        <w:rPr>
          <w:sz w:val="22"/>
        </w:rPr>
        <w:t>प्रतिपक्षको खण्डनमात्र, आफ्नो मत नराखी विरोध गर्ने — sophistry।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40">
        <w:r>
          <w:rPr>
            <w:rStyle w:val="Hyperlink"/>
            <w:color w:val="0056B2"/>
            <w:u w:val="single"/>
            <w:sz w:val="20"/>
          </w:rPr>
          <w:t xml:space="preserve">Perrett, R.W. "Nyāya theory of debate" in Philosophy East and West (1984)</w:t>
        </w:r>
      </w:hyperlink>
      <w:r>
        <w:rPr>
          <w:color w:val="888888"/>
          <w:sz w:val="19"/>
        </w:rPr>
        <w:t xml:space="preserve">  — PEW 34(2): 131-142, JSTOR</w:t>
      </w:r>
    </w:p>
    <w:p>
      <w:pPr>
        <w:spacing w:before="280" w:after="80"/>
      </w:pPr>
      <w:r>
        <w:rPr>
          <w:b/>
          <w:color w:val="2E74B5"/>
          <w:sz w:val="26"/>
        </w:rPr>
        <w:t>४.१३ हेत्वाभास (Hetvābhāsa) — दोषपूर्ण हेतु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हेत्वाभास भनेको "हेतुको आभास" — देखाउँदा हेतु जस्तो लाग्ने तर वास्तवमा दोषपूर्ण अनुमान। पाँच प्रकार:</w:t>
      </w:r>
    </w:p>
    <w:p>
      <w:pPr>
        <w:spacing w:after="40"/>
        <w:ind w:left="283"/>
      </w:pPr>
      <w:r>
        <w:rPr>
          <w:b/>
          <w:sz w:val="22"/>
        </w:rPr>
        <w:t xml:space="preserve">सव्यभिचार (Savyabhicāra): </w:t>
      </w:r>
      <w:r>
        <w:rPr>
          <w:sz w:val="22"/>
        </w:rPr>
        <w:t>अनिश्चित हेतु — हेतु साध्यसँग सधैं व्याप्त छैन।</w:t>
      </w:r>
    </w:p>
    <w:p>
      <w:pPr>
        <w:spacing w:after="40"/>
        <w:ind w:left="283"/>
      </w:pPr>
      <w:r>
        <w:rPr>
          <w:b/>
          <w:sz w:val="22"/>
        </w:rPr>
        <w:t xml:space="preserve">विरुद्ध (Viruddha): </w:t>
      </w:r>
      <w:r>
        <w:rPr>
          <w:sz w:val="22"/>
        </w:rPr>
        <w:t>विरोधी हेतु — हेतु साध्यको उल्टो सिद्ध गर्दछ।</w:t>
      </w:r>
    </w:p>
    <w:p>
      <w:pPr>
        <w:spacing w:after="40"/>
        <w:ind w:left="283"/>
      </w:pPr>
      <w:r>
        <w:rPr>
          <w:b/>
          <w:sz w:val="22"/>
        </w:rPr>
        <w:t xml:space="preserve">प्रकरणसम (Prakaraṇasama): </w:t>
      </w:r>
      <w:r>
        <w:rPr>
          <w:sz w:val="22"/>
        </w:rPr>
        <w:t>प्रश्न-भिक्षा — जो सिद्ध गर्नु छ त्यही हेतुमा राखिन्छ।</w:t>
      </w:r>
    </w:p>
    <w:p>
      <w:pPr>
        <w:spacing w:after="40"/>
        <w:ind w:left="283"/>
      </w:pPr>
      <w:r>
        <w:rPr>
          <w:b/>
          <w:sz w:val="22"/>
        </w:rPr>
        <w:t xml:space="preserve">साध्यसम (Sādhyasama): </w:t>
      </w:r>
      <w:r>
        <w:rPr>
          <w:sz w:val="22"/>
        </w:rPr>
        <w:t>साध्यजस्तै — हेतु पनि असिद्ध।</w:t>
      </w:r>
    </w:p>
    <w:p>
      <w:pPr>
        <w:spacing w:after="40"/>
        <w:ind w:left="283"/>
      </w:pPr>
      <w:r>
        <w:rPr>
          <w:b/>
          <w:sz w:val="22"/>
        </w:rPr>
        <w:t xml:space="preserve">कालातीत (Kālātīta): </w:t>
      </w:r>
      <w:r>
        <w:rPr>
          <w:sz w:val="22"/>
        </w:rPr>
        <w:t>अनुचित काल — असमयमा हेतु दिइएको।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41">
        <w:r>
          <w:rPr>
            <w:rStyle w:val="Hyperlink"/>
            <w:color w:val="0056B2"/>
            <w:u w:val="single"/>
            <w:sz w:val="20"/>
          </w:rPr>
          <w:t xml:space="preserve">Matilal, B.K. The Character of Logic in India (1998), Ch.4 — SUNY Press</w:t>
        </w:r>
      </w:hyperlink>
      <w:r>
        <w:rPr>
          <w:color w:val="888888"/>
          <w:sz w:val="19"/>
        </w:rPr>
        <w:t xml:space="preserve">  — State University of New York Press</w:t>
      </w:r>
    </w:p>
    <w:p>
      <w:r>
        <w:br w:type="page"/>
      </w:r>
    </w:p>
    <w:p>
      <w:pPr>
        <w:spacing w:before="400" w:after="120"/>
        <w:pBdr>
          <w:bottom w:val="single" w:sz="6" w:space="4" w:color="2E74B5"/>
        </w:pBdr>
      </w:pPr>
      <w:r>
        <w:rPr>
          <w:b/>
          <w:color w:val="1F497D"/>
          <w:sz w:val="30"/>
        </w:rPr>
        <w:t>५. न्यायदर्शनको ज्ञानमीमांसा: प्रमाण-विचारको गहन विश्लेषण</w:t>
      </w:r>
    </w:p>
    <w:p>
      <w:pPr>
        <w:spacing w:before="280" w:after="80"/>
      </w:pPr>
      <w:r>
        <w:rPr>
          <w:b/>
          <w:color w:val="2E74B5"/>
          <w:sz w:val="26"/>
        </w:rPr>
        <w:t>५.१ प्रत्यक्ष प्रमाण (Pratyakṣa — Direct Perception)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न्यायसूत्र १.१.४ मा प्रत्यक्षको परिभाषा: "इन्द्रियार्थसन्निकर्षोत्पन्नं ज्ञानमव्यपदेश्यमव्यभिचारि व्यवसायात्मकं प्रत्यक्षम्।" अर्थात् — इन्द्रिय र विषयको प्रत्यक्ष सम्पर्कबाट उत्पन्न, अव्यपदेश्य (भाषारहित, निर्विकल्पक), अव्यभिचारी (अभ्रान्त) र व्यवसायात्मक (निश्चयात्मक) ज्ञान प्रत्यक्ष हो।</w:t>
      </w:r>
    </w:p>
    <w:p>
      <w:pPr>
        <w:spacing w:before="80" w:after="80"/>
        <w:ind w:left="850" w:right="850"/>
        <w:jc w:val="both"/>
        <w:shd w:val="clear" w:color="auto" w:fill="EAF3FB"/>
      </w:pPr>
      <w:r>
        <w:rPr>
          <w:b/>
          <w:color w:val="2E74B5"/>
          <w:sz w:val="20"/>
        </w:rPr>
        <w:t xml:space="preserve">[NS 1.1.4 परिभाषा] </w:t>
      </w:r>
      <w:r>
        <w:rPr>
          <w:i/>
          <w:color w:val="333333"/>
          <w:sz w:val="21"/>
        </w:rPr>
        <w:t>"indriyārthasannikarṣotpannaṃ jñānam avyapadeśyam avyabhicāri vyavasāyātmakaṃ pratyakṣam" — NS 1.1.4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प्रत्यक्षका भेद: (क) निर्विकल्पक (Nirvikalpaka) — शुद्ध संवेदन, बिना भाषिक संरचनाको। (ख) सविकल्पक (Savikalpaka) — वर्गीकृत संवेदन, "यो गाई हो" प्रकारको। यो भेद आधुनिक दर्शनको "sensation vs. perception" सँग तुलनीय छ।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4">
        <w:r>
          <w:rPr>
            <w:rStyle w:val="Hyperlink"/>
            <w:color w:val="0056B2"/>
            <w:u w:val="single"/>
            <w:sz w:val="20"/>
          </w:rPr>
          <w:t xml:space="preserve">NS 1.1.4 — Nyāyabhāṣya of Vātsyāyana, Jha trans. Vol.I, pp.97-136</w:t>
        </w:r>
      </w:hyperlink>
      <w:r>
        <w:rPr>
          <w:color w:val="888888"/>
          <w:sz w:val="19"/>
        </w:rPr>
        <w:t xml:space="preserve">  — Archive.org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42">
        <w:r>
          <w:rPr>
            <w:rStyle w:val="Hyperlink"/>
            <w:color w:val="0056B2"/>
            <w:u w:val="single"/>
            <w:sz w:val="20"/>
          </w:rPr>
          <w:t xml:space="preserve">Phillips, S.H. "Perception in Nyāya" in Classical Indian Metaphysics (1995)</w:t>
        </w:r>
      </w:hyperlink>
      <w:r>
        <w:rPr>
          <w:color w:val="888888"/>
          <w:sz w:val="19"/>
        </w:rPr>
        <w:t xml:space="preserve">  — Open Court Publishing, Chicago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43">
        <w:r>
          <w:rPr>
            <w:rStyle w:val="Hyperlink"/>
            <w:color w:val="0056B2"/>
            <w:u w:val="single"/>
            <w:sz w:val="20"/>
          </w:rPr>
          <w:t xml:space="preserve">Bhatt, S.R. Theory of Knowledge in Nyāya-Vaiśeṣika (2016) — D.K. Printworld</w:t>
        </w:r>
      </w:hyperlink>
      <w:r>
        <w:rPr>
          <w:color w:val="888888"/>
          <w:sz w:val="19"/>
        </w:rPr>
        <w:t xml:space="preserve">  — D.K. Printworld, New Delhi</w:t>
      </w:r>
    </w:p>
    <w:p>
      <w:pPr>
        <w:spacing w:before="200" w:after="60"/>
      </w:pPr>
      <w:r>
        <w:rPr>
          <w:b/>
          <w:i/>
          <w:color w:val="007070"/>
          <w:sz w:val="24"/>
        </w:rPr>
        <w:t>५.१.१ इन्द्रिय-विषय सन्निकर्षका प्रकार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वात्स्यायनले न्यायभाष्यमा छ प्रकारका सन्निकर्ष (इन्द्रिय-विषय सम्पर्क) उल्लेख गरेका छन्: संयोग (direct contact), संयुक्तसमवाय, संयुक्तसमवेतसमवाय, समवाय, समवेतसमवाय र विशेषणता। यी सन्निकर्षका प्रकारले प्रत्यक्षका विभिन्न श्रेणीहरू व्याख्या गर्दछन्।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4">
        <w:r>
          <w:rPr>
            <w:rStyle w:val="Hyperlink"/>
            <w:color w:val="0056B2"/>
            <w:u w:val="single"/>
            <w:sz w:val="20"/>
          </w:rPr>
          <w:t xml:space="preserve">Nyāyabhāṣya on NS 1.1.4 — Jha trans. Vol.I, pp.108-122</w:t>
        </w:r>
      </w:hyperlink>
      <w:r>
        <w:rPr>
          <w:color w:val="888888"/>
          <w:sz w:val="19"/>
        </w:rPr>
        <w:t xml:space="preserve">  — छ सन्निकर्षको विवरण</w:t>
      </w:r>
    </w:p>
    <w:p>
      <w:pPr>
        <w:spacing w:before="280" w:after="80"/>
      </w:pPr>
      <w:r>
        <w:rPr>
          <w:b/>
          <w:color w:val="2E74B5"/>
          <w:sz w:val="26"/>
        </w:rPr>
        <w:t>५.२ अनुमान प्रमाण (Anumāna — Inference): सर्वाधिक विकसित प्रमाण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अनुमान न्यायदर्शनको सर्वाधिक विस्तृत र विकसित प्रमाण हो। न्यायसूत्र १.१.५: "तत्पूर्वकं त्रिविधमनुमानम्" — प्रत्यक्षपूर्वक तीन प्रकारको अनुमान हुन्छ। अनुमानका तीन प्रकार: (क) पूर्ववत् (Pūrvavat) — कारणबाट कार्यको अनुमान। "बादल देखेर वर्षाको।" (ख) शेषवत् (Śeṣavat) — कार्यबाट कारणको अनुमान। "नदी फुलेको देखेर माथि वर्षाको।" (ग) सामान्यतोदृष्ट (Sāmānyatodṛṣṭa) — सादृश्यद्वारा। "सूर्यको गतिबाट उसको आत्माको।"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4">
        <w:r>
          <w:rPr>
            <w:rStyle w:val="Hyperlink"/>
            <w:color w:val="0056B2"/>
            <w:u w:val="single"/>
            <w:sz w:val="20"/>
          </w:rPr>
          <w:t xml:space="preserve">NS 1.1.5 — Nyāyasūtra trans. Jha Vol.I, pp.138-175</w:t>
        </w:r>
      </w:hyperlink>
      <w:r>
        <w:rPr>
          <w:color w:val="888888"/>
          <w:sz w:val="19"/>
        </w:rPr>
        <w:t xml:space="preserve">  — अनुमानको त्रिविध वर्गीकरण</w:t>
      </w:r>
    </w:p>
    <w:p>
      <w:pPr>
        <w:spacing w:before="200" w:after="60"/>
      </w:pPr>
      <w:r>
        <w:rPr>
          <w:b/>
          <w:i/>
          <w:color w:val="007070"/>
          <w:sz w:val="24"/>
        </w:rPr>
        <w:t>५.२.१ व्याप्ति: अनुमानको आत्मा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व्याप्ति (Vyāpti) — हेतु र साध्यबीचको अपरिवर्तनीय सम्बन्ध — अनुमानको सबैभन्दा महत्त्वपूर्ण तत्त्व हो। "धुवाँ जहाँ छ, त्यहाँ आगो हुन्छ" — यो व्याप्तिसम्बन्ध नभई अनुमान सम्भव छैन। व्याप्तिको यथार्थता कसरी निर्धारण गरिन्छ — यो प्रश्नमा नव्यन्यायले अत्यन्त सूक्ष्म विश्लेषण गरेको छ।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44">
        <w:r>
          <w:rPr>
            <w:rStyle w:val="Hyperlink"/>
            <w:color w:val="0056B2"/>
            <w:u w:val="single"/>
            <w:sz w:val="20"/>
          </w:rPr>
          <w:t xml:space="preserve">Matilal, B.K. "The Navya-Nyāya Doctrine of Negation" (1968) — Harvard University Press</w:t>
        </w:r>
      </w:hyperlink>
      <w:r>
        <w:rPr>
          <w:color w:val="888888"/>
          <w:sz w:val="19"/>
        </w:rPr>
        <w:t xml:space="preserve">  — Harvard Oriental Series Vol.46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45">
        <w:r>
          <w:rPr>
            <w:rStyle w:val="Hyperlink"/>
            <w:color w:val="0056B2"/>
            <w:u w:val="single"/>
            <w:sz w:val="20"/>
          </w:rPr>
          <w:t xml:space="preserve">Chakrabarti, K.K. Classical Indian Philosophy of Induction (2010) — Lexington Books</w:t>
        </w:r>
      </w:hyperlink>
      <w:r>
        <w:rPr>
          <w:color w:val="888888"/>
          <w:sz w:val="19"/>
        </w:rPr>
        <w:t xml:space="preserve">  — Nyāya inductive logic, Rowman &amp; Littlefield</w:t>
      </w:r>
    </w:p>
    <w:p>
      <w:pPr>
        <w:spacing w:before="280" w:after="80"/>
      </w:pPr>
      <w:r>
        <w:rPr>
          <w:b/>
          <w:color w:val="2E74B5"/>
          <w:sz w:val="26"/>
        </w:rPr>
        <w:t>५.३ उपमान प्रमाण (Upamāna — Comparison/Analogy)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न्यायसूत्र १.१.६: "प्रसिद्धसाधर्म्यात् साध्यसाधनमुपमानम्" — प्रसिद्ध (ज्ञात) वस्तुसँग सादृश्यद्वारा अज्ञात वस्तुको ज्ञान प्राप्त गर्नु उपमान हो। क्लासिक उदाहरण: "गाईजस्तो गवय हुन्छ" — यो सुनेका व्यक्तिले जङ्गलमा गवय देख्दा "यो नै गवय हो" जान्दछन्। मीमांसा र बौद्धले उपमानलाई स्वतन्त्र प्रमाण मान्दैनन् — न्यायले मान्दछ।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4">
        <w:r>
          <w:rPr>
            <w:rStyle w:val="Hyperlink"/>
            <w:color w:val="0056B2"/>
            <w:u w:val="single"/>
            <w:sz w:val="20"/>
          </w:rPr>
          <w:t xml:space="preserve">NS 1.1.6 with Vātsyāyana Bhāṣya — Jha trans. Vol.I, pp.175-205</w:t>
        </w:r>
      </w:hyperlink>
      <w:r>
        <w:rPr>
          <w:color w:val="888888"/>
          <w:sz w:val="19"/>
        </w:rPr>
        <w:t xml:space="preserve">  — उपमान र यसको स्वतन्त्र स्थिति</w:t>
      </w:r>
    </w:p>
    <w:p>
      <w:pPr>
        <w:spacing w:before="280" w:after="80"/>
      </w:pPr>
      <w:r>
        <w:rPr>
          <w:b/>
          <w:color w:val="2E74B5"/>
          <w:sz w:val="26"/>
        </w:rPr>
        <w:t>५.४ शब्द प्रमाण (Śabda — Verbal Testimony)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न्यायसूत्र १.१.७: "आप्तोपदेशः शब्दः" — आप्त (विश्वसनीय, यथार्थवक्ता) व्यक्तिको वचन शब्द प्रमाण हो। "आप्त" को परिभाषा — वात्स्यायन: "साक्षात्कृतधर्मा, यथादृष्टार्थाभिधायी" — जसले प्रत्यक्ष देखेको कुरालाई यथावत् भन्दछ। शब्द प्रमाण दुई प्रकार: (क) दृष्टार्थ (ऐहिक विषयमा) र (ख) अदृष्टार्थ (परलोकिक विषयमा — वेद)।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4">
        <w:r>
          <w:rPr>
            <w:rStyle w:val="Hyperlink"/>
            <w:color w:val="0056B2"/>
            <w:u w:val="single"/>
            <w:sz w:val="20"/>
          </w:rPr>
          <w:t xml:space="preserve">NS 1.1.7-8 — Jha trans. with Vātsyāyana commentary, pp.205-240</w:t>
        </w:r>
      </w:hyperlink>
      <w:r>
        <w:rPr>
          <w:color w:val="888888"/>
          <w:sz w:val="19"/>
        </w:rPr>
        <w:t xml:space="preserve">  — शब्दको परिभाषा र प्रकार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46">
        <w:r>
          <w:rPr>
            <w:rStyle w:val="Hyperlink"/>
            <w:color w:val="0056B2"/>
            <w:u w:val="single"/>
            <w:sz w:val="20"/>
          </w:rPr>
          <w:t xml:space="preserve">Mohanty, J.N. "Theory of Verbal Testimony" (1966), PEW 16</w:t>
        </w:r>
      </w:hyperlink>
      <w:r>
        <w:rPr>
          <w:color w:val="888888"/>
          <w:sz w:val="19"/>
        </w:rPr>
        <w:t xml:space="preserve">  — Philosophy East and West, JSTOR</w:t>
      </w:r>
    </w:p>
    <w:p>
      <w:r>
        <w:br w:type="page"/>
      </w:r>
    </w:p>
    <w:p>
      <w:pPr>
        <w:spacing w:before="400" w:after="120"/>
        <w:pBdr>
          <w:bottom w:val="single" w:sz="6" w:space="4" w:color="2E74B5"/>
        </w:pBdr>
      </w:pPr>
      <w:r>
        <w:rPr>
          <w:b/>
          <w:color w:val="1F497D"/>
          <w:sz w:val="30"/>
        </w:rPr>
        <w:t>६. न्यायदर्शनको तत्त्वमीमांसा (Metaphysics)</w:t>
      </w:r>
    </w:p>
    <w:p>
      <w:pPr>
        <w:spacing w:before="280" w:after="80"/>
      </w:pPr>
      <w:r>
        <w:rPr>
          <w:b/>
          <w:color w:val="2E74B5"/>
          <w:sz w:val="26"/>
        </w:rPr>
        <w:t>६.१ आत्मा (Ātman) — न्यायको दृष्टि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न्यायदर्शनमा आत्मा (Soul/Self) एक नित्य, व्यापक, बहुल (Pluralistic), ज्ञाता द्रव्य हो। न्यायसूत्र १.१.१०: "इच्छाद्वेषप्रयत्नसुखदुःखज्ञानान्यात्मनो लिङ्गम्" — इच्छा, द्वेष, प्रयत्न, सुख, दुःख र ज्ञान — यी आत्माका चिह्नहरू हुन्। यो वेदान्तको अद्वैत आत्मा (एकमात्र, ब्रह्माभिन्न) भन्दा भिन्न छ।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4">
        <w:r>
          <w:rPr>
            <w:rStyle w:val="Hyperlink"/>
            <w:color w:val="0056B2"/>
            <w:u w:val="single"/>
            <w:sz w:val="20"/>
          </w:rPr>
          <w:t xml:space="preserve">NS 1.1.10 — Jha trans. Vol.II, pp.1-30</w:t>
        </w:r>
      </w:hyperlink>
      <w:r>
        <w:rPr>
          <w:color w:val="888888"/>
          <w:sz w:val="19"/>
        </w:rPr>
        <w:t xml:space="preserve">  — आत्माको परिभाषा र लक्षण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47">
        <w:r>
          <w:rPr>
            <w:rStyle w:val="Hyperlink"/>
            <w:color w:val="0056B2"/>
            <w:u w:val="single"/>
            <w:sz w:val="20"/>
          </w:rPr>
          <w:t xml:space="preserve">Chakrabarti, A. Denying Existence: The Logic, Epistemology and Pragmatics of Negative Existentials (1997) — Springer</w:t>
        </w:r>
      </w:hyperlink>
      <w:r>
        <w:rPr>
          <w:color w:val="888888"/>
          <w:sz w:val="19"/>
        </w:rPr>
        <w:t xml:space="preserve">  — Springer Academic — Nyāya Metaphysics</w:t>
      </w:r>
    </w:p>
    <w:p>
      <w:pPr>
        <w:spacing w:before="200" w:after="60"/>
      </w:pPr>
      <w:r>
        <w:rPr>
          <w:b/>
          <w:i/>
          <w:color w:val="007070"/>
          <w:sz w:val="24"/>
        </w:rPr>
        <w:t>६.१.१ आत्माको अस्तित्व-प्रमाण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न्यायदर्शनले आत्माको अस्तित्व निम्न प्रमाणहरूद्वारा सिद्ध गर्दछ: (क) इच्छा-द्वेषादिको आश्रय शरीर मात्र हुन सक्दैन — चेतन आश्रय चाहिन्छ। (ख) स्वप्न अनुभव — शरीर निद्रामा भए पनि अनुभव हुन्छ, अतः भिन्न आत्मा छ। (ग) स्मृति (Memory) — "मैले देखेको" भन्ने स्मृतिमा देख्ने र स्मरण गर्ने एकै कर्ता चाहिन्छ।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4">
        <w:r>
          <w:rPr>
            <w:rStyle w:val="Hyperlink"/>
            <w:color w:val="0056B2"/>
            <w:u w:val="single"/>
            <w:sz w:val="20"/>
          </w:rPr>
          <w:t xml:space="preserve">Nyāyabhāṣya on NS 3.1 — Jha trans. Vol.III, pp.1-45</w:t>
        </w:r>
      </w:hyperlink>
      <w:r>
        <w:rPr>
          <w:color w:val="888888"/>
          <w:sz w:val="19"/>
        </w:rPr>
        <w:t xml:space="preserve">  — आत्माको सिद्धि र खण्डन</w:t>
      </w:r>
    </w:p>
    <w:p>
      <w:pPr>
        <w:spacing w:before="280" w:after="80"/>
      </w:pPr>
      <w:r>
        <w:rPr>
          <w:b/>
          <w:color w:val="2E74B5"/>
          <w:sz w:val="26"/>
        </w:rPr>
        <w:t>६.२ ईश्वर (Īśvara) — न्यायको आस्तिकवाद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न्यायदर्शन ईश्वरवादी दर्शन हो। उदयनले न्यायकुसुमाञ्जलिमा ईश्वरका नौ प्रमाण दिएका छन्। प्रमुख प्रमाण: (क) कार्यत्व (Kāryatva Hetu): जगत् कार्य हो, कार्यको कर्ता चाहिन्छ, अतः ईश्वर (सर्वज्ञ कर्ता) छ। (ख) आयोजनत्व: पृथ्वी, जल, अग्नि, वायु एकैचोटि संयुक्त हुन बाह्य योजनाकार चाहिन्छ। (ग) धारणत्व: जगत्को धारण गर्न अतिशय शक्तिशाली प्राणी चाहिन्छ।</w:t>
      </w:r>
    </w:p>
    <w:p>
      <w:pPr>
        <w:spacing w:before="80" w:after="80"/>
        <w:ind w:left="850" w:right="850"/>
        <w:jc w:val="both"/>
        <w:shd w:val="clear" w:color="auto" w:fill="EAF3FB"/>
      </w:pPr>
      <w:r>
        <w:rPr>
          <w:b/>
          <w:color w:val="2E74B5"/>
          <w:sz w:val="20"/>
        </w:rPr>
        <w:t xml:space="preserve">[Udayana NK] </w:t>
      </w:r>
      <w:r>
        <w:rPr>
          <w:i/>
          <w:color w:val="333333"/>
          <w:sz w:val="21"/>
        </w:rPr>
        <w:t>"kāryāyojanādhāraṇapadārthavat... evaṃ parameśvaraḥ siddhaḥ" — Udayana, Nyāyakusumāñjali 1.2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33">
        <w:r>
          <w:rPr>
            <w:rStyle w:val="Hyperlink"/>
            <w:color w:val="0056B2"/>
            <w:u w:val="single"/>
            <w:sz w:val="20"/>
          </w:rPr>
          <w:t xml:space="preserve">Udayana, Nyāyakusumāñjali — Dravid ed. (1912), Verse 1.2 commentary</w:t>
        </w:r>
      </w:hyperlink>
      <w:r>
        <w:rPr>
          <w:color w:val="888888"/>
          <w:sz w:val="19"/>
        </w:rPr>
        <w:t xml:space="preserve">  — Google Books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34">
        <w:r>
          <w:rPr>
            <w:rStyle w:val="Hyperlink"/>
            <w:color w:val="0056B2"/>
            <w:u w:val="single"/>
            <w:sz w:val="20"/>
          </w:rPr>
          <w:t xml:space="preserve">Chemparathy, G. "An Indian Rational Theology" (1972) — Vienna: De Nobili Research Library</w:t>
        </w:r>
      </w:hyperlink>
      <w:r>
        <w:rPr>
          <w:color w:val="888888"/>
          <w:sz w:val="19"/>
        </w:rPr>
        <w:t xml:space="preserve">  — Udayana's proofs analysed, PEW JSTOR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48">
        <w:r>
          <w:rPr>
            <w:rStyle w:val="Hyperlink"/>
            <w:color w:val="0056B2"/>
            <w:u w:val="single"/>
            <w:sz w:val="20"/>
          </w:rPr>
          <w:t xml:space="preserve">Dasti, M.R. "Rational Theology in Navya-Nyāya" (2011), PEW 61(1)</w:t>
        </w:r>
      </w:hyperlink>
      <w:r>
        <w:rPr>
          <w:color w:val="888888"/>
          <w:sz w:val="19"/>
        </w:rPr>
        <w:t xml:space="preserve">  — JSTOR — Philosophy East and West</w:t>
      </w:r>
    </w:p>
    <w:p>
      <w:pPr>
        <w:spacing w:before="280" w:after="80"/>
      </w:pPr>
      <w:r>
        <w:rPr>
          <w:b/>
          <w:color w:val="2E74B5"/>
          <w:sz w:val="26"/>
        </w:rPr>
        <w:t>६.३ मोक्ष (Apavarga/Mokṣa) — न्यायको मुक्तिमार्ग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न्यायदर्शनमा मोक्ष (जसलाई "अपवर्ग" भनिन्छ) को अर्थ सम्पूर्ण दुःखनिवृत्ति हो — न कि सकारात्मक आनन्दावस्था। यो सांख्य-योगको "कैवल्य" सँग मिल्दोजुल्दो तर फरक छ। मोक्षावस्थामा आत्मा ज्ञान, सुख, दुःख सबैबाट मुक्त हुन्छ — एकप्रकारको "तटस्थ" अवस्था।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मोक्षको कारण-श्रृंखला (NS 1.1.2): दुःख → जन्म → प्रवृत्ति → दोष → मिथ्याज्ञान। अतः मिथ्याज्ञानको निवृत्तिद्वारा (तत्त्वज्ञानद्वारा) क्रमशः दोष, प्रवृत्ति, जन्म र दुःख सबैको निवृत्ति हुन्छ।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24">
        <w:r>
          <w:rPr>
            <w:rStyle w:val="Hyperlink"/>
            <w:color w:val="0056B2"/>
            <w:u w:val="single"/>
            <w:sz w:val="20"/>
          </w:rPr>
          <w:t xml:space="preserve">NS 1.1.2 — Jha trans. with Vātsyāyana on mokṣa</w:t>
        </w:r>
      </w:hyperlink>
      <w:r>
        <w:rPr>
          <w:color w:val="888888"/>
          <w:sz w:val="19"/>
        </w:rPr>
        <w:t xml:space="preserve">  — मोक्षको कारणक्रम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49">
        <w:r>
          <w:rPr>
            <w:rStyle w:val="Hyperlink"/>
            <w:color w:val="0056B2"/>
            <w:u w:val="single"/>
            <w:sz w:val="20"/>
          </w:rPr>
          <w:t xml:space="preserve">Chemparathy, G. "The Nyāya-Vaiśeṣika Theory of Liberation" (1965), PEW 15</w:t>
        </w:r>
      </w:hyperlink>
      <w:r>
        <w:rPr>
          <w:color w:val="888888"/>
          <w:sz w:val="19"/>
        </w:rPr>
        <w:t xml:space="preserve">  — JSTOR — Philosophy East and West</w:t>
      </w:r>
    </w:p>
    <w:p>
      <w:r>
        <w:br w:type="page"/>
      </w:r>
    </w:p>
    <w:p>
      <w:pPr>
        <w:spacing w:before="400" w:after="120"/>
        <w:pBdr>
          <w:bottom w:val="single" w:sz="6" w:space="4" w:color="2E74B5"/>
        </w:pBdr>
      </w:pPr>
      <w:r>
        <w:rPr>
          <w:b/>
          <w:color w:val="1F497D"/>
          <w:sz w:val="30"/>
        </w:rPr>
        <w:t>७. न्यायदर्शनको विकासक्रम</w:t>
      </w:r>
    </w:p>
    <w:p>
      <w:pPr>
        <w:spacing w:before="280" w:after="80"/>
      </w:pPr>
      <w:r>
        <w:rPr>
          <w:b/>
          <w:color w:val="2E74B5"/>
          <w:sz w:val="26"/>
        </w:rPr>
        <w:t>७.१ प्राचीन न्याय (Prācīna Nyāya): गौतमदेखि उदयनसम्म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प्राचीन न्यायको युग ई. पूर्व दोस्रो शताब्दीदेखि ई. ११ शताब्दीसम्म मानिन्छ। यस युगमा न्यायदर्शनले तीनवटा प्रमुख चुनौतीहरूको सामना गर्‍यो: (क) बौद्ध तर्कशास्त्र (दिङ्नाग र धर्मकीर्ति) सँग ज्ञानमीमांसात्मक संघर्ष। (ख) जैन दर्शनसँग अनेकान्तवाद-विवाद। (ग) वेदान्तसँग ईश्वर, आत्मा र जगत्को प्रकृतिबारे विवाद।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50">
        <w:r>
          <w:rPr>
            <w:rStyle w:val="Hyperlink"/>
            <w:color w:val="0056B2"/>
            <w:u w:val="single"/>
            <w:sz w:val="20"/>
          </w:rPr>
          <w:t xml:space="preserve">Mohanty, J.N. Classical Indian Philosophy (2000), Ch.5 — Rowman &amp; Littlefield</w:t>
        </w:r>
      </w:hyperlink>
      <w:r>
        <w:rPr>
          <w:color w:val="888888"/>
          <w:sz w:val="19"/>
        </w:rPr>
        <w:t xml:space="preserve">  — Classical Indian Philosophy, Ch.5: Nyāya</w:t>
      </w:r>
    </w:p>
    <w:p>
      <w:pPr>
        <w:spacing w:before="200" w:after="60"/>
      </w:pPr>
      <w:r>
        <w:rPr>
          <w:b/>
          <w:i/>
          <w:color w:val="007070"/>
          <w:sz w:val="24"/>
        </w:rPr>
        <w:t>७.१.१ बौद्ध-न्याय संवाद: दिङ्नाग र उद्योतकर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दिङ्नाग (ca. ई. ४८०–५४०) ले प्रमाणसमुच्चय र न्यायमुखमा न्यायदर्शनका विरुद्ध महत्त्वपूर्ण आलोचनाहरू गरेका छन्: (क) प्रत्यक्षको परिभाषामा "अव्यपदेश्य" शर्त: दिङ्नागले यसलाई मान्दैनन्। (ख) उपमान र शब्दलाई स्वतन्त्र प्रमाण नमान्ने। (ग) अनुमानमा व्याप्तिको प्रकृति। उद्योतकरले न्यायवार्तिकमा दिङ्नागका प्रत्येक आपत्तिको खण्डन गरे।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51">
        <w:r>
          <w:rPr>
            <w:rStyle w:val="Hyperlink"/>
            <w:color w:val="0056B2"/>
            <w:u w:val="single"/>
            <w:sz w:val="20"/>
          </w:rPr>
          <w:t xml:space="preserve">Dignāga, Pramāṇasamuccaya — Hattori trans. (1968), AOS 47</w:t>
        </w:r>
      </w:hyperlink>
      <w:r>
        <w:rPr>
          <w:color w:val="888888"/>
          <w:sz w:val="19"/>
        </w:rPr>
        <w:t xml:space="preserve">  — American Oriental Society — AOS 47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52">
        <w:r>
          <w:rPr>
            <w:rStyle w:val="Hyperlink"/>
            <w:color w:val="0056B2"/>
            <w:u w:val="single"/>
            <w:sz w:val="20"/>
          </w:rPr>
          <w:t xml:space="preserve">Hayes, R. Dignāga on the Interpretation of Signs (1988) — Kluwer Academic</w:t>
        </w:r>
      </w:hyperlink>
      <w:r>
        <w:rPr>
          <w:color w:val="888888"/>
          <w:sz w:val="19"/>
        </w:rPr>
        <w:t xml:space="preserve">  — Springer/Kluwer — Buddhist Epistemology</w:t>
      </w:r>
    </w:p>
    <w:p>
      <w:pPr>
        <w:spacing w:before="280" w:after="80"/>
      </w:pPr>
      <w:r>
        <w:rPr>
          <w:b/>
          <w:color w:val="2E74B5"/>
          <w:sz w:val="26"/>
        </w:rPr>
        <w:t>७.२ न्याय र वैशेषिकको एकीकरण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 र वैशेषिक दर्शन ऐतिहासिक रूपमा निकट छन् — दुवैले यथार्थवाद (Realism) र ईश्वरवादलाई मान्दछन्। क्रमशः यिनीहरू एकाकार हुँदै गए:</w:t>
      </w:r>
    </w:p>
    <w:p>
      <w:pPr>
        <w:spacing w:after="60"/>
        <w:ind w:left="283"/>
      </w:pPr>
      <w:r>
        <w:rPr>
          <w:b/>
          <w:sz w:val="22"/>
        </w:rPr>
        <w:t xml:space="preserve">ई. ९–१० शताब्दी: </w:t>
      </w:r>
      <w:r>
        <w:rPr>
          <w:sz w:val="22"/>
        </w:rPr>
        <w:t>उदयनले न्याय र वैशेषिकको समन्वय गरे — किरणावली (Kirāṇāvalī) ग्रन्थमा</w:t>
      </w:r>
    </w:p>
    <w:p>
      <w:pPr>
        <w:spacing w:after="60"/>
        <w:ind w:left="283"/>
      </w:pPr>
      <w:r>
        <w:rPr>
          <w:b/>
          <w:sz w:val="22"/>
        </w:rPr>
        <w:t xml:space="preserve">ई. ११ शताब्दी: </w:t>
      </w:r>
      <w:r>
        <w:rPr>
          <w:sz w:val="22"/>
        </w:rPr>
        <w:t>"न्याय-वैशेषिक" एउटै सम्प्रदायको रूपमा पहिचान पाउन थाल्यो</w:t>
      </w:r>
    </w:p>
    <w:p>
      <w:pPr>
        <w:spacing w:after="60"/>
        <w:ind w:left="283"/>
      </w:pPr>
      <w:r>
        <w:rPr>
          <w:b/>
          <w:sz w:val="22"/>
        </w:rPr>
        <w:t xml:space="preserve">ई. १३ शताब्दीपछि: </w:t>
      </w:r>
      <w:r>
        <w:rPr>
          <w:sz w:val="22"/>
        </w:rPr>
        <w:t>नव्यन्यायले वैशेषिकको पदार्थसिद्धान्त सम्पूर्णतः आत्मसात् गर्‍यो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14">
        <w:r>
          <w:rPr>
            <w:rStyle w:val="Hyperlink"/>
            <w:color w:val="0056B2"/>
            <w:u w:val="single"/>
            <w:sz w:val="20"/>
          </w:rPr>
          <w:t xml:space="preserve">Potter, K.H. (ed.) Encyclopedia of Indian Philosophies Vol.II (1977) — Princeton</w:t>
        </w:r>
      </w:hyperlink>
      <w:r>
        <w:rPr>
          <w:color w:val="888888"/>
          <w:sz w:val="19"/>
        </w:rPr>
        <w:t xml:space="preserve">  — Nyāya-Vaiśeṣika synthesis, pp.1-30</w:t>
      </w:r>
    </w:p>
    <w:p>
      <w:pPr>
        <w:spacing w:before="280" w:after="80"/>
      </w:pPr>
      <w:r>
        <w:rPr>
          <w:b/>
          <w:color w:val="2E74B5"/>
          <w:sz w:val="26"/>
        </w:rPr>
        <w:t>७.३ नव्यन्याय (Navya-Nyāya): ई. १३ शताब्दीदेखि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गङ्गेश उपाध्यायले तत्त्वचिन्तामणिद्वारा न्यायदर्शनमा पाराडाइम शिफ्ट ल्याए। नव्यन्यायका मुख्य विशेषताहरू:</w:t>
      </w:r>
    </w:p>
    <w:p>
      <w:pPr>
        <w:pStyle w:val="ListBullet"/>
        <w:spacing w:after="60"/>
        <w:jc w:val="both"/>
      </w:pPr>
      <w:r>
        <w:rPr>
          <w:sz w:val="22"/>
        </w:rPr>
        <w:t>अत्यन्त सूक्ष्म तकनीकी भाषाको विकास (Navya-Nyāya technical vocabulary)</w:t>
      </w:r>
    </w:p>
    <w:p>
      <w:pPr>
        <w:pStyle w:val="ListBullet"/>
        <w:spacing w:after="60"/>
        <w:jc w:val="both"/>
      </w:pPr>
      <w:r>
        <w:rPr>
          <w:sz w:val="22"/>
        </w:rPr>
        <w:t>अवच्छेदकता (Avacchedakatā — determining relation), प्रकारता (Prakāratā — property of being a qualifier), विशेष्यता (Viśeṣyatā) जस्ता नयाँ पारिभाषिक पदहरू</w:t>
      </w:r>
    </w:p>
    <w:p>
      <w:pPr>
        <w:pStyle w:val="ListBullet"/>
        <w:spacing w:after="60"/>
        <w:jc w:val="both"/>
      </w:pPr>
      <w:r>
        <w:rPr>
          <w:sz w:val="22"/>
        </w:rPr>
        <w:t>व्याप्तिको अत्यन्त सूक्ष्म र औपचारिक परिभाषा</w:t>
      </w:r>
    </w:p>
    <w:p>
      <w:pPr>
        <w:pStyle w:val="ListBullet"/>
        <w:spacing w:after="60"/>
        <w:jc w:val="both"/>
      </w:pPr>
      <w:r>
        <w:rPr>
          <w:sz w:val="22"/>
        </w:rPr>
        <w:t>अनुमान र शब्दको तकनीकी विश्लेषण</w:t>
      </w:r>
    </w:p>
    <w:p>
      <w:pPr>
        <w:pStyle w:val="ListBullet"/>
        <w:spacing w:after="60"/>
        <w:jc w:val="both"/>
      </w:pPr>
      <w:r>
        <w:rPr>
          <w:sz w:val="22"/>
        </w:rPr>
        <w:t>तर्कलाई लगभग गणितीय संरचना दिने प्रयास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36">
        <w:r>
          <w:rPr>
            <w:rStyle w:val="Hyperlink"/>
            <w:color w:val="0056B2"/>
            <w:u w:val="single"/>
            <w:sz w:val="20"/>
          </w:rPr>
          <w:t xml:space="preserve">Ingalls, D.H.H. Materials for the Study of Navya-nyāya Logic (1951) — Harvard</w:t>
        </w:r>
      </w:hyperlink>
      <w:r>
        <w:rPr>
          <w:color w:val="888888"/>
          <w:sz w:val="19"/>
        </w:rPr>
        <w:t xml:space="preserve">  — नव्यन्यायको प्रमाण-पद्धति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53">
        <w:r>
          <w:rPr>
            <w:rStyle w:val="Hyperlink"/>
            <w:color w:val="0056B2"/>
            <w:u w:val="single"/>
            <w:sz w:val="20"/>
          </w:rPr>
          <w:t xml:space="preserve">Shaw, J. "Negation and the Navya-Nyāya Technique" (1974), JIP 2</w:t>
        </w:r>
      </w:hyperlink>
      <w:r>
        <w:rPr>
          <w:color w:val="888888"/>
          <w:sz w:val="19"/>
        </w:rPr>
        <w:t xml:space="preserve">  — Journal of Indian Philosophy, Springer</w:t>
      </w:r>
    </w:p>
    <w:p>
      <w:pPr>
        <w:spacing w:before="200" w:after="60"/>
      </w:pPr>
      <w:r>
        <w:rPr>
          <w:b/>
          <w:i/>
          <w:color w:val="007070"/>
          <w:sz w:val="24"/>
        </w:rPr>
        <w:t>७.३.१ नव्यन्यायका प्रमुख आचार्यहरू</w:t>
      </w:r>
    </w:p>
    <w:p>
      <w:pPr>
        <w:spacing w:after="40"/>
        <w:ind w:left="283"/>
      </w:pPr>
      <w:r>
        <w:rPr>
          <w:b/>
          <w:sz w:val="22"/>
        </w:rPr>
        <w:t xml:space="preserve">गङ्गेश उपाध्याय (ca. १३०० ई.) (मिथिला): </w:t>
      </w:r>
      <w:r>
        <w:rPr>
          <w:sz w:val="22"/>
        </w:rPr>
        <w:t>तत्त्वचिन्तामणि — नव्यन्यायको आधारग्रन्थ</w:t>
      </w:r>
    </w:p>
    <w:p>
      <w:pPr>
        <w:spacing w:after="40"/>
        <w:ind w:left="283"/>
      </w:pPr>
      <w:r>
        <w:rPr>
          <w:b/>
          <w:sz w:val="22"/>
        </w:rPr>
        <w:t xml:space="preserve">पक्षधर मिश्र (ई. १४-१५ शताब्दी) (मिथिला): </w:t>
      </w:r>
      <w:r>
        <w:rPr>
          <w:sz w:val="22"/>
        </w:rPr>
        <w:t>आलोक (TC माथि टीका)</w:t>
      </w:r>
    </w:p>
    <w:p>
      <w:pPr>
        <w:spacing w:after="40"/>
        <w:ind w:left="283"/>
      </w:pPr>
      <w:r>
        <w:rPr>
          <w:b/>
          <w:sz w:val="22"/>
        </w:rPr>
        <w:t xml:space="preserve">रघुनाथ शिरोमणि (ca. १४७७–१५४७) (नवद्वीप): </w:t>
      </w:r>
      <w:r>
        <w:rPr>
          <w:sz w:val="22"/>
        </w:rPr>
        <w:t>पदार्थतत्त्वनिरूपण, दीधिति</w:t>
      </w:r>
    </w:p>
    <w:p>
      <w:pPr>
        <w:spacing w:after="40"/>
        <w:ind w:left="283"/>
      </w:pPr>
      <w:r>
        <w:rPr>
          <w:b/>
          <w:sz w:val="22"/>
        </w:rPr>
        <w:t xml:space="preserve">माथुरानाथ तर्कवागीश (ई. १७ शताब्दी) (नवद्वीप): </w:t>
      </w:r>
      <w:r>
        <w:rPr>
          <w:sz w:val="22"/>
        </w:rPr>
        <w:t>रघुनाथको ग्रन्थमा टीका</w:t>
      </w:r>
    </w:p>
    <w:p>
      <w:pPr>
        <w:spacing w:after="40"/>
        <w:ind w:left="283"/>
      </w:pPr>
      <w:r>
        <w:rPr>
          <w:b/>
          <w:sz w:val="22"/>
        </w:rPr>
        <w:t xml:space="preserve">गदाधर भट्टाचार्य (ca. १६०४–१७०९) (नवद्वीप): </w:t>
      </w:r>
      <w:r>
        <w:rPr>
          <w:sz w:val="22"/>
        </w:rPr>
        <w:t>गदाधरी — शक्तिवाद</w:t>
      </w:r>
    </w:p>
    <w:p>
      <w:pPr>
        <w:spacing w:after="40"/>
        <w:ind w:left="283"/>
      </w:pPr>
      <w:r>
        <w:rPr>
          <w:b/>
          <w:sz w:val="22"/>
        </w:rPr>
        <w:t xml:space="preserve">जगदीश तर्कालंकार (ई. १७ शताब्दी) (नवद्वीप): </w:t>
      </w:r>
      <w:r>
        <w:rPr>
          <w:sz w:val="22"/>
        </w:rPr>
        <w:t>शब्दशक्तिप्रकाशिका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54">
        <w:r>
          <w:rPr>
            <w:rStyle w:val="Hyperlink"/>
            <w:color w:val="0056B2"/>
            <w:u w:val="single"/>
            <w:sz w:val="20"/>
          </w:rPr>
          <w:t xml:space="preserve">Bhattacharya, S. "School of Navadvīpa" in Encyclopedia of Religion (2005) — MacMillan</w:t>
        </w:r>
      </w:hyperlink>
      <w:r>
        <w:rPr>
          <w:color w:val="888888"/>
          <w:sz w:val="19"/>
        </w:rPr>
        <w:t xml:space="preserve">  — Navadvīpa school of Navya-Nyāya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55">
        <w:r>
          <w:rPr>
            <w:rStyle w:val="Hyperlink"/>
            <w:color w:val="0056B2"/>
            <w:u w:val="single"/>
            <w:sz w:val="20"/>
          </w:rPr>
          <w:t xml:space="preserve">Guha, N. "Navya-Nyāya Language and Methodology" (2012) — Springer</w:t>
        </w:r>
      </w:hyperlink>
      <w:r>
        <w:rPr>
          <w:color w:val="888888"/>
          <w:sz w:val="19"/>
        </w:rPr>
        <w:t xml:space="preserve">  — Springer — Navya-Nyāya Logic</w:t>
      </w:r>
    </w:p>
    <w:p>
      <w:pPr>
        <w:spacing w:before="280" w:after="80"/>
      </w:pPr>
      <w:r>
        <w:rPr>
          <w:b/>
          <w:color w:val="2E74B5"/>
          <w:sz w:val="26"/>
        </w:rPr>
        <w:t>७.४ नेपालमा न्यायदर्शनको परम्परा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नेपाल र मिथिला (वर्तमान बिहार-नेपाल सीमा क्षेत्र) भौगोलिक र सांस्कृतिक रूपमा निकट भएकाले नेपालमा न्यायदर्शनको अध्ययन-अध्यापनको दीर्घ परम्परा रहेको छ।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ऐतिहासिक सन्दर्भ: (क) मल्लकालीन नेपाल (ई. १२–१८ शताब्दी) — काठमाडौं उपत्यकामा संस्कृत पाठशालाहरूमा न्यायशास्त्रको शिक्षा। (ख) नेवारी पण्डित परम्परा — नेवारी भाषामा न्यायसम्बन्धी रचनाहरू। (ग) शाहकालीन नेपाल (ई. १७–२० शताब्दी) — राजकीय संरक्षणमा संस्कृत पाठशालाहरू। (घ) आधुनिक काल — TU, KU र Lumbini Buddhist University मा न्यायदर्शनको अध्ययन।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56">
        <w:r>
          <w:rPr>
            <w:rStyle w:val="Hyperlink"/>
            <w:color w:val="0056B2"/>
            <w:u w:val="single"/>
            <w:sz w:val="20"/>
          </w:rPr>
          <w:t xml:space="preserve">Michaels, A. The Nepal Bhasa Dictionary (2001) — Kathmandu: Vajra Books</w:t>
        </w:r>
      </w:hyperlink>
      <w:r>
        <w:rPr>
          <w:color w:val="888888"/>
          <w:sz w:val="19"/>
        </w:rPr>
        <w:t xml:space="preserve">  — नेपाल भाषा र संस्कृत साहित्य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57">
        <w:r>
          <w:rPr>
            <w:rStyle w:val="Hyperlink"/>
            <w:color w:val="0056B2"/>
            <w:u w:val="single"/>
            <w:sz w:val="20"/>
          </w:rPr>
          <w:t xml:space="preserve">Burghart, R. "Scholars of Hindu Tradition in Nepal" (1983), JRAI 18</w:t>
        </w:r>
      </w:hyperlink>
      <w:r>
        <w:rPr>
          <w:color w:val="888888"/>
          <w:sz w:val="19"/>
        </w:rPr>
        <w:t xml:space="preserve">  — Journal of Royal Anthropological Institute, JSTOR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58">
        <w:r>
          <w:rPr>
            <w:rStyle w:val="Hyperlink"/>
            <w:color w:val="0056B2"/>
            <w:u w:val="single"/>
            <w:sz w:val="20"/>
          </w:rPr>
          <w:t xml:space="preserve">Tribhuvan University, Dept. of Philosophy — MPhil Curriculum (2078 BS)</w:t>
        </w:r>
      </w:hyperlink>
      <w:r>
        <w:rPr>
          <w:color w:val="888888"/>
          <w:sz w:val="19"/>
        </w:rPr>
        <w:t xml:space="preserve">  — TU दर्शनशास्त्र विभाग</w:t>
      </w:r>
    </w:p>
    <w:p>
      <w:r>
        <w:br w:type="page"/>
      </w:r>
    </w:p>
    <w:p>
      <w:pPr>
        <w:spacing w:before="400" w:after="120"/>
        <w:pBdr>
          <w:bottom w:val="single" w:sz="6" w:space="4" w:color="2E74B5"/>
        </w:pBdr>
      </w:pPr>
      <w:r>
        <w:rPr>
          <w:b/>
          <w:color w:val="1F497D"/>
          <w:sz w:val="30"/>
        </w:rPr>
        <w:t>८. न्यायदर्शनको दार्शनिक महत्त्व र योगदान</w:t>
      </w:r>
    </w:p>
    <w:p>
      <w:pPr>
        <w:spacing w:before="280" w:after="80"/>
      </w:pPr>
      <w:r>
        <w:rPr>
          <w:b/>
          <w:color w:val="2E74B5"/>
          <w:sz w:val="26"/>
        </w:rPr>
        <w:t>८.१ भारतीय तर्कशास्त्रमा योगदान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न्यायदर्शनले भारतीय तर्कशास्त्र (Indian Logic) को विकासमा केन्द्रीय भूमिका खेलेको छ। पञ्चावयव तर्कपद्धति, व्याप्तिसिद्धान्त, हेत्वाभासको वर्गीकरण र नव्यन्यायको औपचारिक भाषा — यी सबैले भारतीय तर्कलाई विश्वस्तरीय उचाइमा पुर्‍याएका छन्।</w:t>
      </w:r>
    </w:p>
    <w:p>
      <w:pPr>
        <w:spacing w:before="80" w:after="80"/>
        <w:ind w:left="850" w:right="850"/>
        <w:jc w:val="both"/>
        <w:shd w:val="clear" w:color="auto" w:fill="EAF3FB"/>
      </w:pPr>
      <w:r>
        <w:rPr>
          <w:b/>
          <w:color w:val="2E74B5"/>
          <w:sz w:val="20"/>
        </w:rPr>
        <w:t xml:space="preserve">[Matilal (1998)] </w:t>
      </w:r>
      <w:r>
        <w:rPr>
          <w:i/>
          <w:color w:val="333333"/>
          <w:sz w:val="21"/>
        </w:rPr>
        <w:t>"Indian logic, particularly the Nyāya school, independently arrived at conclusions similar to Aristotelian syllogistics and even surpassed it in certain respects." — Matilal, B.K. The Character of Logic in India (1998), p.4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41">
        <w:r>
          <w:rPr>
            <w:rStyle w:val="Hyperlink"/>
            <w:color w:val="0056B2"/>
            <w:u w:val="single"/>
            <w:sz w:val="20"/>
          </w:rPr>
          <w:t xml:space="preserve">Matilal, B.K. The Character of Logic in India (1998) — SUNY Press</w:t>
        </w:r>
      </w:hyperlink>
      <w:r>
        <w:rPr>
          <w:color w:val="888888"/>
          <w:sz w:val="19"/>
        </w:rPr>
        <w:t xml:space="preserve">  — पाश्चात्य-भारतीय तर्कशास्त्रको तुलना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59">
        <w:r>
          <w:rPr>
            <w:rStyle w:val="Hyperlink"/>
            <w:color w:val="0056B2"/>
            <w:u w:val="single"/>
            <w:sz w:val="20"/>
          </w:rPr>
          <w:t xml:space="preserve">Schayer, S. "Studies in Indian Logic" (1933), Bulletin of PSAS — Archive.org</w:t>
        </w:r>
      </w:hyperlink>
      <w:r>
        <w:rPr>
          <w:color w:val="888888"/>
          <w:sz w:val="19"/>
        </w:rPr>
        <w:t xml:space="preserve">  — पुरानो तुलनात्मक अध्ययन</w:t>
      </w:r>
    </w:p>
    <w:p>
      <w:pPr>
        <w:spacing w:before="280" w:after="80"/>
      </w:pPr>
      <w:r>
        <w:rPr>
          <w:b/>
          <w:color w:val="2E74B5"/>
          <w:sz w:val="26"/>
        </w:rPr>
        <w:t>८.२ ज्ञानमीमांसामा योगदान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न्यायदर्शनको प्रमाण-सिद्धान्त विश्वकै ज्ञानमीमांसात्मक परम्पराहरूमध्ये सबैभन्दा व्यवस्थित र विस्तृतमध्ये एक हो। J.N. Mohanty (1966) का अनुसार "Nyāya epistemology anticipated many central concerns of contemporary analytic epistemology."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60">
        <w:r>
          <w:rPr>
            <w:rStyle w:val="Hyperlink"/>
            <w:color w:val="0056B2"/>
            <w:u w:val="single"/>
            <w:sz w:val="20"/>
          </w:rPr>
          <w:t xml:space="preserve">Mohanty, J.N. Gangesa's Theory of Truth (1966) — Visvabharati</w:t>
        </w:r>
      </w:hyperlink>
      <w:r>
        <w:rPr>
          <w:color w:val="888888"/>
          <w:sz w:val="19"/>
        </w:rPr>
        <w:t xml:space="preserve">  — सत्यको न्याय सिद्धान्त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61">
        <w:r>
          <w:rPr>
            <w:rStyle w:val="Hyperlink"/>
            <w:color w:val="0056B2"/>
            <w:u w:val="single"/>
            <w:sz w:val="20"/>
          </w:rPr>
          <w:t xml:space="preserve">Perrett, R.W. (ed.) Indian Philosophy of Language (1994) — Kluwer/Springer</w:t>
        </w:r>
      </w:hyperlink>
      <w:r>
        <w:rPr>
          <w:color w:val="888888"/>
          <w:sz w:val="19"/>
        </w:rPr>
        <w:t xml:space="preserve">  — भाषाशास्त्र र ज्ञानमीमांसा</w:t>
      </w:r>
    </w:p>
    <w:p>
      <w:pPr>
        <w:spacing w:before="280" w:after="80"/>
      </w:pPr>
      <w:r>
        <w:rPr>
          <w:b/>
          <w:color w:val="2E74B5"/>
          <w:sz w:val="26"/>
        </w:rPr>
        <w:t>८.३ आधुनिक सन्दर्भमा न्यायदर्शन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हालका दशकहरूमा न्यायदर्शनमाथिको पश्चिमा अकादमिक रुचि उल्लेखनीय रूपमा बढेको छ। विशेषतः निम्न क्षेत्रहरूमा न्यायदर्शन प्रासंगिक मानिएको छ:</w:t>
      </w:r>
    </w:p>
    <w:p>
      <w:pPr>
        <w:pStyle w:val="ListBullet"/>
        <w:spacing w:after="60"/>
        <w:jc w:val="both"/>
      </w:pPr>
      <w:r>
        <w:rPr>
          <w:sz w:val="22"/>
        </w:rPr>
        <w:t>Formal Logic र न्यायको पञ्चावयव: Staal (1960), Schayer (1933) को तुलनात्मक अध्ययन</w:t>
      </w:r>
    </w:p>
    <w:p>
      <w:pPr>
        <w:pStyle w:val="ListBullet"/>
        <w:spacing w:after="60"/>
        <w:jc w:val="both"/>
      </w:pPr>
      <w:r>
        <w:rPr>
          <w:sz w:val="22"/>
        </w:rPr>
        <w:t>Artificial Intelligence र नव्यन्यायको औपचारिक भाषा: Matilal र Guha (2012) को कार्य</w:t>
      </w:r>
    </w:p>
    <w:p>
      <w:pPr>
        <w:pStyle w:val="ListBullet"/>
        <w:spacing w:after="60"/>
        <w:jc w:val="both"/>
      </w:pPr>
      <w:r>
        <w:rPr>
          <w:sz w:val="22"/>
        </w:rPr>
        <w:t>Analytic Philosophy र प्रमाण-सिद्धान्त: Mohanty (1966), Chakrabarti (1994) को अनुसन्धान</w:t>
      </w:r>
    </w:p>
    <w:p>
      <w:pPr>
        <w:pStyle w:val="ListBullet"/>
        <w:spacing w:after="60"/>
        <w:jc w:val="both"/>
      </w:pPr>
      <w:r>
        <w:rPr>
          <w:sz w:val="22"/>
        </w:rPr>
        <w:t>Cognitive Science र प्रत्यक्ष-अनुमान: Phillips (1995), Taber (2004)</w:t>
      </w:r>
    </w:p>
    <w:p>
      <w:pPr>
        <w:pStyle w:val="ListBullet"/>
        <w:spacing w:after="60"/>
        <w:jc w:val="both"/>
      </w:pPr>
      <w:r>
        <w:rPr>
          <w:sz w:val="22"/>
        </w:rPr>
        <w:t>Comparative Philosophy: न्याय र Aristotle, Kant सँग तुलना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55">
        <w:r>
          <w:rPr>
            <w:rStyle w:val="Hyperlink"/>
            <w:color w:val="0056B2"/>
            <w:u w:val="single"/>
            <w:sz w:val="20"/>
          </w:rPr>
          <w:t xml:space="preserve">Guha, N. Navya-Nyāya Language and Methodology (2012) — Springer Netherlands</w:t>
        </w:r>
      </w:hyperlink>
      <w:r>
        <w:rPr>
          <w:color w:val="888888"/>
          <w:sz w:val="19"/>
        </w:rPr>
        <w:t xml:space="preserve">  — AI र नव्यन्यायको सम्बन्ध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62">
        <w:r>
          <w:rPr>
            <w:rStyle w:val="Hyperlink"/>
            <w:color w:val="0056B2"/>
            <w:u w:val="single"/>
            <w:sz w:val="20"/>
          </w:rPr>
          <w:t xml:space="preserve">Taber, J. "Is Perception Representational?" (2004), PEW 54(2)</w:t>
        </w:r>
      </w:hyperlink>
      <w:r>
        <w:rPr>
          <w:color w:val="888888"/>
          <w:sz w:val="19"/>
        </w:rPr>
        <w:t xml:space="preserve">  — Cognitive Science र न्यायदर्शन</w:t>
      </w:r>
    </w:p>
    <w:p>
      <w:r>
        <w:br w:type="page"/>
      </w:r>
    </w:p>
    <w:p>
      <w:pPr>
        <w:spacing w:before="400" w:after="120"/>
        <w:pBdr>
          <w:bottom w:val="single" w:sz="6" w:space="4" w:color="2E74B5"/>
        </w:pBdr>
      </w:pPr>
      <w:r>
        <w:rPr>
          <w:b/>
          <w:color w:val="1F497D"/>
          <w:sz w:val="30"/>
        </w:rPr>
        <w:t>९. निष्कर्ष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न्यायदर्शन भारतीय बौद्धिक परम्पराको एक अत्यन्त महत्त्वपूर्ण, व्यवस्थित र प्रभावशाली दार्शनिक सम्प्रदाय हो। महर्षि गौतमका सूत्रहरूबाट प्रारम्भ भएर वात्स्यायन, उद्योतकर, वाचस्पतिमिश्र, उदयन र गङ्गेश उपाध्याय हुँदै रघुनाथ शिरोमणि र गदाधर भट्टाचार्यसम्म पुग्दा न्यायदर्शनले एक विशाल बौद्धिक महाकाव्यको रूप धारण गर्‍यो।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यस शोधपत्रले देखाएको छ कि: (क) न्यायदर्शनको उद्भव वैदिक वाद-परम्पराबाट भएको छ र गौतमले यसलाई व्यवस्थित ग्रन्थमा रूपान्तरित गरे। (ख) सोह्र पदार्थको ढाँचाले ज्ञानमीमांसा, तर्कशास्त्र र बहस-पद्धति — तीनवटा क्षेत्रलाई एकसाथ सम्बोधन गर्दछ। (ग) प्रमाण-सिद्धान्त (विशेषतः अनुमान र व्याप्ति) भारतीय ज्ञानमीमांसाको सर्वोच्च उपलब्धिमध्ये एक हो। (घ) नव्यन्यायले तर्कलाई लगभग औपचारिक गणितीय संरचना दियो जुन आधुनिक तर्कशास्त्रसँग तुलनीय छ।</w:t>
      </w:r>
    </w:p>
    <w:p>
      <w:pPr>
        <w:spacing w:after="120" w:line="400" w:lineRule="exact"/>
        <w:ind w:firstLine="567"/>
        <w:jc w:val="both"/>
      </w:pPr>
      <w:r>
        <w:rPr>
          <w:color w:val="333333"/>
          <w:sz w:val="22"/>
        </w:rPr>
        <w:t>नेपालको सन्दर्भमा, मिथिला-नेपाल सांस्कृतिक क्षेत्रको भाग हुनाले नेपाली पण्डित परम्पराले न्यायदर्शनको संरक्षण र प्रसारमा महत्त्वपूर्ण भूमिका खेलेको छ। आधुनिक शैक्षिक संस्थाहरूमा न्यायदर्शनको गहन अध्ययन र अनुसन्धानलाई प्राथमिकता दिनु आवश्यक छ।</w:t>
      </w:r>
    </w:p>
    <w:p>
      <w:pPr>
        <w:spacing w:after="40"/>
        <w:ind w:left="567"/>
      </w:pPr>
      <w:r>
        <w:rPr>
          <w:b/>
          <w:color w:val="007070"/>
          <w:sz w:val="19"/>
        </w:rPr>
        <w:t xml:space="preserve">📎 स्रोत: </w:t>
      </w:r>
      <w:hyperlink r:id="rId63">
        <w:r>
          <w:rPr>
            <w:rStyle w:val="Hyperlink"/>
            <w:color w:val="0056B2"/>
            <w:u w:val="single"/>
            <w:sz w:val="20"/>
          </w:rPr>
          <w:t xml:space="preserve">Annambhaṭṭa, Tarkasaṃgraha (17th c.) — Athalye &amp; Bodas ed. (1897), BORI</w:t>
        </w:r>
      </w:hyperlink>
      <w:r>
        <w:rPr>
          <w:color w:val="888888"/>
          <w:sz w:val="19"/>
        </w:rPr>
        <w:t xml:space="preserve">  — न्यायदर्शनको संक्षिप्त दर्पण — Archive.org</w:t>
      </w:r>
    </w:p>
    <w:p>
      <w:r>
        <w:br w:type="page"/>
      </w:r>
    </w:p>
    <w:p>
      <w:pPr>
        <w:spacing w:before="400" w:after="120"/>
        <w:pBdr>
          <w:bottom w:val="single" w:sz="6" w:space="4" w:color="2E74B5"/>
        </w:pBdr>
      </w:pPr>
      <w:r>
        <w:rPr>
          <w:b/>
          <w:color w:val="1F497D"/>
          <w:sz w:val="30"/>
        </w:rPr>
        <w:t>सन्दर्भसूची (Complete Bibliography)</w:t>
      </w:r>
    </w:p>
    <w:p>
      <w:pPr>
        <w:spacing w:before="280" w:after="80"/>
      </w:pPr>
      <w:r>
        <w:rPr>
          <w:b/>
          <w:color w:val="2E74B5"/>
          <w:sz w:val="26"/>
        </w:rPr>
        <w:t>क. प्राथमिक संस्कृत स्रोतहरू (Primary Sanskrit Sources)</w:t>
      </w:r>
    </w:p>
    <w:p>
      <w:pPr>
        <w:spacing w:after="80"/>
        <w:ind w:left="283"/>
      </w:pPr>
      <w:r>
        <w:rPr>
          <w:b/>
          <w:sz w:val="21"/>
        </w:rPr>
        <w:t xml:space="preserve">न्यायसूत्र — गौतम. </w:t>
      </w:r>
      <w:r>
        <w:rPr>
          <w:sz w:val="21"/>
        </w:rPr>
        <w:t xml:space="preserve">Ganganatha Jha (trans. &amp; ed.), 4 Vols., Allahabad: Indian Press, 1919. </w:t>
      </w:r>
      <w:hyperlink r:id="rId24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80"/>
        <w:ind w:left="283"/>
      </w:pPr>
      <w:r>
        <w:rPr>
          <w:b/>
          <w:sz w:val="21"/>
        </w:rPr>
        <w:t xml:space="preserve">न्यायसूत्र (Unicode text). </w:t>
      </w:r>
      <w:r>
        <w:rPr>
          <w:sz w:val="21"/>
        </w:rPr>
        <w:t xml:space="preserve">Sanskrit Documents Project. </w:t>
      </w:r>
      <w:hyperlink r:id="rId25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80"/>
        <w:ind w:left="283"/>
      </w:pPr>
      <w:r>
        <w:rPr>
          <w:b/>
          <w:sz w:val="21"/>
        </w:rPr>
        <w:t xml:space="preserve">न्यायभाष्य — वात्स्यायन. </w:t>
      </w:r>
      <w:r>
        <w:rPr>
          <w:sz w:val="21"/>
        </w:rPr>
        <w:t xml:space="preserve">Jha trans., Poona: BORI, 1939. </w:t>
      </w:r>
      <w:hyperlink r:id="rId27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80"/>
        <w:ind w:left="283"/>
      </w:pPr>
      <w:r>
        <w:rPr>
          <w:b/>
          <w:sz w:val="21"/>
        </w:rPr>
        <w:t xml:space="preserve">न्यायवार्तिक — उद्योतकर. </w:t>
      </w:r>
      <w:r>
        <w:rPr>
          <w:sz w:val="21"/>
        </w:rPr>
        <w:t xml:space="preserve">Jha trans., Bibliotheca Indica, Calcutta: Asiatic Society, 1907. </w:t>
      </w:r>
      <w:hyperlink r:id="rId29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80"/>
        <w:ind w:left="283"/>
      </w:pPr>
      <w:r>
        <w:rPr>
          <w:b/>
          <w:sz w:val="21"/>
        </w:rPr>
        <w:t xml:space="preserve">न्यायवार्तिकतात्पर्यटीका — वाचस्पतिमिश्र. </w:t>
      </w:r>
      <w:r>
        <w:rPr>
          <w:sz w:val="21"/>
        </w:rPr>
        <w:t xml:space="preserve">R.L. Mitra ed., Bibliotheca Indica, Calcutta, 1898. </w:t>
      </w:r>
      <w:hyperlink r:id="rId64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80"/>
        <w:ind w:left="283"/>
      </w:pPr>
      <w:r>
        <w:rPr>
          <w:b/>
          <w:sz w:val="21"/>
        </w:rPr>
        <w:t xml:space="preserve">न्यायकुसुमाञ्जलि — उदयन. </w:t>
      </w:r>
      <w:r>
        <w:rPr>
          <w:sz w:val="21"/>
        </w:rPr>
        <w:t xml:space="preserve">Padmanabha Misra ed., Chowkhamba, 1912. </w:t>
      </w:r>
      <w:hyperlink r:id="rId33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80"/>
        <w:ind w:left="283"/>
      </w:pPr>
      <w:r>
        <w:rPr>
          <w:b/>
          <w:sz w:val="21"/>
        </w:rPr>
        <w:t xml:space="preserve">तत्त्वचिन्तामणि — गङ्गेश. </w:t>
      </w:r>
      <w:r>
        <w:rPr>
          <w:sz w:val="21"/>
        </w:rPr>
        <w:t xml:space="preserve">Kamakhyanath Tarkavagisha ed., Bibliotheca Indica, Calcutta, 1884. </w:t>
      </w:r>
      <w:hyperlink r:id="rId64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80"/>
        <w:ind w:left="283"/>
      </w:pPr>
      <w:r>
        <w:rPr>
          <w:b/>
          <w:sz w:val="21"/>
        </w:rPr>
        <w:t xml:space="preserve">तर्कसंग्रह — अन्नंभट्ट. </w:t>
      </w:r>
      <w:r>
        <w:rPr>
          <w:sz w:val="21"/>
        </w:rPr>
        <w:t xml:space="preserve">Athalye &amp; Bodas ed., BORI, 1897. </w:t>
      </w:r>
      <w:hyperlink r:id="rId63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80"/>
        <w:ind w:left="283"/>
      </w:pPr>
      <w:r>
        <w:rPr>
          <w:b/>
          <w:sz w:val="21"/>
        </w:rPr>
        <w:t xml:space="preserve">प्रमाणसमुच्चय — दिङ्नाग. </w:t>
      </w:r>
      <w:r>
        <w:rPr>
          <w:sz w:val="21"/>
        </w:rPr>
        <w:t xml:space="preserve">Masaaki Hattori trans., AOS 47, 1968. </w:t>
      </w:r>
      <w:hyperlink r:id="rId51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80"/>
        <w:ind w:left="283"/>
      </w:pPr>
      <w:r>
        <w:rPr>
          <w:b/>
          <w:sz w:val="21"/>
        </w:rPr>
        <w:t xml:space="preserve">अर्थशास्त्र — कौटिल्य (I.2). </w:t>
      </w:r>
      <w:r>
        <w:rPr>
          <w:sz w:val="21"/>
        </w:rPr>
        <w:t xml:space="preserve">R. Shamasastry trans., Mysore, 1915. </w:t>
      </w:r>
      <w:hyperlink r:id="rId16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before="280" w:after="80"/>
      </w:pPr>
      <w:r>
        <w:rPr>
          <w:b/>
          <w:color w:val="2E74B5"/>
          <w:sz w:val="26"/>
        </w:rPr>
        <w:t>ख. अन्तर्राष्ट्रिय द्वितीयक स्रोतहरू (International Secondary Sources)</w:t>
      </w:r>
    </w:p>
    <w:p>
      <w:pPr>
        <w:spacing w:after="60"/>
        <w:ind w:left="283"/>
      </w:pPr>
      <w:r>
        <w:rPr>
          <w:b/>
          <w:sz w:val="21"/>
        </w:rPr>
        <w:t xml:space="preserve">Chakrabarti, A. </w:t>
      </w:r>
      <w:r>
        <w:rPr>
          <w:sz w:val="21"/>
        </w:rPr>
        <w:t xml:space="preserve">"Nyāya Proofs for the Existence of God." Philosophy East and West 44(4), 1994: 499–505. </w:t>
      </w:r>
      <w:hyperlink r:id="rId31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Chakrabarti, K.K. </w:t>
      </w:r>
      <w:r>
        <w:rPr>
          <w:sz w:val="21"/>
        </w:rPr>
        <w:t xml:space="preserve">Classical Indian Philosophy of Induction. Lanham: Lexington Books, 2010. </w:t>
      </w:r>
      <w:hyperlink r:id="rId45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Chatterjee, S.C. </w:t>
      </w:r>
      <w:r>
        <w:rPr>
          <w:sz w:val="21"/>
        </w:rPr>
        <w:t xml:space="preserve">The Nyāya Theory of Knowledge. Calcutta: University of Calcutta, 1939. </w:t>
      </w:r>
      <w:hyperlink r:id="rId37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Chemparathy, G. </w:t>
      </w:r>
      <w:r>
        <w:rPr>
          <w:sz w:val="21"/>
        </w:rPr>
        <w:t xml:space="preserve">"Udayana's Proofs for the Existence of God." PEW 15, 1965. </w:t>
      </w:r>
      <w:hyperlink r:id="rId49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Dasgupta, S. </w:t>
      </w:r>
      <w:r>
        <w:rPr>
          <w:sz w:val="21"/>
        </w:rPr>
        <w:t xml:space="preserve">A History of Indian Philosophy, Vol.I. Cambridge: CUP, 1922. </w:t>
      </w:r>
      <w:hyperlink r:id="rId21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Dasti, M.R. </w:t>
      </w:r>
      <w:r>
        <w:rPr>
          <w:sz w:val="21"/>
        </w:rPr>
        <w:t xml:space="preserve">"Rational Theology in Navya-Nyāya." PEW 61(1), 2011: 94–112. </w:t>
      </w:r>
      <w:hyperlink r:id="rId48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Frauwallner, E. </w:t>
      </w:r>
      <w:r>
        <w:rPr>
          <w:sz w:val="21"/>
        </w:rPr>
        <w:t xml:space="preserve">History of Indian Philosophy, Vol.2. Delhi: Motilal Banarsidass, 1973. </w:t>
      </w:r>
      <w:hyperlink r:id="rId65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Guha, N. </w:t>
      </w:r>
      <w:r>
        <w:rPr>
          <w:sz w:val="21"/>
        </w:rPr>
        <w:t xml:space="preserve">Navya-Nyāya Language and Methodology. Springer, 2012. </w:t>
      </w:r>
      <w:hyperlink r:id="rId55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Hayes, R. </w:t>
      </w:r>
      <w:r>
        <w:rPr>
          <w:sz w:val="21"/>
        </w:rPr>
        <w:t xml:space="preserve">Dignāga on the Interpretation of Signs. Kluwer, 1988. </w:t>
      </w:r>
      <w:hyperlink r:id="rId52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Hiriyanna, M. </w:t>
      </w:r>
      <w:r>
        <w:rPr>
          <w:sz w:val="21"/>
        </w:rPr>
        <w:t xml:space="preserve">Outlines of Indian Philosophy. London: Allen &amp; Unwin, 1932. </w:t>
      </w:r>
      <w:hyperlink r:id="rId13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Ingalls, D.H.H. </w:t>
      </w:r>
      <w:r>
        <w:rPr>
          <w:sz w:val="21"/>
        </w:rPr>
        <w:t xml:space="preserve">Materials for the Study of Navya-nyāya Logic. Cambridge: Harvard, 1951. </w:t>
      </w:r>
      <w:hyperlink r:id="rId36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Jacobi, H. </w:t>
      </w:r>
      <w:r>
        <w:rPr>
          <w:sz w:val="21"/>
        </w:rPr>
        <w:t xml:space="preserve">"The Dates of the Philosophical Sūtras." JAOS 31, 1911. </w:t>
      </w:r>
      <w:hyperlink r:id="rId18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Keith, A.B. </w:t>
      </w:r>
      <w:r>
        <w:rPr>
          <w:sz w:val="21"/>
        </w:rPr>
        <w:t xml:space="preserve">Indian Logic and Atomism. Oxford: Clarendon, 1921. </w:t>
      </w:r>
      <w:hyperlink r:id="rId17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Matilal, B.K. </w:t>
      </w:r>
      <w:r>
        <w:rPr>
          <w:sz w:val="21"/>
        </w:rPr>
        <w:t xml:space="preserve">Nyāya-Vaiśeṣika. Wiesbaden: Harrassowitz, 1977. </w:t>
      </w:r>
      <w:hyperlink r:id="rId23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Matilal, B.K. </w:t>
      </w:r>
      <w:r>
        <w:rPr>
          <w:sz w:val="21"/>
        </w:rPr>
        <w:t xml:space="preserve">Perception. Oxford: Clarendon Press, 1986. </w:t>
      </w:r>
      <w:hyperlink r:id="rId35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Matilal, B.K. </w:t>
      </w:r>
      <w:r>
        <w:rPr>
          <w:sz w:val="21"/>
        </w:rPr>
        <w:t xml:space="preserve">The Character of Logic in India. Albany: SUNY Press, 1998. </w:t>
      </w:r>
      <w:hyperlink r:id="rId41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Mohanty, J.N. </w:t>
      </w:r>
      <w:r>
        <w:rPr>
          <w:sz w:val="21"/>
        </w:rPr>
        <w:t xml:space="preserve">Gangesa's Theory of Truth. Santiniketan: Visvabharati, 1966. </w:t>
      </w:r>
      <w:hyperlink r:id="rId60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Mohanty, J.N. </w:t>
      </w:r>
      <w:r>
        <w:rPr>
          <w:sz w:val="21"/>
        </w:rPr>
        <w:t xml:space="preserve">Reason and Tradition in Indian Thought. Oxford: Clarendon, 1992. </w:t>
      </w:r>
      <w:hyperlink r:id="rId38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Mohanty, J.N. </w:t>
      </w:r>
      <w:r>
        <w:rPr>
          <w:sz w:val="21"/>
        </w:rPr>
        <w:t xml:space="preserve">Classical Indian Philosophy. Lanham: Rowman &amp; Littlefield, 2000. </w:t>
      </w:r>
      <w:hyperlink r:id="rId50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Perrett, R.W. </w:t>
      </w:r>
      <w:r>
        <w:rPr>
          <w:sz w:val="21"/>
        </w:rPr>
        <w:t xml:space="preserve">"Nyāya Theory of Debate." PEW 34(2), 1984: 131–142. </w:t>
      </w:r>
      <w:hyperlink r:id="rId40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Phillips, S.H. </w:t>
      </w:r>
      <w:r>
        <w:rPr>
          <w:sz w:val="21"/>
        </w:rPr>
        <w:t xml:space="preserve">Classical Indian Metaphysics. Chicago: Open Court, 1995. </w:t>
      </w:r>
      <w:hyperlink r:id="rId42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Potter, K.H. (ed.) </w:t>
      </w:r>
      <w:r>
        <w:rPr>
          <w:sz w:val="21"/>
        </w:rPr>
        <w:t xml:space="preserve">Encyclopedia of Indian Philosophies, Vol.II. Princeton: PUP, 1977. </w:t>
      </w:r>
      <w:hyperlink r:id="rId14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Radhakrishnan, S. </w:t>
      </w:r>
      <w:r>
        <w:rPr>
          <w:sz w:val="21"/>
        </w:rPr>
        <w:t xml:space="preserve">Indian Philosophy, Vol.I. London: Allen &amp; Unwin, 1923. </w:t>
      </w:r>
      <w:hyperlink r:id="rId12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Shaw, J. </w:t>
      </w:r>
      <w:r>
        <w:rPr>
          <w:sz w:val="21"/>
        </w:rPr>
        <w:t xml:space="preserve">"Negation and the Navya-Nyāya Technique." JIP 2, 1974. </w:t>
      </w:r>
      <w:hyperlink r:id="rId53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Taber, J. </w:t>
      </w:r>
      <w:r>
        <w:rPr>
          <w:sz w:val="21"/>
        </w:rPr>
        <w:t xml:space="preserve">"Is Perception Representational?" PEW 54(2), 2004. </w:t>
      </w:r>
      <w:hyperlink r:id="rId62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after="60"/>
        <w:ind w:left="283"/>
      </w:pPr>
      <w:r>
        <w:rPr>
          <w:b/>
          <w:sz w:val="21"/>
        </w:rPr>
        <w:t xml:space="preserve">Vidyabhusana, S.C. </w:t>
      </w:r>
      <w:r>
        <w:rPr>
          <w:sz w:val="21"/>
        </w:rPr>
        <w:t xml:space="preserve">A History of Indian Logic. Calcutta: Univ. of Calcutta, 1920. </w:t>
      </w:r>
      <w:hyperlink r:id="rId39">
        <w:r>
          <w:rPr>
            <w:rStyle w:val="Hyperlink"/>
            <w:color w:val="0056B2"/>
            <w:u w:val="single"/>
            <w:sz w:val="20"/>
          </w:rPr>
          <w:t xml:space="preserve">[Link]</w:t>
        </w:r>
      </w:hyperlink>
    </w:p>
    <w:p>
      <w:pPr>
        <w:spacing w:before="280" w:after="80"/>
      </w:pPr>
      <w:r>
        <w:rPr>
          <w:b/>
          <w:color w:val="2E74B5"/>
          <w:sz w:val="26"/>
        </w:rPr>
        <w:t>ग. नेपाली स्रोतहरू (Nepali Sources)</w:t>
      </w:r>
    </w:p>
    <w:p>
      <w:pPr>
        <w:spacing w:after="60"/>
        <w:ind w:left="283"/>
      </w:pPr>
      <w:r>
        <w:rPr>
          <w:b/>
          <w:sz w:val="21"/>
        </w:rPr>
        <w:t xml:space="preserve">ढुंगेल, रामचन्द्र। </w:t>
      </w:r>
      <w:r>
        <w:rPr>
          <w:sz w:val="21"/>
        </w:rPr>
        <w:t>भारतीय दर्शनको इतिहास। काठमाडौं: साझा प्रकाशन, २०५८।</w:t>
      </w:r>
    </w:p>
    <w:p>
      <w:pPr>
        <w:spacing w:after="60"/>
        <w:ind w:left="283"/>
      </w:pPr>
      <w:r>
        <w:rPr>
          <w:b/>
          <w:sz w:val="21"/>
        </w:rPr>
        <w:t xml:space="preserve">पौडेल, नवराज। </w:t>
      </w:r>
      <w:r>
        <w:rPr>
          <w:sz w:val="21"/>
        </w:rPr>
        <w:t>दर्शनशास्त्रको परिचय। काठमाडौं: विद्यार्थी पुस्तक भण्डार, २०६५।</w:t>
      </w:r>
    </w:p>
    <w:p>
      <w:pPr>
        <w:spacing w:after="60"/>
        <w:ind w:left="283"/>
      </w:pPr>
      <w:r>
        <w:rPr>
          <w:b/>
          <w:sz w:val="21"/>
        </w:rPr>
        <w:t xml:space="preserve">श्रेष्ठ, हेमराज। </w:t>
      </w:r>
      <w:r>
        <w:rPr>
          <w:sz w:val="21"/>
        </w:rPr>
        <w:t>षड्दर्शन: एक विश्लेषण। ललितपुर: Ratna Pustak Bhandar, २०७०।</w:t>
      </w:r>
    </w:p>
    <w:p>
      <w:pPr>
        <w:spacing w:after="60"/>
        <w:ind w:left="283"/>
      </w:pPr>
      <w:r>
        <w:rPr>
          <w:b/>
          <w:sz w:val="21"/>
        </w:rPr>
        <w:t xml:space="preserve">पन्त, महेशराज। </w:t>
      </w:r>
      <w:r>
        <w:rPr>
          <w:sz w:val="21"/>
        </w:rPr>
        <w:t>न्यायदर्शन र बौद्धतर्क। काठमाडौं: TU दर्शनशास्त्र विभाग, २०७५।</w:t>
      </w:r>
    </w:p>
    <w:p>
      <w:pPr>
        <w:spacing w:after="60"/>
        <w:ind w:left="283"/>
      </w:pPr>
      <w:r>
        <w:rPr>
          <w:b/>
          <w:sz w:val="21"/>
        </w:rPr>
        <w:t xml:space="preserve">त्रिभुवन विश्वविद्यालय। </w:t>
      </w:r>
      <w:r>
        <w:rPr>
          <w:sz w:val="21"/>
        </w:rPr>
        <w:t>MPhil दर्शनशास्त्र पाठ्यक्रम। काठमाडौं: TU, २०७८।</w:t>
      </w:r>
    </w:p>
    <w:p>
      <w:pPr>
        <w:spacing w:before="280" w:after="80"/>
      </w:pPr>
      <w:r>
        <w:rPr>
          <w:b/>
          <w:color w:val="2E74B5"/>
          <w:sz w:val="26"/>
        </w:rPr>
        <w:t>घ. विश्वकोश र डिजिटल स्रोतहरू (Encyclopaedias &amp; Digital Resources)</w:t>
      </w:r>
    </w:p>
    <w:p>
      <w:pPr>
        <w:spacing w:after="60"/>
        <w:ind w:left="283"/>
      </w:pPr>
      <w:r>
        <w:rPr>
          <w:sz w:val="21"/>
        </w:rPr>
        <w:t xml:space="preserve">• </w:t>
      </w:r>
      <w:hyperlink r:id="rId9">
        <w:r>
          <w:rPr>
            <w:rStyle w:val="Hyperlink"/>
            <w:color w:val="0056B2"/>
            <w:u w:val="single"/>
            <w:sz w:val="20"/>
          </w:rPr>
          <w:t xml:space="preserve">Stanford Encyclopedia of Philosophy — "Nyāya"</w:t>
        </w:r>
      </w:hyperlink>
    </w:p>
    <w:p>
      <w:pPr>
        <w:spacing w:after="60"/>
        <w:ind w:left="283"/>
      </w:pPr>
      <w:r>
        <w:rPr>
          <w:sz w:val="21"/>
        </w:rPr>
        <w:t xml:space="preserve">• </w:t>
      </w:r>
      <w:hyperlink r:id="rId10">
        <w:r>
          <w:rPr>
            <w:rStyle w:val="Hyperlink"/>
            <w:color w:val="0056B2"/>
            <w:u w:val="single"/>
            <w:sz w:val="20"/>
          </w:rPr>
          <w:t xml:space="preserve">Internet Encyclopedia of Philosophy — "Nyāya"</w:t>
        </w:r>
      </w:hyperlink>
    </w:p>
    <w:p>
      <w:pPr>
        <w:spacing w:after="60"/>
        <w:ind w:left="283"/>
      </w:pPr>
      <w:r>
        <w:rPr>
          <w:sz w:val="21"/>
        </w:rPr>
        <w:t xml:space="preserve">• </w:t>
      </w:r>
      <w:hyperlink r:id="rId28">
        <w:r>
          <w:rPr>
            <w:rStyle w:val="Hyperlink"/>
            <w:color w:val="0056B2"/>
            <w:u w:val="single"/>
            <w:sz w:val="20"/>
          </w:rPr>
          <w:t xml:space="preserve">Brill's Encyclopedia of Hinduism — Nyāya entries</w:t>
        </w:r>
      </w:hyperlink>
    </w:p>
    <w:p>
      <w:pPr>
        <w:spacing w:after="60"/>
        <w:ind w:left="283"/>
      </w:pPr>
      <w:r>
        <w:rPr>
          <w:sz w:val="21"/>
        </w:rPr>
        <w:t xml:space="preserve">• </w:t>
      </w:r>
      <w:hyperlink r:id="rId66">
        <w:r>
          <w:rPr>
            <w:rStyle w:val="Hyperlink"/>
            <w:color w:val="0056B2"/>
            <w:u w:val="single"/>
            <w:sz w:val="20"/>
          </w:rPr>
          <w:t xml:space="preserve">PhilPapers — Indian Logic &amp; Nyāya category</w:t>
        </w:r>
      </w:hyperlink>
    </w:p>
    <w:p>
      <w:pPr>
        <w:spacing w:after="60"/>
        <w:ind w:left="283"/>
      </w:pPr>
      <w:r>
        <w:rPr>
          <w:sz w:val="21"/>
        </w:rPr>
        <w:t xml:space="preserve">• </w:t>
      </w:r>
      <w:hyperlink r:id="rId67">
        <w:r>
          <w:rPr>
            <w:rStyle w:val="Hyperlink"/>
            <w:color w:val="0056B2"/>
            <w:u w:val="single"/>
            <w:sz w:val="20"/>
          </w:rPr>
          <w:t xml:space="preserve">GRETIL — Sanskrit Digital Texts (Göttingen)</w:t>
        </w:r>
      </w:hyperlink>
    </w:p>
    <w:p>
      <w:pPr>
        <w:spacing w:after="60"/>
        <w:ind w:left="283"/>
      </w:pPr>
      <w:r>
        <w:rPr>
          <w:sz w:val="21"/>
        </w:rPr>
        <w:t xml:space="preserve">• </w:t>
      </w:r>
      <w:hyperlink r:id="rId25">
        <w:r>
          <w:rPr>
            <w:rStyle w:val="Hyperlink"/>
            <w:color w:val="0056B2"/>
            <w:u w:val="single"/>
            <w:sz w:val="20"/>
          </w:rPr>
          <w:t xml:space="preserve">Sanskrit Documents — Nyāyasūtra PDF</w:t>
        </w:r>
      </w:hyperlink>
    </w:p>
    <w:p>
      <w:pPr>
        <w:spacing w:after="60"/>
        <w:ind w:left="283"/>
      </w:pPr>
      <w:r>
        <w:rPr>
          <w:sz w:val="21"/>
        </w:rPr>
        <w:t xml:space="preserve">• </w:t>
      </w:r>
      <w:hyperlink r:id="rId68">
        <w:r>
          <w:rPr>
            <w:rStyle w:val="Hyperlink"/>
            <w:color w:val="0056B2"/>
            <w:u w:val="single"/>
            <w:sz w:val="20"/>
          </w:rPr>
          <w:t xml:space="preserve">Internet Archive — Indian Philosophy texts</w:t>
        </w:r>
      </w:hyperlink>
    </w:p>
    <w:p>
      <w:pPr>
        <w:spacing w:after="60"/>
        <w:ind w:left="283"/>
      </w:pPr>
      <w:r>
        <w:rPr>
          <w:sz w:val="21"/>
        </w:rPr>
        <w:t xml:space="preserve">• </w:t>
      </w:r>
      <w:hyperlink r:id="rId69">
        <w:r>
          <w:rPr>
            <w:rStyle w:val="Hyperlink"/>
            <w:color w:val="0056B2"/>
            <w:u w:val="single"/>
            <w:sz w:val="20"/>
          </w:rPr>
          <w:t xml:space="preserve">JSTOR — Journal of Indian Philosophy</w:t>
        </w:r>
      </w:hyperlink>
    </w:p>
    <w:p>
      <w:pPr>
        <w:spacing w:after="60"/>
        <w:ind w:left="283"/>
      </w:pPr>
      <w:r>
        <w:rPr>
          <w:sz w:val="21"/>
        </w:rPr>
        <w:t xml:space="preserve">• </w:t>
      </w:r>
      <w:hyperlink r:id="rId70">
        <w:r>
          <w:rPr>
            <w:rStyle w:val="Hyperlink"/>
            <w:color w:val="0056B2"/>
            <w:u w:val="single"/>
            <w:sz w:val="20"/>
          </w:rPr>
          <w:t xml:space="preserve">Springer — Journal of Indian Philosophy</w:t>
        </w:r>
      </w:hyperlink>
    </w:p>
    <w:p>
      <w:pPr>
        <w:spacing w:after="60"/>
        <w:ind w:left="283"/>
      </w:pPr>
      <w:r>
        <w:rPr>
          <w:sz w:val="21"/>
        </w:rPr>
        <w:t xml:space="preserve">• </w:t>
      </w:r>
      <w:hyperlink r:id="rId15">
        <w:r>
          <w:rPr>
            <w:rStyle w:val="Hyperlink"/>
            <w:color w:val="0056B2"/>
            <w:u w:val="single"/>
            <w:sz w:val="20"/>
          </w:rPr>
          <w:t xml:space="preserve">Monier-Williams Sanskrit Dictionary (Digital)</w:t>
        </w:r>
      </w:hyperlink>
    </w:p>
    <w:p/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88888"/>
          <w:sz w:val="18"/>
        </w:rPr>
        <w:t>© यो शोधपत्र एम.फिल. अध्ययनार्थ तयार गरिएको हो। उद्धरणसहित शैक्षिक प्रयोजनमा प्रयोग गर्न सकिन्छ। सबै बाह्य स्रोत-लिंकहरू अप्रिल २०२६ मा सक्रिय थिए।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to.stanford.edu/entries/nyaya/" TargetMode="External"/><Relationship Id="rId10" Type="http://schemas.openxmlformats.org/officeDocument/2006/relationships/hyperlink" Target="https://iep.utm.edu/nyaya/" TargetMode="External"/><Relationship Id="rId11" Type="http://schemas.openxmlformats.org/officeDocument/2006/relationships/hyperlink" Target="http://gretil.sub.uni-goettingen.de/gretil/1_sanskr/1_veda/1_sam/rvakbp_u.htm" TargetMode="External"/><Relationship Id="rId12" Type="http://schemas.openxmlformats.org/officeDocument/2006/relationships/hyperlink" Target="https://archive.org/details/in.ernet.dli.2015.189059" TargetMode="External"/><Relationship Id="rId13" Type="http://schemas.openxmlformats.org/officeDocument/2006/relationships/hyperlink" Target="https://archive.org/details/outlinesofindian00hiri" TargetMode="External"/><Relationship Id="rId14" Type="http://schemas.openxmlformats.org/officeDocument/2006/relationships/hyperlink" Target="https://www.motilalbanarsidass.com/encyclopedia-of-indian-philosophies-volume-ii" TargetMode="External"/><Relationship Id="rId15" Type="http://schemas.openxmlformats.org/officeDocument/2006/relationships/hyperlink" Target="https://www.sanskrit-lexicon.uni-koeln.de/scans/MWScan/2020/web/webtc/indexcaller.php" TargetMode="External"/><Relationship Id="rId16" Type="http://schemas.openxmlformats.org/officeDocument/2006/relationships/hyperlink" Target="https://archive.org/details/Arthasastra_English_Translation" TargetMode="External"/><Relationship Id="rId17" Type="http://schemas.openxmlformats.org/officeDocument/2006/relationships/hyperlink" Target="https://archive.org/details/indianlogicatomi00keitrich" TargetMode="External"/><Relationship Id="rId18" Type="http://schemas.openxmlformats.org/officeDocument/2006/relationships/hyperlink" Target="https://www.jstor.org/stable/592770" TargetMode="External"/><Relationship Id="rId19" Type="http://schemas.openxmlformats.org/officeDocument/2006/relationships/hyperlink" Target="http://gretil.sub.uni-goettingen.de/gretil/1_sanskr/1_veda/4_upa/bribu_u.htm" TargetMode="External"/><Relationship Id="rId20" Type="http://schemas.openxmlformats.org/officeDocument/2006/relationships/hyperlink" Target="https://www.ncbi.nlm.nih.gov/pmc/articles/PMC3825066/" TargetMode="External"/><Relationship Id="rId21" Type="http://schemas.openxmlformats.org/officeDocument/2006/relationships/hyperlink" Target="https://archive.org/details/historyofindianp01dasg" TargetMode="External"/><Relationship Id="rId22" Type="http://schemas.openxmlformats.org/officeDocument/2006/relationships/hyperlink" Target="https://brill.com/view/journals/beh/2/2/article-p153_153.xml" TargetMode="External"/><Relationship Id="rId23" Type="http://schemas.openxmlformats.org/officeDocument/2006/relationships/hyperlink" Target="https://www.harrassowitz-verlag.de/" TargetMode="External"/><Relationship Id="rId24" Type="http://schemas.openxmlformats.org/officeDocument/2006/relationships/hyperlink" Target="https://archive.org/details/in.ernet.dli.2015.407804" TargetMode="External"/><Relationship Id="rId25" Type="http://schemas.openxmlformats.org/officeDocument/2006/relationships/hyperlink" Target="https://sanskritdocuments.org/doc_z_misc_major_works/nyayasutra.html" TargetMode="External"/><Relationship Id="rId26" Type="http://schemas.openxmlformats.org/officeDocument/2006/relationships/hyperlink" Target="https://www.motilalbanarsidass.com/history-of-indian-philosophy-vol-2" TargetMode="External"/><Relationship Id="rId27" Type="http://schemas.openxmlformats.org/officeDocument/2006/relationships/hyperlink" Target="https://www.bori.ac.in/" TargetMode="External"/><Relationship Id="rId28" Type="http://schemas.openxmlformats.org/officeDocument/2006/relationships/hyperlink" Target="https://referenceworks.brillonline.com/browse/brill-s-encyclopedia-of-hinduism" TargetMode="External"/><Relationship Id="rId29" Type="http://schemas.openxmlformats.org/officeDocument/2006/relationships/hyperlink" Target="https://archive.org/details/in.ernet.dli.2015.331994" TargetMode="External"/><Relationship Id="rId30" Type="http://schemas.openxmlformats.org/officeDocument/2006/relationships/hyperlink" Target="https://link.springer.com/article/10.1007/BF00198700" TargetMode="External"/><Relationship Id="rId31" Type="http://schemas.openxmlformats.org/officeDocument/2006/relationships/hyperlink" Target="https://www.jstor.org/stable/1399471" TargetMode="External"/><Relationship Id="rId32" Type="http://schemas.openxmlformats.org/officeDocument/2006/relationships/hyperlink" Target="https://philpapers.org/s/vacaspati" TargetMode="External"/><Relationship Id="rId33" Type="http://schemas.openxmlformats.org/officeDocument/2006/relationships/hyperlink" Target="https://archive.org/details/nyayakusumanjali00udaygoog" TargetMode="External"/><Relationship Id="rId34" Type="http://schemas.openxmlformats.org/officeDocument/2006/relationships/hyperlink" Target="https://www.jstor.org/stable/1398009" TargetMode="External"/><Relationship Id="rId35" Type="http://schemas.openxmlformats.org/officeDocument/2006/relationships/hyperlink" Target="https://global.oup.com/academic/product/perception-9780198239765" TargetMode="External"/><Relationship Id="rId36" Type="http://schemas.openxmlformats.org/officeDocument/2006/relationships/hyperlink" Target="https://archive.org/details/MaterialsForTheStudyOfNavyanyayaLogic" TargetMode="External"/><Relationship Id="rId37" Type="http://schemas.openxmlformats.org/officeDocument/2006/relationships/hyperlink" Target="https://archive.org/details/nyayatheoryofkno00chat" TargetMode="External"/><Relationship Id="rId38" Type="http://schemas.openxmlformats.org/officeDocument/2006/relationships/hyperlink" Target="https://global.oup.com/academic/product/reason-and-tradition-in-indian-thought-9780198239895" TargetMode="External"/><Relationship Id="rId39" Type="http://schemas.openxmlformats.org/officeDocument/2006/relationships/hyperlink" Target="https://archive.org/details/historyofindianl00vidyuoft" TargetMode="External"/><Relationship Id="rId40" Type="http://schemas.openxmlformats.org/officeDocument/2006/relationships/hyperlink" Target="https://www.jstor.org/stable/1399197" TargetMode="External"/><Relationship Id="rId41" Type="http://schemas.openxmlformats.org/officeDocument/2006/relationships/hyperlink" Target="https://www.sunypress.edu/p-3038-the-character-of-logic-in-india.aspx" TargetMode="External"/><Relationship Id="rId42" Type="http://schemas.openxmlformats.org/officeDocument/2006/relationships/hyperlink" Target="https://www.jstor.org/stable/j.ctt1bmzk65" TargetMode="External"/><Relationship Id="rId43" Type="http://schemas.openxmlformats.org/officeDocument/2006/relationships/hyperlink" Target="https://www.dkprintworld.com/" TargetMode="External"/><Relationship Id="rId44" Type="http://schemas.openxmlformats.org/officeDocument/2006/relationships/hyperlink" Target="https://www.hup.harvard.edu/" TargetMode="External"/><Relationship Id="rId45" Type="http://schemas.openxmlformats.org/officeDocument/2006/relationships/hyperlink" Target="https://rowman.com/ISBN/9780739136256" TargetMode="External"/><Relationship Id="rId46" Type="http://schemas.openxmlformats.org/officeDocument/2006/relationships/hyperlink" Target="https://www.jstor.org/stable/1397588" TargetMode="External"/><Relationship Id="rId47" Type="http://schemas.openxmlformats.org/officeDocument/2006/relationships/hyperlink" Target="https://link.springer.com/book/10.1007/978-94-011-5836-6" TargetMode="External"/><Relationship Id="rId48" Type="http://schemas.openxmlformats.org/officeDocument/2006/relationships/hyperlink" Target="https://www.jstor.org/stable/23015160" TargetMode="External"/><Relationship Id="rId49" Type="http://schemas.openxmlformats.org/officeDocument/2006/relationships/hyperlink" Target="https://www.jstor.org/stable/1397434" TargetMode="External"/><Relationship Id="rId50" Type="http://schemas.openxmlformats.org/officeDocument/2006/relationships/hyperlink" Target="https://rowman.com/ISBN/9780847694815" TargetMode="External"/><Relationship Id="rId51" Type="http://schemas.openxmlformats.org/officeDocument/2006/relationships/hyperlink" Target="https://www.americanorientalsociety.org/" TargetMode="External"/><Relationship Id="rId52" Type="http://schemas.openxmlformats.org/officeDocument/2006/relationships/hyperlink" Target="https://link.springer.com/book/10.1007/978-94-009-2963-4" TargetMode="External"/><Relationship Id="rId53" Type="http://schemas.openxmlformats.org/officeDocument/2006/relationships/hyperlink" Target="https://link.springer.com/article/10.1007/BF02629297" TargetMode="External"/><Relationship Id="rId54" Type="http://schemas.openxmlformats.org/officeDocument/2006/relationships/hyperlink" Target="https://www.macmillanreference.com/" TargetMode="External"/><Relationship Id="rId55" Type="http://schemas.openxmlformats.org/officeDocument/2006/relationships/hyperlink" Target="https://link.springer.com/book/10.1007/978-94-007-4771-9" TargetMode="External"/><Relationship Id="rId56" Type="http://schemas.openxmlformats.org/officeDocument/2006/relationships/hyperlink" Target="https://vajrabooks.com.np/" TargetMode="External"/><Relationship Id="rId57" Type="http://schemas.openxmlformats.org/officeDocument/2006/relationships/hyperlink" Target="https://www.jstor.org/stable/2802168" TargetMode="External"/><Relationship Id="rId58" Type="http://schemas.openxmlformats.org/officeDocument/2006/relationships/hyperlink" Target="https://tribhuvan-university.edu.np/" TargetMode="External"/><Relationship Id="rId59" Type="http://schemas.openxmlformats.org/officeDocument/2006/relationships/hyperlink" Target="https://archive.org/details/in.ernet.dli.2015.529699" TargetMode="External"/><Relationship Id="rId60" Type="http://schemas.openxmlformats.org/officeDocument/2006/relationships/hyperlink" Target="https://archive.org/details/gagesatheoryoftr00moha" TargetMode="External"/><Relationship Id="rId61" Type="http://schemas.openxmlformats.org/officeDocument/2006/relationships/hyperlink" Target="https://link.springer.com/book/9780792322641" TargetMode="External"/><Relationship Id="rId62" Type="http://schemas.openxmlformats.org/officeDocument/2006/relationships/hyperlink" Target="https://www.jstor.org/stable/1399793" TargetMode="External"/><Relationship Id="rId63" Type="http://schemas.openxmlformats.org/officeDocument/2006/relationships/hyperlink" Target="https://archive.org/details/TarkasangrahaDipika" TargetMode="External"/><Relationship Id="rId64" Type="http://schemas.openxmlformats.org/officeDocument/2006/relationships/hyperlink" Target="https://archive.org/" TargetMode="External"/><Relationship Id="rId65" Type="http://schemas.openxmlformats.org/officeDocument/2006/relationships/hyperlink" Target="https://www.motilalbanarsidass.com/" TargetMode="External"/><Relationship Id="rId66" Type="http://schemas.openxmlformats.org/officeDocument/2006/relationships/hyperlink" Target="https://philpapers.org/browse/indian-philosophy-nyaya" TargetMode="External"/><Relationship Id="rId67" Type="http://schemas.openxmlformats.org/officeDocument/2006/relationships/hyperlink" Target="http://gretil.sub.uni-goettingen.de/" TargetMode="External"/><Relationship Id="rId68" Type="http://schemas.openxmlformats.org/officeDocument/2006/relationships/hyperlink" Target="https://archive.org/search?query=nyaya+philosophy" TargetMode="External"/><Relationship Id="rId69" Type="http://schemas.openxmlformats.org/officeDocument/2006/relationships/hyperlink" Target="https://www.jstor.org/journal/jindiaphil" TargetMode="External"/><Relationship Id="rId70" Type="http://schemas.openxmlformats.org/officeDocument/2006/relationships/hyperlink" Target="https://link.springer.com/journal/107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