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icon-512.png"/>
                    <pic:cNvPicPr/>
                  </pic:nvPicPr>
                  <pic:blipFill>
                    <a:blip r:embed="rId9"/>
                    <a:stretch>
                      <a:fillRect/>
                    </a:stretch>
                  </pic:blipFill>
                  <pic:spPr>
                    <a:xfrm>
                      <a:off x="0" y="0"/>
                      <a:ext cx="1005840" cy="1005840"/>
                    </a:xfrm>
                    <a:prstGeom prst="rect"/>
                  </pic:spPr>
                </pic:pic>
              </a:graphicData>
            </a:graphic>
          </wp:inline>
        </w:drawing>
      </w:r>
    </w:p>
    <w:p>
      <w:pPr>
        <w:jc w:val="center"/>
      </w:pPr>
      <w:r>
        <w:rPr>
          <w:b/>
          <w:i w:val="0"/>
          <w:color w:val="15161B"/>
          <w:sz w:val="40"/>
        </w:rPr>
        <w:t>STACKBOX</w:t>
      </w:r>
    </w:p>
    <w:p>
      <w:pPr>
        <w:jc w:val="center"/>
      </w:pPr>
      <w:r>
        <w:rPr>
          <w:b/>
          <w:color w:val="E97B3A"/>
          <w:sz w:val="68"/>
        </w:rPr>
        <w:t>SBX WMSLite</w:t>
      </w:r>
    </w:p>
    <w:p>
      <w:pPr>
        <w:jc w:val="center"/>
      </w:pPr>
      <w:r>
        <w:rPr>
          <w:b/>
          <w:i w:val="0"/>
          <w:sz w:val="36"/>
        </w:rPr>
        <w:t>User Training Manual</w:t>
      </w:r>
    </w:p>
    <w:p>
      <w:pPr>
        <w:jc w:val="center"/>
      </w:pPr>
      <w:r>
        <w:rPr>
          <w:b w:val="0"/>
          <w:i w:val="0"/>
          <w:color w:val="6B7280"/>
          <w:sz w:val="24"/>
        </w:rPr>
        <w:t>Truck Loading for Steel-Coil Dispatch</w:t>
      </w:r>
    </w:p>
    <w:p/>
    <w:p>
      <w:pPr>
        <w:jc w:val="center"/>
      </w:pPr>
      <w:r>
        <w:rPr>
          <w:b w:val="0"/>
          <w:i w:val="0"/>
          <w:color w:val="6B7280"/>
        </w:rPr>
        <w:t>Version 1.1  ·  2026-06-25</w:t>
      </w:r>
    </w:p>
    <w:p>
      <w:pPr>
        <w:jc w:val="center"/>
      </w:pPr>
      <w:r>
        <w:rPr>
          <w:b w:val="0"/>
          <w:i w:val="0"/>
          <w:color w:val="6B7280"/>
          <w:sz w:val="20"/>
        </w:rPr>
        <w:t>Operator (handheld) + Supervisor (console) edition</w:t>
      </w:r>
    </w:p>
    <w:p/>
    <w:p>
      <w:pPr>
        <w:jc w:val="center"/>
      </w:pPr>
      <w:r>
        <w:rPr>
          <w:b w:val="0"/>
          <w:i/>
          <w:color w:val="6B7280"/>
          <w:sz w:val="18"/>
        </w:rPr>
        <w:t>What's new in 1.1: bin-directed picking (load a truck bin-by-bin), the Bin Inventory view and upload, and a clearer scan box with a Go (→) button.</w:t>
      </w:r>
    </w:p>
    <w:p>
      <w:r>
        <w:br w:type="page"/>
      </w:r>
    </w:p>
    <w:p>
      <w:pPr>
        <w:pStyle w:val="Heading1"/>
      </w:pPr>
      <w:r>
        <w:rPr>
          <w:color w:val="E97B3A"/>
        </w:rPr>
        <w:t>1. Introduction</w:t>
      </w:r>
    </w:p>
    <w:p>
      <w:r>
        <w:rPr>
          <w:b w:val="0"/>
          <w:i w:val="0"/>
        </w:rPr>
        <w:t>SBX WMSLite is a lightweight Warehouse Management application for loading steel coils onto trucks for dispatch. It keeps the physical loading on the floor in step with SAP, so the right coils go on the right truck and stock is issued accurately.</w:t>
      </w:r>
    </w:p>
    <w:p>
      <w:pPr>
        <w:pStyle w:val="Heading2"/>
      </w:pPr>
      <w:r>
        <w:rPr>
          <w:color w:val="15161B"/>
        </w:rPr>
        <w:t>How it works</w:t>
      </w:r>
    </w:p>
    <w:p>
      <w:r>
        <w:rPr>
          <w:b w:val="0"/>
          <w:i w:val="0"/>
        </w:rPr>
        <w:t>The end-to-end flow has four stages:</w:t>
      </w:r>
    </w:p>
    <w:p>
      <w:pPr>
        <w:pStyle w:val="ListNumber"/>
      </w:pPr>
      <w:r>
        <w:t>SAP sends a loading plan — the truck number and the list of coils that should go on it.</w:t>
      </w:r>
    </w:p>
    <w:p>
      <w:pPr>
        <w:pStyle w:val="ListNumber"/>
      </w:pPr>
      <w:r>
        <w:t>An operator at the bay opens the truck on a handheld, scans each coil's QR, and confirms it loaded.</w:t>
      </w:r>
    </w:p>
    <w:p>
      <w:pPr>
        <w:pStyle w:val="ListNumber"/>
      </w:pPr>
      <w:r>
        <w:t>When the truck is full (or completed short, with supervisor approval), the plan is marked complete.</w:t>
      </w:r>
    </w:p>
    <w:p>
      <w:pPr>
        <w:pStyle w:val="ListNumber"/>
      </w:pPr>
      <w:r>
        <w:t>WMSLite posts a goods-issue confirmation back to SAP so stock is issued for the loaded coils.</w:t>
      </w:r>
    </w:p>
    <w:p>
      <w:pPr>
        <w:pStyle w:val="Heading2"/>
      </w:pPr>
      <w:r>
        <w:rPr>
          <w:color w:val="15161B"/>
        </w:rPr>
        <w:t>Two ways to load</w:t>
      </w:r>
    </w:p>
    <w:p>
      <w:r>
        <w:rPr>
          <w:b w:val="0"/>
          <w:i w:val="0"/>
        </w:rPr>
        <w:t>Depending on how your site is set up, the handheld guides loading in one of two ways:</w:t>
      </w:r>
    </w:p>
    <w:p>
      <w:pPr>
        <w:pStyle w:val="ListBullet"/>
      </w:pPr>
      <w:r>
        <w:t>Standard loading — scan any coil on the plan, in any order, and confirm it.</w:t>
      </w:r>
    </w:p>
    <w:p>
      <w:pPr>
        <w:pStyle w:val="ListBullet"/>
      </w:pPr>
      <w:r>
        <w:t>Bin-directed picking — the app lists the bins to visit; you go to each bin, scan the bin, then scan the coils stored there. This is used when coil bin locations are available (see Section 3.5).</w:t>
      </w:r>
    </w:p>
    <w:p>
      <w:pPr>
        <w:pStyle w:val="Heading2"/>
      </w:pPr>
      <w:r>
        <w:rPr>
          <w:color w:val="15161B"/>
        </w:rPr>
        <w:t>Two apps, two roles</w:t>
      </w:r>
    </w:p>
    <w:p>
      <w:pPr>
        <w:pStyle w:val="ListBullet"/>
      </w:pPr>
      <w:r>
        <w:t>Loading Operator — uses the handheld app (/wms-loading) to find a truck and scan/confirm coils.</w:t>
      </w:r>
    </w:p>
    <w:p>
      <w:pPr>
        <w:pStyle w:val="ListBullet"/>
      </w:pPr>
      <w:r>
        <w:t>Loading Supervisor — uses the back-office console (/wms-console) to monitor progress, approve exceptions, import plans and bin inventory, view stock locations, and watch the SAP integration.</w:t>
      </w:r>
    </w:p>
    <w:p>
      <w:r>
        <w:br w:type="page"/>
      </w:r>
    </w:p>
    <w:p>
      <w:pPr>
        <w:pStyle w:val="Heading1"/>
      </w:pPr>
      <w:r>
        <w:rPr>
          <w:color w:val="E97B3A"/>
        </w:rPr>
        <w:t>2. Getting started</w:t>
      </w:r>
    </w:p>
    <w:p>
      <w:pPr>
        <w:pStyle w:val="Heading2"/>
      </w:pPr>
      <w:r>
        <w:rPr>
          <w:color w:val="15161B"/>
        </w:rPr>
        <w:t>Devices</w:t>
      </w:r>
    </w:p>
    <w:p>
      <w:pPr>
        <w:pStyle w:val="ListBullet"/>
      </w:pPr>
      <w:r>
        <w:t>Operators use a Zebra / DataWedge handheld scanner. Scanning a barcode types the value into the focused field and opens the next step automatically — loading is hands-free.</w:t>
      </w:r>
    </w:p>
    <w:p>
      <w:pPr>
        <w:pStyle w:val="ListBullet"/>
      </w:pPr>
      <w:r>
        <w:t>You can also use any phone or tablet browser: tap a field, type the value, and tap the orange Go (→) button next to the box (or press the keyboard's Go key).</w:t>
      </w:r>
    </w:p>
    <w:p>
      <w:pPr>
        <w:pStyle w:val="ListBullet"/>
      </w:pPr>
      <w:r>
        <w:t>Supervisors use the console in any desktop browser.</w:t>
      </w:r>
    </w:p>
    <w:p>
      <w:r>
        <w:rPr>
          <w:b w:val="0"/>
          <w:i/>
          <w:color w:val="6B7280"/>
          <w:sz w:val="20"/>
        </w:rPr>
        <w:t>Tip: the Go (→) button beside every scan box always works, on every phone — use it if your keyboard's return key doesn't submit.</w:t>
      </w:r>
    </w:p>
    <w:p>
      <w:pPr>
        <w:pStyle w:val="Heading2"/>
      </w:pPr>
      <w:r>
        <w:rPr>
          <w:color w:val="15161B"/>
        </w:rPr>
        <w:t>Logging in</w:t>
      </w:r>
    </w:p>
    <w:p>
      <w:r>
        <w:rPr>
          <w:b w:val="0"/>
          <w:i w:val="0"/>
        </w:rPr>
        <w:t>Open the app link and sign in with your StackBox account. Operators are taken to the loading Home screen; supervisors can open the console.</w:t>
      </w:r>
    </w:p>
    <w:p>
      <w:pPr>
        <w:jc w:val="center"/>
      </w:pPr>
      <w:r>
        <w:drawing>
          <wp:inline xmlns:a="http://schemas.openxmlformats.org/drawingml/2006/main" xmlns:pic="http://schemas.openxmlformats.org/drawingml/2006/picture">
            <wp:extent cx="2286000" cy="4955908"/>
            <wp:docPr id="2" name="Picture 2"/>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2286000" cy="4955908"/>
                    </a:xfrm>
                    <a:prstGeom prst="rect"/>
                  </pic:spPr>
                </pic:pic>
              </a:graphicData>
            </a:graphic>
          </wp:inline>
        </w:drawing>
      </w:r>
    </w:p>
    <w:p>
      <w:pPr>
        <w:jc w:val="center"/>
      </w:pPr>
      <w:r>
        <w:rPr>
          <w:i/>
          <w:color w:val="6B7280"/>
          <w:sz w:val="18"/>
        </w:rPr>
        <w:t>Figure 1 — Sign-in screen.</w:t>
      </w:r>
    </w:p>
    <w:p>
      <w:r>
        <w:br w:type="page"/>
      </w:r>
    </w:p>
    <w:p>
      <w:pPr>
        <w:pStyle w:val="Heading1"/>
      </w:pPr>
      <w:r>
        <w:rPr>
          <w:color w:val="E97B3A"/>
        </w:rPr>
        <w:t>3. Operator Guide — Handheld (/wms-loading)</w:t>
      </w:r>
    </w:p>
    <w:p>
      <w:pPr>
        <w:pStyle w:val="Heading2"/>
      </w:pPr>
      <w:r>
        <w:rPr>
          <w:color w:val="15161B"/>
        </w:rPr>
        <w:t>3.1 The Home screen</w:t>
      </w:r>
    </w:p>
    <w:p>
      <w:r>
        <w:rPr>
          <w:b w:val="0"/>
          <w:i w:val="0"/>
        </w:rPr>
        <w:t>Home is your starting point. It shows, at a glance:</w:t>
      </w:r>
    </w:p>
    <w:p>
      <w:pPr>
        <w:pStyle w:val="ListBullet"/>
      </w:pPr>
      <w:r>
        <w:t>Stats strip — trucks pending, trucks loaded today, and coils loaded today.</w:t>
      </w:r>
    </w:p>
    <w:p>
      <w:pPr>
        <w:pStyle w:val="ListBullet"/>
      </w:pPr>
      <w:r>
        <w:t>Scan box — scan or type a truck number (then tap →) to jump straight in.</w:t>
      </w:r>
    </w:p>
    <w:p>
      <w:pPr>
        <w:pStyle w:val="ListBullet"/>
      </w:pPr>
      <w:r>
        <w:t>To Load — trucks waiting to be loaded, oldest first. Each card shows progress and an 'in use' badge if another operator already has it.</w:t>
      </w:r>
    </w:p>
    <w:p>
      <w:pPr>
        <w:pStyle w:val="ListBullet"/>
      </w:pPr>
      <w:r>
        <w:t>Loaded Today — trucks completed today (tap to review).</w:t>
      </w:r>
    </w:p>
    <w:p>
      <w:pPr>
        <w:pStyle w:val="ListBullet"/>
      </w:pPr>
      <w:r>
        <w:t>Refresh (top of To Load) reloads the lists.</w:t>
      </w:r>
    </w:p>
    <w:p>
      <w:pPr>
        <w:jc w:val="center"/>
      </w:pPr>
      <w:r>
        <w:drawing>
          <wp:inline xmlns:a="http://schemas.openxmlformats.org/drawingml/2006/main" xmlns:pic="http://schemas.openxmlformats.org/drawingml/2006/picture">
            <wp:extent cx="2286000" cy="4947138"/>
            <wp:docPr id="3" name="Picture 3"/>
            <wp:cNvGraphicFramePr>
              <a:graphicFrameLocks noChangeAspect="1"/>
            </wp:cNvGraphicFramePr>
            <a:graphic>
              <a:graphicData uri="http://schemas.openxmlformats.org/drawingml/2006/picture">
                <pic:pic>
                  <pic:nvPicPr>
                    <pic:cNvPr id="0" name="02-home.png"/>
                    <pic:cNvPicPr/>
                  </pic:nvPicPr>
                  <pic:blipFill>
                    <a:blip r:embed="rId11"/>
                    <a:stretch>
                      <a:fillRect/>
                    </a:stretch>
                  </pic:blipFill>
                  <pic:spPr>
                    <a:xfrm>
                      <a:off x="0" y="0"/>
                      <a:ext cx="2286000" cy="4947138"/>
                    </a:xfrm>
                    <a:prstGeom prst="rect"/>
                  </pic:spPr>
                </pic:pic>
              </a:graphicData>
            </a:graphic>
          </wp:inline>
        </w:drawing>
      </w:r>
    </w:p>
    <w:p>
      <w:pPr>
        <w:jc w:val="center"/>
      </w:pPr>
      <w:r>
        <w:rPr>
          <w:i/>
          <w:color w:val="6B7280"/>
          <w:sz w:val="18"/>
        </w:rPr>
        <w:t>Figure 2 — Operator Home: stats, scan box with the Go button, To Load and Loaded Today lists.</w:t>
      </w:r>
    </w:p>
    <w:p>
      <w:pPr>
        <w:pStyle w:val="Heading2"/>
      </w:pPr>
      <w:r>
        <w:rPr>
          <w:color w:val="15161B"/>
        </w:rPr>
        <w:t>3.2 Selecting a truck</w:t>
      </w:r>
    </w:p>
    <w:p>
      <w:r>
        <w:rPr>
          <w:b w:val="0"/>
          <w:i w:val="0"/>
        </w:rPr>
        <w:t>Two ways to start loading a truck:</w:t>
      </w:r>
    </w:p>
    <w:p>
      <w:pPr>
        <w:pStyle w:val="ListBullet"/>
      </w:pPr>
      <w:r>
        <w:t>Scan the truck barcode (or type the number and tap →) in the scan box.</w:t>
      </w:r>
    </w:p>
    <w:p>
      <w:pPr>
        <w:pStyle w:val="ListBullet"/>
      </w:pPr>
      <w:r>
        <w:t>Tap a truck card in the To Load list.</w:t>
      </w:r>
    </w:p>
    <w:p>
      <w:r>
        <w:rPr>
          <w:b w:val="0"/>
          <w:i w:val="0"/>
        </w:rPr>
        <w:t>When you open a truck it becomes 'claimed by you' so colleagues know it is being worked. If a truck shows 'in use', another operator has it; you can take it over if needed (this is logged).</w:t>
      </w:r>
    </w:p>
    <w:p>
      <w:pPr>
        <w:pStyle w:val="Heading2"/>
      </w:pPr>
      <w:r>
        <w:rPr>
          <w:color w:val="15161B"/>
        </w:rPr>
        <w:t>3.3 The loading screen</w:t>
      </w:r>
    </w:p>
    <w:p>
      <w:r>
        <w:rPr>
          <w:b w:val="0"/>
          <w:i w:val="0"/>
        </w:rPr>
        <w:t>The loading screen shows the truck, a live count of Loaded / Pending / Skipped / Total with a progress bar, the coil scan box, and the list of coils with their status.</w:t>
      </w:r>
    </w:p>
    <w:p>
      <w:pPr>
        <w:jc w:val="center"/>
      </w:pPr>
      <w:r>
        <w:drawing>
          <wp:inline xmlns:a="http://schemas.openxmlformats.org/drawingml/2006/main" xmlns:pic="http://schemas.openxmlformats.org/drawingml/2006/picture">
            <wp:extent cx="2286000" cy="4947138"/>
            <wp:docPr id="4" name="Picture 4"/>
            <wp:cNvGraphicFramePr>
              <a:graphicFrameLocks noChangeAspect="1"/>
            </wp:cNvGraphicFramePr>
            <a:graphic>
              <a:graphicData uri="http://schemas.openxmlformats.org/drawingml/2006/picture">
                <pic:pic>
                  <pic:nvPicPr>
                    <pic:cNvPr id="0" name="03-coil-screen.png"/>
                    <pic:cNvPicPr/>
                  </pic:nvPicPr>
                  <pic:blipFill>
                    <a:blip r:embed="rId12"/>
                    <a:stretch>
                      <a:fillRect/>
                    </a:stretch>
                  </pic:blipFill>
                  <pic:spPr>
                    <a:xfrm>
                      <a:off x="0" y="0"/>
                      <a:ext cx="2286000" cy="4947138"/>
                    </a:xfrm>
                    <a:prstGeom prst="rect"/>
                  </pic:spPr>
                </pic:pic>
              </a:graphicData>
            </a:graphic>
          </wp:inline>
        </w:drawing>
      </w:r>
    </w:p>
    <w:p>
      <w:pPr>
        <w:jc w:val="center"/>
      </w:pPr>
      <w:r>
        <w:rPr>
          <w:i/>
          <w:color w:val="6B7280"/>
          <w:sz w:val="18"/>
        </w:rPr>
        <w:t>Figure 3 — Loading screen: progress, scan box with Go button, and coil list.</w:t>
      </w:r>
    </w:p>
    <w:p>
      <w:pPr>
        <w:pStyle w:val="Heading2"/>
      </w:pPr>
      <w:r>
        <w:rPr>
          <w:color w:val="15161B"/>
        </w:rPr>
        <w:t>3.4 Loading a coil</w:t>
      </w:r>
    </w:p>
    <w:p>
      <w:pPr>
        <w:pStyle w:val="ListNumber"/>
      </w:pPr>
      <w:r>
        <w:t>Scan the coil's QR — or type its code and tap the Go (→) button.</w:t>
      </w:r>
    </w:p>
    <w:p>
      <w:pPr>
        <w:pStyle w:val="ListNumber"/>
      </w:pPr>
      <w:r>
        <w:t>A 'READY TO LOAD' panel appears with the coil's details.</w:t>
      </w:r>
    </w:p>
    <w:p>
      <w:pPr>
        <w:pStyle w:val="ListNumber"/>
      </w:pPr>
      <w:r>
        <w:t>Tap Confirm Coil Load. The coil turns green (Loaded) and the counts update.</w:t>
      </w:r>
    </w:p>
    <w:p>
      <w:pPr>
        <w:pStyle w:val="ListNumber"/>
      </w:pPr>
      <w:r>
        <w:t>Repeat for the next coil. The scan box stays focused.</w:t>
      </w:r>
    </w:p>
    <w:p>
      <w:pPr>
        <w:jc w:val="center"/>
      </w:pPr>
      <w:r>
        <w:drawing>
          <wp:inline xmlns:a="http://schemas.openxmlformats.org/drawingml/2006/main" xmlns:pic="http://schemas.openxmlformats.org/drawingml/2006/picture">
            <wp:extent cx="2286000" cy="4947138"/>
            <wp:docPr id="5" name="Picture 5"/>
            <wp:cNvGraphicFramePr>
              <a:graphicFrameLocks noChangeAspect="1"/>
            </wp:cNvGraphicFramePr>
            <a:graphic>
              <a:graphicData uri="http://schemas.openxmlformats.org/drawingml/2006/picture">
                <pic:pic>
                  <pic:nvPicPr>
                    <pic:cNvPr id="0" name="04-armed-confirm.png"/>
                    <pic:cNvPicPr/>
                  </pic:nvPicPr>
                  <pic:blipFill>
                    <a:blip r:embed="rId13"/>
                    <a:stretch>
                      <a:fillRect/>
                    </a:stretch>
                  </pic:blipFill>
                  <pic:spPr>
                    <a:xfrm>
                      <a:off x="0" y="0"/>
                      <a:ext cx="2286000" cy="4947138"/>
                    </a:xfrm>
                    <a:prstGeom prst="rect"/>
                  </pic:spPr>
                </pic:pic>
              </a:graphicData>
            </a:graphic>
          </wp:inline>
        </w:drawing>
      </w:r>
    </w:p>
    <w:p>
      <w:pPr>
        <w:jc w:val="center"/>
      </w:pPr>
      <w:r>
        <w:rPr>
          <w:i/>
          <w:color w:val="6B7280"/>
          <w:sz w:val="18"/>
        </w:rPr>
        <w:t>Figure 4 — After scanning, tap 'Confirm Coil Load' to load the coil.</w:t>
      </w:r>
    </w:p>
    <w:p>
      <w:r>
        <w:rPr>
          <w:b w:val="0"/>
          <w:i w:val="0"/>
        </w:rPr>
        <w:t>Made a mistake? Tap Undo on a loaded coil (within a short window) to put it back to Pending.</w:t>
      </w:r>
    </w:p>
    <w:p>
      <w:pPr>
        <w:pStyle w:val="Heading2"/>
      </w:pPr>
      <w:r>
        <w:rPr>
          <w:color w:val="15161B"/>
        </w:rPr>
        <w:t>3.5 Bin-directed picking</w:t>
      </w:r>
    </w:p>
    <w:p>
      <w:r>
        <w:rPr>
          <w:b w:val="0"/>
          <w:i w:val="0"/>
        </w:rPr>
        <w:t>If your site supplies bin locations for coils, opening a truck shows a 'bins to visit' list instead of a flat coil list. You work the truck one bin at a time, which keeps walking to a minimum.</w:t>
      </w:r>
    </w:p>
    <w:p>
      <w:r>
        <w:rPr>
          <w:b w:val="0"/>
          <w:i w:val="0"/>
        </w:rPr>
        <w:t>On the bins screen each card is a bin that still has coils to pick, sorted by zone and aisle, with a count of how many coils to pick there. Coils whose bin is not known are grouped at the bottom under 'Location unknown' — they are still pickable.</w:t>
      </w:r>
    </w:p>
    <w:p>
      <w:pPr>
        <w:jc w:val="center"/>
      </w:pPr>
      <w:r>
        <w:drawing>
          <wp:inline xmlns:a="http://schemas.openxmlformats.org/drawingml/2006/main" xmlns:pic="http://schemas.openxmlformats.org/drawingml/2006/picture">
            <wp:extent cx="2286000" cy="4947138"/>
            <wp:docPr id="6" name="Picture 6"/>
            <wp:cNvGraphicFramePr>
              <a:graphicFrameLocks noChangeAspect="1"/>
            </wp:cNvGraphicFramePr>
            <a:graphic>
              <a:graphicData uri="http://schemas.openxmlformats.org/drawingml/2006/picture">
                <pic:pic>
                  <pic:nvPicPr>
                    <pic:cNvPr id="0" name="13-bins-to-visit.png"/>
                    <pic:cNvPicPr/>
                  </pic:nvPicPr>
                  <pic:blipFill>
                    <a:blip r:embed="rId14"/>
                    <a:stretch>
                      <a:fillRect/>
                    </a:stretch>
                  </pic:blipFill>
                  <pic:spPr>
                    <a:xfrm>
                      <a:off x="0" y="0"/>
                      <a:ext cx="2286000" cy="4947138"/>
                    </a:xfrm>
                    <a:prstGeom prst="rect"/>
                  </pic:spPr>
                </pic:pic>
              </a:graphicData>
            </a:graphic>
          </wp:inline>
        </w:drawing>
      </w:r>
    </w:p>
    <w:p>
      <w:pPr>
        <w:jc w:val="center"/>
      </w:pPr>
      <w:r>
        <w:rPr>
          <w:i/>
          <w:color w:val="6B7280"/>
          <w:sz w:val="18"/>
        </w:rPr>
        <w:t>Figure 5 — Bins to visit: each bin with its zone/aisle and a 'to pick' count; unknown locations grouped last.</w:t>
      </w:r>
    </w:p>
    <w:p>
      <w:r>
        <w:rPr>
          <w:b w:val="0"/>
          <w:i w:val="0"/>
        </w:rPr>
        <w:t>To pick a bin:</w:t>
      </w:r>
    </w:p>
    <w:p>
      <w:pPr>
        <w:pStyle w:val="ListNumber"/>
      </w:pPr>
      <w:r>
        <w:t>Walk to the bin. Scan the bin's code — or type it and tap → (or just tap the bin card).</w:t>
      </w:r>
    </w:p>
    <w:p>
      <w:pPr>
        <w:pStyle w:val="ListNumber"/>
      </w:pPr>
      <w:r>
        <w:t>The bin opens and lists only the coils to pick from it. The orange header shows the bin and its zone/aisle, with a ‹ Bins button to go back.</w:t>
      </w:r>
    </w:p>
    <w:p>
      <w:pPr>
        <w:pStyle w:val="ListNumber"/>
      </w:pPr>
      <w:r>
        <w:t>Scan each coil's QR (or type and tap →), then tap Confirm Coil Load — exactly as in standard loading.</w:t>
      </w:r>
    </w:p>
    <w:p>
      <w:pPr>
        <w:pStyle w:val="ListNumber"/>
      </w:pPr>
      <w:r>
        <w:t>When the bin's coils are all picked, the app returns to the bins list so you can go to the next bin.</w:t>
      </w:r>
    </w:p>
    <w:p>
      <w:pPr>
        <w:jc w:val="center"/>
      </w:pPr>
      <w:r>
        <w:drawing>
          <wp:inline xmlns:a="http://schemas.openxmlformats.org/drawingml/2006/main" xmlns:pic="http://schemas.openxmlformats.org/drawingml/2006/picture">
            <wp:extent cx="2286000" cy="4947138"/>
            <wp:docPr id="7" name="Picture 7"/>
            <wp:cNvGraphicFramePr>
              <a:graphicFrameLocks noChangeAspect="1"/>
            </wp:cNvGraphicFramePr>
            <a:graphic>
              <a:graphicData uri="http://schemas.openxmlformats.org/drawingml/2006/picture">
                <pic:pic>
                  <pic:nvPicPr>
                    <pic:cNvPr id="0" name="14-bin-opened.png"/>
                    <pic:cNvPicPr/>
                  </pic:nvPicPr>
                  <pic:blipFill>
                    <a:blip r:embed="rId15"/>
                    <a:stretch>
                      <a:fillRect/>
                    </a:stretch>
                  </pic:blipFill>
                  <pic:spPr>
                    <a:xfrm>
                      <a:off x="0" y="0"/>
                      <a:ext cx="2286000" cy="4947138"/>
                    </a:xfrm>
                    <a:prstGeom prst="rect"/>
                  </pic:spPr>
                </pic:pic>
              </a:graphicData>
            </a:graphic>
          </wp:inline>
        </w:drawing>
      </w:r>
    </w:p>
    <w:p>
      <w:pPr>
        <w:jc w:val="center"/>
      </w:pPr>
      <w:r>
        <w:rPr>
          <w:i/>
          <w:color w:val="6B7280"/>
          <w:sz w:val="18"/>
        </w:rPr>
        <w:t>Figure 6 — Inside a bin: the bin header, scan box, and only the coils stored in that bin.</w:t>
      </w:r>
    </w:p>
    <w:p>
      <w:r>
        <w:rPr>
          <w:b w:val="0"/>
          <w:i w:val="0"/>
        </w:rPr>
        <w:t>Wrong bin? If you scan a coil that belongs to a different bin, the app warns you (for example, 'Coil belongs to bin B-03-01 — not this bin') and does not load it, so coils are picked from the correct location.</w:t>
      </w:r>
    </w:p>
    <w:p>
      <w:pPr>
        <w:pStyle w:val="Heading2"/>
      </w:pPr>
      <w:r>
        <w:rPr>
          <w:color w:val="15161B"/>
        </w:rPr>
        <w:t>3.6 Exceptions while scanning</w:t>
      </w:r>
    </w:p>
    <w:p>
      <w:pPr>
        <w:pStyle w:val="ListBullet"/>
      </w:pPr>
      <w:r>
        <w:t>Coil not on this truck — a red banner appears; the coil is not loaded.</w:t>
      </w:r>
    </w:p>
    <w:p>
      <w:pPr>
        <w:pStyle w:val="ListBullet"/>
      </w:pPr>
      <w:r>
        <w:t>Already loaded — a red banner tells you the coil is already done.</w:t>
      </w:r>
    </w:p>
    <w:p>
      <w:pPr>
        <w:pStyle w:val="ListBullet"/>
      </w:pPr>
      <w:r>
        <w:t>Wrong bin (bin-directed picking) — the coil is on the truck but stored in another bin; go to that bin to pick it.</w:t>
      </w:r>
    </w:p>
    <w:p>
      <w:pPr>
        <w:pStyle w:val="ListBullet"/>
      </w:pPr>
      <w:r>
        <w:t>Over-scan (coil not in the SAP plan) — if your site allows it, an amber 'Add &amp; Load' panel lets you load it anyway; it is recorded as an unplanned load for the supervisor to see.</w:t>
      </w:r>
    </w:p>
    <w:p>
      <w:pPr>
        <w:pStyle w:val="Heading2"/>
      </w:pPr>
      <w:r>
        <w:rPr>
          <w:color w:val="15161B"/>
        </w:rPr>
        <w:t>3.7 Completing the truck</w:t>
      </w:r>
    </w:p>
    <w:p>
      <w:r>
        <w:rPr>
          <w:b w:val="0"/>
          <w:i w:val="0"/>
        </w:rPr>
        <w:t>When every coil is loaded, tap Complete Loading — the truck moves to Loaded Today and you return Home.</w:t>
      </w:r>
    </w:p>
    <w:p>
      <w:r>
        <w:rPr>
          <w:b w:val="0"/>
          <w:i w:val="0"/>
        </w:rPr>
        <w:t>If some coils could not be loaded, tapping Complete Loading opens the Short-load screen: pick a reason for each missing coil (Damaged, Not Available, Quality Hold, Truck Full, Other). A supervisor then enters their PIN to approve completion. This requires a connection.</w:t>
      </w:r>
    </w:p>
    <w:p>
      <w:pPr>
        <w:jc w:val="center"/>
      </w:pPr>
      <w:r>
        <w:drawing>
          <wp:inline xmlns:a="http://schemas.openxmlformats.org/drawingml/2006/main" xmlns:pic="http://schemas.openxmlformats.org/drawingml/2006/picture">
            <wp:extent cx="2286000" cy="4955908"/>
            <wp:docPr id="8" name="Picture 8"/>
            <wp:cNvGraphicFramePr>
              <a:graphicFrameLocks noChangeAspect="1"/>
            </wp:cNvGraphicFramePr>
            <a:graphic>
              <a:graphicData uri="http://schemas.openxmlformats.org/drawingml/2006/picture">
                <pic:pic>
                  <pic:nvPicPr>
                    <pic:cNvPr id="0" name="05-shortload.png"/>
                    <pic:cNvPicPr/>
                  </pic:nvPicPr>
                  <pic:blipFill>
                    <a:blip r:embed="rId16"/>
                    <a:stretch>
                      <a:fillRect/>
                    </a:stretch>
                  </pic:blipFill>
                  <pic:spPr>
                    <a:xfrm>
                      <a:off x="0" y="0"/>
                      <a:ext cx="2286000" cy="4955908"/>
                    </a:xfrm>
                    <a:prstGeom prst="rect"/>
                  </pic:spPr>
                </pic:pic>
              </a:graphicData>
            </a:graphic>
          </wp:inline>
        </w:drawing>
      </w:r>
    </w:p>
    <w:p>
      <w:pPr>
        <w:jc w:val="center"/>
      </w:pPr>
      <w:r>
        <w:rPr>
          <w:i/>
          <w:color w:val="6B7280"/>
          <w:sz w:val="18"/>
        </w:rPr>
        <w:t>Figure 7 — Short-load: give a reason for each coil not loaded; a supervisor approves.</w:t>
      </w:r>
    </w:p>
    <w:p>
      <w:pPr>
        <w:pStyle w:val="Heading2"/>
      </w:pPr>
      <w:r>
        <w:rPr>
          <w:color w:val="15161B"/>
        </w:rPr>
        <w:t>3.8 Reviewing a loaded truck</w:t>
      </w:r>
    </w:p>
    <w:p>
      <w:r>
        <w:rPr>
          <w:b w:val="0"/>
          <w:i w:val="0"/>
        </w:rPr>
        <w:t>From Home, tap any truck under Loaded Today to see a read-only summary — which coils were loaded, who loaded them, any skipped coils, and the SAP goods-issue status.</w:t>
      </w:r>
    </w:p>
    <w:p>
      <w:pPr>
        <w:jc w:val="center"/>
      </w:pPr>
      <w:r>
        <w:drawing>
          <wp:inline xmlns:a="http://schemas.openxmlformats.org/drawingml/2006/main" xmlns:pic="http://schemas.openxmlformats.org/drawingml/2006/picture">
            <wp:extent cx="2286000" cy="4955908"/>
            <wp:docPr id="9" name="Picture 9"/>
            <wp:cNvGraphicFramePr>
              <a:graphicFrameLocks noChangeAspect="1"/>
            </wp:cNvGraphicFramePr>
            <a:graphic>
              <a:graphicData uri="http://schemas.openxmlformats.org/drawingml/2006/picture">
                <pic:pic>
                  <pic:nvPicPr>
                    <pic:cNvPr id="0" name="06-loaded-summary.png"/>
                    <pic:cNvPicPr/>
                  </pic:nvPicPr>
                  <pic:blipFill>
                    <a:blip r:embed="rId17"/>
                    <a:stretch>
                      <a:fillRect/>
                    </a:stretch>
                  </pic:blipFill>
                  <pic:spPr>
                    <a:xfrm>
                      <a:off x="0" y="0"/>
                      <a:ext cx="2286000" cy="4955908"/>
                    </a:xfrm>
                    <a:prstGeom prst="rect"/>
                  </pic:spPr>
                </pic:pic>
              </a:graphicData>
            </a:graphic>
          </wp:inline>
        </w:drawing>
      </w:r>
    </w:p>
    <w:p>
      <w:pPr>
        <w:jc w:val="center"/>
      </w:pPr>
      <w:r>
        <w:rPr>
          <w:i/>
          <w:color w:val="6B7280"/>
          <w:sz w:val="18"/>
        </w:rPr>
        <w:t>Figure 8 — Read-only summary of a completed truck.</w:t>
      </w:r>
    </w:p>
    <w:p>
      <w:pPr>
        <w:pStyle w:val="Heading2"/>
      </w:pPr>
      <w:r>
        <w:rPr>
          <w:color w:val="15161B"/>
        </w:rPr>
        <w:t>3.9 Working offline</w:t>
      </w:r>
    </w:p>
    <w:p>
      <w:r>
        <w:rPr>
          <w:b w:val="0"/>
          <w:i w:val="0"/>
        </w:rPr>
        <w:t>The handheld keeps working without signal. Your scans are saved on the device and a badge shows how many are queued; they sync automatically when the connection returns. Note: short-load approval needs a connection (the supervisor PIN is checked online).</w:t>
      </w:r>
    </w:p>
    <w:p>
      <w:r>
        <w:br w:type="page"/>
      </w:r>
    </w:p>
    <w:p>
      <w:pPr>
        <w:pStyle w:val="Heading1"/>
      </w:pPr>
      <w:r>
        <w:rPr>
          <w:color w:val="E97B3A"/>
        </w:rPr>
        <w:t>4. Supervisor Guide — Console (/wms-console)</w:t>
      </w:r>
    </w:p>
    <w:p>
      <w:pPr>
        <w:pStyle w:val="Heading2"/>
      </w:pPr>
      <w:r>
        <w:rPr>
          <w:color w:val="15161B"/>
        </w:rPr>
        <w:t>4.1 Dashboard</w:t>
      </w:r>
    </w:p>
    <w:p>
      <w:r>
        <w:rPr>
          <w:b w:val="0"/>
          <w:i w:val="0"/>
        </w:rPr>
        <w:t>The dashboard separates two kinds of numbers:</w:t>
      </w:r>
    </w:p>
    <w:p>
      <w:pPr>
        <w:pStyle w:val="ListBullet"/>
      </w:pPr>
      <w:r>
        <w:t>NOW tiles (Open/Active, Awaiting Approval, GI Awaiting Release, GI Failed) always show the current situation, regardless of the date range.</w:t>
      </w:r>
    </w:p>
    <w:p>
      <w:pPr>
        <w:pStyle w:val="ListBullet"/>
      </w:pPr>
      <w:r>
        <w:t>THROUGHPUT tiles (Completed, Coils Loaded, Rejects) and the progress bar follow the From/To date range (default: last 7 days).</w:t>
      </w:r>
    </w:p>
    <w:p>
      <w:pPr>
        <w:jc w:val="center"/>
      </w:pPr>
      <w:r>
        <w:drawing>
          <wp:inline xmlns:a="http://schemas.openxmlformats.org/drawingml/2006/main" xmlns:pic="http://schemas.openxmlformats.org/drawingml/2006/picture">
            <wp:extent cx="5760720" cy="3795496"/>
            <wp:docPr id="10" name="Picture 10"/>
            <wp:cNvGraphicFramePr>
              <a:graphicFrameLocks noChangeAspect="1"/>
            </wp:cNvGraphicFramePr>
            <a:graphic>
              <a:graphicData uri="http://schemas.openxmlformats.org/drawingml/2006/picture">
                <pic:pic>
                  <pic:nvPicPr>
                    <pic:cNvPr id="0" name="07-console-dashboard.png"/>
                    <pic:cNvPicPr/>
                  </pic:nvPicPr>
                  <pic:blipFill>
                    <a:blip r:embed="rId18"/>
                    <a:stretch>
                      <a:fillRect/>
                    </a:stretch>
                  </pic:blipFill>
                  <pic:spPr>
                    <a:xfrm>
                      <a:off x="0" y="0"/>
                      <a:ext cx="5760720" cy="3795496"/>
                    </a:xfrm>
                    <a:prstGeom prst="rect"/>
                  </pic:spPr>
                </pic:pic>
              </a:graphicData>
            </a:graphic>
          </wp:inline>
        </w:drawing>
      </w:r>
    </w:p>
    <w:p>
      <w:pPr>
        <w:jc w:val="center"/>
      </w:pPr>
      <w:r>
        <w:rPr>
          <w:i/>
          <w:color w:val="6B7280"/>
          <w:sz w:val="18"/>
        </w:rPr>
        <w:t>Figure 9 — Console dashboard with date range, live and throughput tiles.</w:t>
      </w:r>
    </w:p>
    <w:p>
      <w:pPr>
        <w:pStyle w:val="Heading2"/>
      </w:pPr>
      <w:r>
        <w:rPr>
          <w:color w:val="15161B"/>
        </w:rPr>
        <w:t>4.2 Trucks &amp; drill-down</w:t>
      </w:r>
    </w:p>
    <w:p>
      <w:r>
        <w:rPr>
          <w:b w:val="0"/>
          <w:i w:val="0"/>
        </w:rPr>
        <w:t>The Trucks page lists every loading plan with status, GI status and progress; filter by status, search, or date range. Click a truck to open its drawer — coils with who/when, the full event history, and Cancel / Reopen actions.</w:t>
      </w:r>
    </w:p>
    <w:p>
      <w:pPr>
        <w:jc w:val="center"/>
      </w:pPr>
      <w:r>
        <w:drawing>
          <wp:inline xmlns:a="http://schemas.openxmlformats.org/drawingml/2006/main" xmlns:pic="http://schemas.openxmlformats.org/drawingml/2006/picture">
            <wp:extent cx="5760720" cy="3795496"/>
            <wp:docPr id="11" name="Picture 11"/>
            <wp:cNvGraphicFramePr>
              <a:graphicFrameLocks noChangeAspect="1"/>
            </wp:cNvGraphicFramePr>
            <a:graphic>
              <a:graphicData uri="http://schemas.openxmlformats.org/drawingml/2006/picture">
                <pic:pic>
                  <pic:nvPicPr>
                    <pic:cNvPr id="0" name="08-console-trucks.png"/>
                    <pic:cNvPicPr/>
                  </pic:nvPicPr>
                  <pic:blipFill>
                    <a:blip r:embed="rId19"/>
                    <a:stretch>
                      <a:fillRect/>
                    </a:stretch>
                  </pic:blipFill>
                  <pic:spPr>
                    <a:xfrm>
                      <a:off x="0" y="0"/>
                      <a:ext cx="5760720" cy="3795496"/>
                    </a:xfrm>
                    <a:prstGeom prst="rect"/>
                  </pic:spPr>
                </pic:pic>
              </a:graphicData>
            </a:graphic>
          </wp:inline>
        </w:drawing>
      </w:r>
    </w:p>
    <w:p>
      <w:pPr>
        <w:jc w:val="center"/>
      </w:pPr>
      <w:r>
        <w:rPr>
          <w:i/>
          <w:color w:val="6B7280"/>
          <w:sz w:val="18"/>
        </w:rPr>
        <w:t>Figure 10 — Trucks list with status, GI and progress columns.</w:t>
      </w:r>
    </w:p>
    <w:p>
      <w:pPr>
        <w:jc w:val="center"/>
      </w:pPr>
      <w:r>
        <w:drawing>
          <wp:inline xmlns:a="http://schemas.openxmlformats.org/drawingml/2006/main" xmlns:pic="http://schemas.openxmlformats.org/drawingml/2006/picture">
            <wp:extent cx="5760720" cy="3795496"/>
            <wp:docPr id="12" name="Picture 12"/>
            <wp:cNvGraphicFramePr>
              <a:graphicFrameLocks noChangeAspect="1"/>
            </wp:cNvGraphicFramePr>
            <a:graphic>
              <a:graphicData uri="http://schemas.openxmlformats.org/drawingml/2006/picture">
                <pic:pic>
                  <pic:nvPicPr>
                    <pic:cNvPr id="0" name="09-console-truck-drawer.png"/>
                    <pic:cNvPicPr/>
                  </pic:nvPicPr>
                  <pic:blipFill>
                    <a:blip r:embed="rId20"/>
                    <a:stretch>
                      <a:fillRect/>
                    </a:stretch>
                  </pic:blipFill>
                  <pic:spPr>
                    <a:xfrm>
                      <a:off x="0" y="0"/>
                      <a:ext cx="5760720" cy="3795496"/>
                    </a:xfrm>
                    <a:prstGeom prst="rect"/>
                  </pic:spPr>
                </pic:pic>
              </a:graphicData>
            </a:graphic>
          </wp:inline>
        </w:drawing>
      </w:r>
    </w:p>
    <w:p>
      <w:pPr>
        <w:jc w:val="center"/>
      </w:pPr>
      <w:r>
        <w:rPr>
          <w:i/>
          <w:color w:val="6B7280"/>
          <w:sz w:val="18"/>
        </w:rPr>
        <w:t>Figure 11 — Truck drill-down: coils and the event audit trail.</w:t>
      </w:r>
    </w:p>
    <w:p>
      <w:pPr>
        <w:pStyle w:val="Heading2"/>
      </w:pPr>
      <w:r>
        <w:rPr>
          <w:color w:val="15161B"/>
        </w:rPr>
        <w:t>4.3 Inventory (bin locations)</w:t>
      </w:r>
    </w:p>
    <w:p>
      <w:r>
        <w:rPr>
          <w:b w:val="0"/>
          <w:i w:val="0"/>
        </w:rPr>
        <w:t>The Inventory view shows where coils are stored — one row per coil with its bin, grade, weight, zone/aisle, status (Available / Picked / Blocked) and source (Push API / Upload / In-app). Search by coil or bin and filter by status. Operators use these locations during bin-directed picking; when a coil is loaded, its row is marked Picked.</w:t>
      </w:r>
    </w:p>
    <w:p>
      <w:pPr>
        <w:jc w:val="center"/>
      </w:pPr>
      <w:r>
        <w:drawing>
          <wp:inline xmlns:a="http://schemas.openxmlformats.org/drawingml/2006/main" xmlns:pic="http://schemas.openxmlformats.org/drawingml/2006/picture">
            <wp:extent cx="5760720" cy="3988191"/>
            <wp:docPr id="13" name="Picture 13"/>
            <wp:cNvGraphicFramePr>
              <a:graphicFrameLocks noChangeAspect="1"/>
            </wp:cNvGraphicFramePr>
            <a:graphic>
              <a:graphicData uri="http://schemas.openxmlformats.org/drawingml/2006/picture">
                <pic:pic>
                  <pic:nvPicPr>
                    <pic:cNvPr id="0" name="15-console-inventory.png"/>
                    <pic:cNvPicPr/>
                  </pic:nvPicPr>
                  <pic:blipFill>
                    <a:blip r:embed="rId21"/>
                    <a:stretch>
                      <a:fillRect/>
                    </a:stretch>
                  </pic:blipFill>
                  <pic:spPr>
                    <a:xfrm>
                      <a:off x="0" y="0"/>
                      <a:ext cx="5760720" cy="3988191"/>
                    </a:xfrm>
                    <a:prstGeom prst="rect"/>
                  </pic:spPr>
                </pic:pic>
              </a:graphicData>
            </a:graphic>
          </wp:inline>
        </w:drawing>
      </w:r>
    </w:p>
    <w:p>
      <w:pPr>
        <w:jc w:val="center"/>
      </w:pPr>
      <w:r>
        <w:rPr>
          <w:i/>
          <w:color w:val="6B7280"/>
          <w:sz w:val="18"/>
        </w:rPr>
        <w:t>Figure 12 — Inventory: coil-to-bin locations with status and source.</w:t>
      </w:r>
    </w:p>
    <w:p>
      <w:pPr>
        <w:pStyle w:val="Heading2"/>
      </w:pPr>
      <w:r>
        <w:rPr>
          <w:color w:val="15161B"/>
        </w:rPr>
        <w:t>4.4 SAP Confirmations (goods issue)</w:t>
      </w:r>
    </w:p>
    <w:p>
      <w:r>
        <w:rPr>
          <w:b w:val="0"/>
          <w:i w:val="0"/>
        </w:rPr>
        <w:t>Each completed truck raises a goods-issue confirmation to SAP. This view shows its status and lets you act:</w:t>
      </w:r>
    </w:p>
    <w:p>
      <w:pPr>
        <w:pStyle w:val="ListBullet"/>
      </w:pPr>
      <w:r>
        <w:t>Release — send a short-load confirmation that was held for review.</w:t>
      </w:r>
    </w:p>
    <w:p>
      <w:pPr>
        <w:pStyle w:val="ListBullet"/>
      </w:pPr>
      <w:r>
        <w:t>Retry — resend a confirmation that failed (e.g. SAP was down). Transient failures also retry automatically.</w:t>
      </w:r>
    </w:p>
    <w:p>
      <w:pPr>
        <w:jc w:val="center"/>
      </w:pPr>
      <w:r>
        <w:drawing>
          <wp:inline xmlns:a="http://schemas.openxmlformats.org/drawingml/2006/main" xmlns:pic="http://schemas.openxmlformats.org/drawingml/2006/picture">
            <wp:extent cx="5760720" cy="3795496"/>
            <wp:docPr id="14" name="Picture 14"/>
            <wp:cNvGraphicFramePr>
              <a:graphicFrameLocks noChangeAspect="1"/>
            </wp:cNvGraphicFramePr>
            <a:graphic>
              <a:graphicData uri="http://schemas.openxmlformats.org/drawingml/2006/picture">
                <pic:pic>
                  <pic:nvPicPr>
                    <pic:cNvPr id="0" name="10-console-confirmations.png"/>
                    <pic:cNvPicPr/>
                  </pic:nvPicPr>
                  <pic:blipFill>
                    <a:blip r:embed="rId22"/>
                    <a:stretch>
                      <a:fillRect/>
                    </a:stretch>
                  </pic:blipFill>
                  <pic:spPr>
                    <a:xfrm>
                      <a:off x="0" y="0"/>
                      <a:ext cx="5760720" cy="3795496"/>
                    </a:xfrm>
                    <a:prstGeom prst="rect"/>
                  </pic:spPr>
                </pic:pic>
              </a:graphicData>
            </a:graphic>
          </wp:inline>
        </w:drawing>
      </w:r>
    </w:p>
    <w:p>
      <w:pPr>
        <w:jc w:val="center"/>
      </w:pPr>
      <w:r>
        <w:rPr>
          <w:i/>
          <w:color w:val="6B7280"/>
          <w:sz w:val="18"/>
        </w:rPr>
        <w:t>Figure 13 — SAP Confirmations with Release / Retry actions.</w:t>
      </w:r>
    </w:p>
    <w:p>
      <w:pPr>
        <w:pStyle w:val="Heading2"/>
      </w:pPr>
      <w:r>
        <w:rPr>
          <w:color w:val="15161B"/>
        </w:rPr>
        <w:t>4.5 SAP Log</w:t>
      </w:r>
    </w:p>
    <w:p>
      <w:r>
        <w:rPr>
          <w:b w:val="0"/>
          <w:i w:val="0"/>
        </w:rPr>
        <w:t>A complete record of every SAP message — inbound loading plans and outbound goods-issue calls — with result and detail. Filter by direction and date to investigate the integration.</w:t>
      </w:r>
    </w:p>
    <w:p>
      <w:pPr>
        <w:jc w:val="center"/>
      </w:pPr>
      <w:r>
        <w:drawing>
          <wp:inline xmlns:a="http://schemas.openxmlformats.org/drawingml/2006/main" xmlns:pic="http://schemas.openxmlformats.org/drawingml/2006/picture">
            <wp:extent cx="5760720" cy="3795496"/>
            <wp:docPr id="15" name="Picture 15"/>
            <wp:cNvGraphicFramePr>
              <a:graphicFrameLocks noChangeAspect="1"/>
            </wp:cNvGraphicFramePr>
            <a:graphic>
              <a:graphicData uri="http://schemas.openxmlformats.org/drawingml/2006/picture">
                <pic:pic>
                  <pic:nvPicPr>
                    <pic:cNvPr id="0" name="11-console-saplog.png"/>
                    <pic:cNvPicPr/>
                  </pic:nvPicPr>
                  <pic:blipFill>
                    <a:blip r:embed="rId23"/>
                    <a:stretch>
                      <a:fillRect/>
                    </a:stretch>
                  </pic:blipFill>
                  <pic:spPr>
                    <a:xfrm>
                      <a:off x="0" y="0"/>
                      <a:ext cx="5760720" cy="3795496"/>
                    </a:xfrm>
                    <a:prstGeom prst="rect"/>
                  </pic:spPr>
                </pic:pic>
              </a:graphicData>
            </a:graphic>
          </wp:inline>
        </w:drawing>
      </w:r>
    </w:p>
    <w:p>
      <w:pPr>
        <w:jc w:val="center"/>
      </w:pPr>
      <w:r>
        <w:rPr>
          <w:i/>
          <w:color w:val="6B7280"/>
          <w:sz w:val="18"/>
        </w:rPr>
        <w:t>Figure 14 — SAP Log (inbound + outbound).</w:t>
      </w:r>
    </w:p>
    <w:p>
      <w:pPr>
        <w:pStyle w:val="Heading2"/>
      </w:pPr>
      <w:r>
        <w:rPr>
          <w:color w:val="15161B"/>
        </w:rPr>
        <w:t>4.6 Importing data (upload fallback)</w:t>
      </w:r>
    </w:p>
    <w:p>
      <w:r>
        <w:rPr>
          <w:b w:val="0"/>
          <w:i w:val="0"/>
        </w:rPr>
        <w:t>If a feed is not pushing data yet, you can upload it. Pick the dataset, click Download template for a CSV with the correct columns, fill it in, upload, map the columns, preview, and commit. Two datasets are supported:</w:t>
      </w:r>
    </w:p>
    <w:p>
      <w:pPr>
        <w:pStyle w:val="ListBullet"/>
      </w:pPr>
      <w:r>
        <w:t>Loading Plan — one row per coil (truck_number and coil_barcode required; sap_plan_id, material_grade, weight optional).</w:t>
      </w:r>
    </w:p>
    <w:p>
      <w:pPr>
        <w:pStyle w:val="ListBullet"/>
      </w:pPr>
      <w:r>
        <w:t>Bin Inventory — one row per coil (coil_barcode and bin_code required; material_grade, weight, zone, aisle optional). Bin inventory is normally pushed in automatically; this upload is a fallback.</w:t>
      </w:r>
    </w:p>
    <w:p>
      <w:pPr>
        <w:jc w:val="center"/>
      </w:pPr>
      <w:r>
        <w:drawing>
          <wp:inline xmlns:a="http://schemas.openxmlformats.org/drawingml/2006/main" xmlns:pic="http://schemas.openxmlformats.org/drawingml/2006/picture">
            <wp:extent cx="5760720" cy="3988191"/>
            <wp:docPr id="16" name="Picture 16"/>
            <wp:cNvGraphicFramePr>
              <a:graphicFrameLocks noChangeAspect="1"/>
            </wp:cNvGraphicFramePr>
            <a:graphic>
              <a:graphicData uri="http://schemas.openxmlformats.org/drawingml/2006/picture">
                <pic:pic>
                  <pic:nvPicPr>
                    <pic:cNvPr id="0" name="12-console-import.png"/>
                    <pic:cNvPicPr/>
                  </pic:nvPicPr>
                  <pic:blipFill>
                    <a:blip r:embed="rId24"/>
                    <a:stretch>
                      <a:fillRect/>
                    </a:stretch>
                  </pic:blipFill>
                  <pic:spPr>
                    <a:xfrm>
                      <a:off x="0" y="0"/>
                      <a:ext cx="5760720" cy="3988191"/>
                    </a:xfrm>
                    <a:prstGeom prst="rect"/>
                  </pic:spPr>
                </pic:pic>
              </a:graphicData>
            </a:graphic>
          </wp:inline>
        </w:drawing>
      </w:r>
    </w:p>
    <w:p>
      <w:pPr>
        <w:jc w:val="center"/>
      </w:pPr>
      <w:r>
        <w:rPr>
          <w:i/>
          <w:color w:val="6B7280"/>
          <w:sz w:val="18"/>
        </w:rPr>
        <w:t>Figure 15 — Import: choose a dataset (Loading Plan or Bin Inventory), download the template, then upload.</w:t>
      </w:r>
    </w:p>
    <w:p>
      <w:pPr>
        <w:pStyle w:val="Heading2"/>
      </w:pPr>
      <w:r>
        <w:rPr>
          <w:color w:val="15161B"/>
        </w:rPr>
        <w:t>4.7 Settings overview</w:t>
      </w:r>
    </w:p>
    <w:p>
      <w:r>
        <w:rPr>
          <w:b w:val="0"/>
          <w:i w:val="0"/>
        </w:rPr>
        <w:t>WMSLite Settings (admin) controls the integration and floor rules: the SAP push API key, the coil QR decode rule, whether over-scan is allowed, the undo window, the supervisor approval PIN, and the outbound goods-issue connection (OAuth credentials + endpoint).</w:t>
      </w:r>
    </w:p>
    <w:p>
      <w:r>
        <w:rPr>
          <w:b w:val="0"/>
          <w:i w:val="0"/>
        </w:rPr>
        <w:t>Bin picking has its own settings: turn bin-directed picking on or off, choose the bin-code decode rule, allow or block picking a coil from the wrong bin, and whether loading a coil marks its bin-inventory row Picked. When bin picking is off — or a truck has no bin locations — the handheld uses standard loading automatically.</w:t>
      </w:r>
    </w:p>
    <w:p>
      <w:r>
        <w:br w:type="page"/>
      </w:r>
    </w:p>
    <w:p>
      <w:pPr>
        <w:pStyle w:val="Heading1"/>
      </w:pPr>
      <w:r>
        <w:rPr>
          <w:color w:val="E97B3A"/>
        </w:rPr>
        <w:t>5. Troubleshooting &amp; FAQ</w:t>
      </w:r>
    </w:p>
    <w:p>
      <w:r>
        <w:rPr>
          <w:b/>
          <w:i w:val="0"/>
        </w:rPr>
        <w:t>I scanned a coil but nothing happened on my phone.</w:t>
      </w:r>
    </w:p>
    <w:p>
      <w:r>
        <w:rPr>
          <w:b w:val="0"/>
          <w:i w:val="0"/>
        </w:rPr>
        <w:t>Tap the orange Go (→) button next to the scan box after typing. A handheld scanner opens the next step automatically; if it doesn't, the Go button always works.</w:t>
      </w:r>
    </w:p>
    <w:p>
      <w:r>
        <w:rPr>
          <w:b/>
          <w:i w:val="0"/>
        </w:rPr>
        <w:t>The coil says 'not on this truck'.</w:t>
      </w:r>
    </w:p>
    <w:p>
      <w:r>
        <w:rPr>
          <w:b w:val="0"/>
          <w:i w:val="0"/>
        </w:rPr>
        <w:t>It belongs to a different truck's plan, or the code was misread — re-scan. If it genuinely must go on this truck and over-scan is enabled, use Add &amp; Load.</w:t>
      </w:r>
    </w:p>
    <w:p>
      <w:r>
        <w:rPr>
          <w:b/>
          <w:i w:val="0"/>
        </w:rPr>
        <w:t>It says the coil belongs to another bin.</w:t>
      </w:r>
    </w:p>
    <w:p>
      <w:r>
        <w:rPr>
          <w:b w:val="0"/>
          <w:i w:val="0"/>
        </w:rPr>
        <w:t>In bin-directed picking, each coil is picked from its own bin. Go back to the bins list (‹ Bins), open the bin named in the message, and scan the coil there.</w:t>
      </w:r>
    </w:p>
    <w:p>
      <w:r>
        <w:rPr>
          <w:b/>
          <w:i w:val="0"/>
        </w:rPr>
        <w:t>I see a 'bins to visit' list instead of the coils.</w:t>
      </w:r>
    </w:p>
    <w:p>
      <w:r>
        <w:rPr>
          <w:b w:val="0"/>
          <w:i w:val="0"/>
        </w:rPr>
        <w:t>That truck is being loaded bin-by-bin. Go to a bin, scan it (or tap it), then scan the coils it lists. See Section 3.5.</w:t>
      </w:r>
    </w:p>
    <w:p>
      <w:r>
        <w:rPr>
          <w:b/>
          <w:i w:val="0"/>
        </w:rPr>
        <w:t>A coil shows under 'Location unknown'.</w:t>
      </w:r>
    </w:p>
    <w:p>
      <w:r>
        <w:rPr>
          <w:b w:val="0"/>
          <w:i w:val="0"/>
        </w:rPr>
        <w:t>Its bin location wasn't supplied. You can still pick it — open the Location unknown group and scan the coil as usual.</w:t>
      </w:r>
    </w:p>
    <w:p>
      <w:r>
        <w:rPr>
          <w:b/>
          <w:i w:val="0"/>
        </w:rPr>
        <w:t>A truck shows 'in use'.</w:t>
      </w:r>
    </w:p>
    <w:p>
      <w:r>
        <w:rPr>
          <w:b w:val="0"/>
          <w:i w:val="0"/>
        </w:rPr>
        <w:t>Another operator has claimed it. Coordinate with them, or take it over (this is logged).</w:t>
      </w:r>
    </w:p>
    <w:p>
      <w:r>
        <w:rPr>
          <w:b/>
          <w:i w:val="0"/>
        </w:rPr>
        <w:t>I can't complete the truck — coils are still pending.</w:t>
      </w:r>
    </w:p>
    <w:p>
      <w:r>
        <w:rPr>
          <w:b w:val="0"/>
          <w:i w:val="0"/>
        </w:rPr>
        <w:t>Either load them, or use Complete Loading to start a short-load: give a reason per missing coil and have a supervisor approve with their PIN (needs a connection).</w:t>
      </w:r>
    </w:p>
    <w:p>
      <w:r>
        <w:rPr>
          <w:b/>
          <w:i w:val="0"/>
        </w:rPr>
        <w:t>A goods issue shows Failed in the console.</w:t>
      </w:r>
    </w:p>
    <w:p>
      <w:r>
        <w:rPr>
          <w:b w:val="0"/>
          <w:i w:val="0"/>
        </w:rPr>
        <w:t>If it's a transient error it retries automatically; otherwise click Retry. A 'Business' failure usually means SAP rejected the data — check the message and the coils.</w:t>
      </w:r>
    </w:p>
    <w:p>
      <w:r>
        <w:rPr>
          <w:b/>
          <w:i w:val="0"/>
        </w:rPr>
        <w:t>I lost signal mid-load.</w:t>
      </w:r>
    </w:p>
    <w:p>
      <w:r>
        <w:rPr>
          <w:b w:val="0"/>
          <w:i w:val="0"/>
        </w:rPr>
        <w:t>Keep scanning — work is saved on the device and syncs when you reconnect. The queued badge shows pending items.</w:t>
      </w:r>
    </w:p>
    <w:p>
      <w:r>
        <w:br w:type="page"/>
      </w:r>
    </w:p>
    <w:p>
      <w:pPr>
        <w:pStyle w:val="Heading1"/>
      </w:pPr>
      <w:r>
        <w:rPr>
          <w:color w:val="E97B3A"/>
        </w:rPr>
        <w:t>6. Glossary</w:t>
      </w:r>
    </w:p>
    <w:p>
      <w:r>
        <w:rPr>
          <w:b/>
        </w:rPr>
        <w:t xml:space="preserve">Loading Plan — </w:t>
      </w:r>
      <w:r>
        <w:t>A truck and the coils that should be loaded on it, from SAP or an upload.</w:t>
      </w:r>
    </w:p>
    <w:p>
      <w:r>
        <w:rPr>
          <w:b/>
        </w:rPr>
        <w:t xml:space="preserve">Coil — </w:t>
      </w:r>
      <w:r>
        <w:t>A steel coil identified by a barcode/QR; the unit that gets loaded.</w:t>
      </w:r>
    </w:p>
    <w:p>
      <w:r>
        <w:rPr>
          <w:b/>
        </w:rPr>
        <w:t xml:space="preserve">Bin — </w:t>
      </w:r>
      <w:r>
        <w:t>A storage location where coils are kept, identified by a bin code (often with a zone and aisle).</w:t>
      </w:r>
    </w:p>
    <w:p>
      <w:r>
        <w:rPr>
          <w:b/>
        </w:rPr>
        <w:t xml:space="preserve">Bin-directed picking — </w:t>
      </w:r>
      <w:r>
        <w:t>Loading a truck one bin at a time: visit the bin, scan it, then scan the coils stored there.</w:t>
      </w:r>
    </w:p>
    <w:p>
      <w:r>
        <w:rPr>
          <w:b/>
        </w:rPr>
        <w:t xml:space="preserve">Bin Inventory — </w:t>
      </w:r>
      <w:r>
        <w:t>The list of which bin each coil is stored in; shown in the console Inventory view.</w:t>
      </w:r>
    </w:p>
    <w:p>
      <w:r>
        <w:rPr>
          <w:b/>
        </w:rPr>
        <w:t xml:space="preserve">Location unknown — </w:t>
      </w:r>
      <w:r>
        <w:t>Coils on the plan whose bin location wasn't supplied; still pickable, grouped on their own.</w:t>
      </w:r>
    </w:p>
    <w:p>
      <w:r>
        <w:rPr>
          <w:b/>
        </w:rPr>
        <w:t xml:space="preserve">Claim — </w:t>
      </w:r>
      <w:r>
        <w:t>Marking a truck as being worked by you, so others don't load it at the same time.</w:t>
      </w:r>
    </w:p>
    <w:p>
      <w:r>
        <w:rPr>
          <w:b/>
        </w:rPr>
        <w:t xml:space="preserve">Short-load — </w:t>
      </w:r>
      <w:r>
        <w:t>Completing a truck with some coils not loaded, each with a reason; needs supervisor approval.</w:t>
      </w:r>
    </w:p>
    <w:p>
      <w:r>
        <w:rPr>
          <w:b/>
        </w:rPr>
        <w:t xml:space="preserve">Over-scan / Unplanned — </w:t>
      </w:r>
      <w:r>
        <w:t>Loading a coil that wasn't in the SAP plan; recorded for review.</w:t>
      </w:r>
    </w:p>
    <w:p>
      <w:r>
        <w:rPr>
          <w:b/>
        </w:rPr>
        <w:t xml:space="preserve">Goods Issue (GI) — </w:t>
      </w:r>
      <w:r>
        <w:t>The SAP confirmation that stock has left the warehouse for the loaded coils.</w:t>
      </w:r>
    </w:p>
    <w:p>
      <w:r>
        <w:rPr>
          <w:b/>
        </w:rPr>
        <w:t xml:space="preserve">Held — </w:t>
      </w:r>
      <w:r>
        <w:t>A goods-issue confirmation waiting for a supervisor to release it.</w:t>
      </w:r>
    </w:p>
    <w:p>
      <w:r>
        <w:rPr>
          <w:b/>
        </w:rPr>
        <w:t xml:space="preserve">Picked — </w:t>
      </w:r>
      <w:r>
        <w:t>A bin-inventory coil that has been loaded onto a truck.</w:t>
      </w:r>
    </w:p>
    <w:p>
      <w:r>
        <w:rPr>
          <w:b/>
        </w:rPr>
        <w:t xml:space="preserve">Reject — </w:t>
      </w:r>
      <w:r>
        <w:t>A scan that was refused (wrong truck / already loaded / unknown coil), recorded for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