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docsTitle"/>
      </w:pPr>
      <w:r>
        <w:rPr>
          <w:rStyle w:val="oneUserDefinedStyle"/>
        </w:rPr>
        <w:t xml:space="preserve">SPECIFIC OBSERVATION AND RECOMMENDATION</w:t>
      </w:r>
    </w:p>
    <w:p>
      <w:pPr>
        <w:pStyle w:val="docsTitle"/>
      </w:pPr>
      <w:r>
        <w:rPr>
          <w:rStyle w:val="oneUserDefinedStyle"/>
        </w:rPr>
        <w:t xml:space="preserve">GAD Plan and Budget</w:t>
      </w:r>
    </w:p>
    <w:p/>
    <w:tbl>
      <w:tblGrid>
        <w:gridCol w:w="3000" w:type="dxa"/>
        <w:gridCol w:w="6000" w:type="dxa"/>
      </w:tblGrid>
      <w:tblPr>
        <w:tblStyle w:val="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SECTION</w:t>
            </w:r>
          </w:p>
        </w:tc>
        <w:tc>
          <w:tcPr>
            <w:tcW w:w="6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OBSERVATION AND RECOMMENDATION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
                Row 1. 
                <w:br/>
                Ordinance No. 708 An Ordinance establishing the LGU-province partnership on voluntary blood program in the province of Pampanga 
              </w:t>
            </w:r>
          </w:p>
        </w:tc>
        <w:tc>
          <w:tcPr>
            <w:tcW w:w="6000" w:type="dxa"/>
          </w:tcPr>
          <w:p>
            <w:pPr/>
            <w:r>
              <w:rPr/>
              <w:t xml:space="preserve">Column 3. Voluntary Blood Donation Program fsdfdsfdsfd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
                Row 1. 
                <w:br/>
                Ordinance No. 708 An Ordinance establishing the LGU-province partnership on voluntary blood program in the province of Pampanga 
              </w:t>
            </w:r>
          </w:p>
        </w:tc>
        <w:tc>
          <w:tcPr>
            <w:tcW w:w="6000" w:type="dxa"/>
          </w:tcPr>
          <w:p>
            <w:pPr/>
            <w:r>
              <w:rPr/>
              <w:t xml:space="preserve">Column 1. Ordinance No. 708 An Ordinance establishing the LGU-province partnership on voluntary blood program in the province of Pampanga fsdfsdfsdf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
                Row 2. 
                <w:br/>
                GAD Mandate RA 8371 Indigenous People's Rights Act of 1997; Indigenous People needs assistance to pursue secondary and college education or vocational/technical skills 
              </w:t>
            </w:r>
          </w:p>
        </w:tc>
        <w:tc>
          <w:tcPr>
            <w:tcW w:w="6000" w:type="dxa"/>
          </w:tcPr>
          <w:p>
            <w:pPr/>
            <w:r>
              <w:rPr/>
              <w:t xml:space="preserve">Column 1. GAD Mandate RA 8371 Indigenous People's Rights Act of 1997; Indigenous People needs assistance to pursue secondary and college education or vocational/technical skills fsdfsdfsdf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
                Row 3. 
                <w:br/>
                RA 10354 Responsible Parenthood and Reproductive Health Act of 2012 under Section 3
              </w:t>
            </w:r>
          </w:p>
        </w:tc>
        <w:tc>
          <w:tcPr>
            <w:tcW w:w="6000" w:type="dxa"/>
          </w:tcPr>
          <w:p>
            <w:pPr/>
            <w:r>
              <w:rPr/>
              <w:t xml:space="preserve">Column 6. 300170000.00 dssds</w:t>
            </w:r>
          </w:p>
        </w:tc>
      </w:tr>
    </w:tbl>
    <w:p/>
    <w:p/>
    <w:p>
      <w:pPr>
        <w:pStyle w:val="docsTitle"/>
      </w:pPr>
      <w:r>
        <w:rPr>
          <w:rStyle w:val="oneUserDefinedStyle"/>
        </w:rPr>
        <w:t xml:space="preserve">ATTRIBUTED PROGRAMS</w:t>
      </w:r>
    </w:p>
    <w:p/>
    <w:tbl>
      <w:tblGrid>
        <w:gridCol w:w="3000" w:type="dxa"/>
        <w:gridCol w:w="6000" w:type="dxa"/>
      </w:tblGrid>
      <w:tblPr>
        <w:tblStyle w:val="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SECTION</w:t>
            </w:r>
          </w:p>
        </w:tc>
        <w:tc>
          <w:tcPr>
            <w:tcW w:w="6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OBSERVATION AND RECOMMENDATION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
                Row 2. 
                <w:br/>
                GAD Mandate RA 8371 Indigenous People's Rights Act of 1997; Indigenous People needs assistance to pursue secondary and college education or vocational/technical skills 
              </w:t>
            </w:r>
          </w:p>
        </w:tc>
        <w:tc>
          <w:tcPr>
            <w:tcW w:w="6000" w:type="dxa"/>
          </w:tcPr>
          <w:p>
            <w:pPr/>
            <w:r>
              <w:rPr/>
              <w:t xml:space="preserve">Column 3. Educational Assistance Program fsdfsdfsdf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
                Row 2. 
                <w:br/>
                GAD Mandate RA 8371 Indigenous People's Rights Act of 1997; Indigenous People needs assistance to pursue secondary and college education or vocational/technical skills 
              </w:t>
            </w:r>
          </w:p>
        </w:tc>
        <w:tc>
          <w:tcPr>
            <w:tcW w:w="6000" w:type="dxa"/>
          </w:tcPr>
          <w:p>
            <w:pPr/>
            <w:r>
              <w:rPr/>
              <w:t xml:space="preserve">Column 3. Educational Assistance Program fsdfdfd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
                Row 1. 
                <w:br/>
                Gender Issue or 
              </w:t>
              <w:br/>
              <w:t>GAD Mandate </w:t>
              <w:br/>
              <w:t>(Title / Description)</w:t>
            </w:r>
          </w:p>
        </w:tc>
        <w:tc>
          <w:tcPr>
            <w:tcW w:w="6000" w:type="dxa"/>
          </w:tcPr>
          <w:p>
            <w:pPr/>
            <w:r>
              <w:rPr/>
              <w:t xml:space="preserve">Column 3. 10000.00 fsddsfdfdf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
                Row 1. 
                <w:br/>
                Gender Issue or 
              </w:t>
              <w:br/>
              <w:t>GAD Mandate </w:t>
              <w:br/>
              <w:t>(Title / Description)</w:t>
            </w:r>
          </w:p>
        </w:tc>
        <w:tc>
          <w:tcPr>
            <w:tcW w:w="6000" w:type="dxa"/>
          </w:tcPr>
          <w:p>
            <w:pPr/>
            <w:r>
              <w:rPr/>
              <w:t xml:space="preserve">Column 2. 17.07 fsdfsdfdf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
                Row 2. 
                <w:br/>
                TITLE OF GENDER ISSUE
              </w:t>
            </w:r>
          </w:p>
        </w:tc>
        <w:tc>
          <w:tcPr>
            <w:tcW w:w="6000" w:type="dxa"/>
          </w:tcPr>
          <w:p>
            <w:pPr/>
            <w:r>
              <w:rPr/>
              <w:t xml:space="preserve">Column 2. 18.66 dsfdsfdfd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
                Row 2. 
                <w:br/>
                TITLE OF GENDER ISSUE
              </w:t>
            </w:r>
          </w:p>
        </w:tc>
        <w:tc>
          <w:tcPr>
            <w:tcW w:w="6000" w:type="dxa"/>
          </w:tcPr>
          <w:p>
            <w:pPr/>
            <w:r>
              <w:rPr/>
              <w:t xml:space="preserve">Column 1. Basic Computer Literacy Training fdsfdsfd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
                Row 1. 
                <w:br/>
                Ordinance No. 708 An Ordinance establishing the LGU-province partnership on voluntary blood program in the province of Pampanga 
              </w:t>
            </w:r>
          </w:p>
        </w:tc>
        <w:tc>
          <w:tcPr>
            <w:tcW w:w="6000" w:type="dxa"/>
          </w:tcPr>
          <w:p>
            <w:pPr/>
            <w:r>
              <w:rPr/>
              <w:t xml:space="preserve">Column 4. Conduct of blood letting activity to be participated by employees, youth, military, prisoners by year 2020 fsfdsfdfd</w:t>
            </w:r>
          </w:p>
        </w:tc>
      </w:tr>
    </w:tbl>
    <w:p/>
    <w:p/>
    <w:p>
      <w:pPr>
        <w:pStyle w:val="bodyParaStyle"/>
      </w:pPr>
      <w:r>
        <w:rPr>
          <w:rStyle w:val="letterToFontStyle"/>
        </w:rPr>
        <w:t xml:space="preserve">Reviewed by:</w:t>
      </w:r>
    </w:p>
    <w:p>
      <w:pPr>
        <w:pStyle w:val="docsTitle"/>
      </w:pPr>
      <w:r>
        <w:rPr>
          <w:rStyle w:val="oneUserDefinedStyle"/>
        </w:rPr>
        <w:t xml:space="preserve"/>
      </w:r>
    </w:p>
    <w:p>
      <w:pPr>
        <w:pStyle w:val="docsTitle"/>
      </w:pPr>
      <w:r>
        <w:rPr>
          <w:rStyle w:val="oneUserDefinedStyle"/>
        </w:rPr>
        <w:t xml:space="preserve"/>
      </w:r>
    </w:p>
    <w:p>
      <w:pPr>
        <w:pStyle w:val="bodyParaStyle"/>
      </w:pPr>
      <w:r>
        <w:rPr>
          <w:rStyle w:val="letterToFontStyle"/>
        </w:rPr>
        <w:t xml:space="preserve">(Full name)</w:t>
      </w:r>
    </w:p>
    <w:p>
      <w:pPr>
        <w:pStyle w:val="docsTitle"/>
      </w:pPr>
      <w:r>
        <w:rPr>
          <w:rStyle w:val="oneUserDefinedStyle"/>
        </w:rPr>
        <w:t xml:space="preserve">(Position Title)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Verdana" w:hAnsi="Verdana" w:eastAsia="Verdana" w:cs="Verdana"/>
      <w:color w:val="black"/>
      <w:sz w:val="22"/>
      <w:szCs w:val="22"/>
    </w:rPr>
  </w:style>
  <w:style w:type="paragraph" w:customStyle="1" w:styleId="docsTitle">
    <w:name w:val="docsTitle"/>
    <w:basedOn w:val="Normal"/>
    <w:pPr>
      <w:jc w:val="left"/>
    </w:pPr>
  </w:style>
  <w:style w:type="table" w:customStyle="1" w:styleId="">
    <w:name w:val=""/>
    <w:uiPriority w:val="99"/>
    <w:tblPr>
      <w:jc w:val="center"/>
      <w:tblW w:w="0" w:type="auto"/>
      <w:tblCellSpacing w:w="1" w:type="dxa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black"/>
        <w:left w:val="single" w:sz="6" w:color="black"/>
        <w:right w:val="single" w:sz="6" w:color="black"/>
        <w:bottom w:val="single" w:sz="6" w:color="black"/>
        <w:insideH w:val="single" w:sz="6" w:color="black"/>
        <w:insideV w:val="single" w:sz="6" w:color="black"/>
      </w:tblBorders>
    </w:tblPr>
    <w:tblStylePr w:type="firstRow">
      <w:tcPr>
        <w:tblBorders>
          <w:bottom w:val="single" w:sz="18" w:color="black"/>
        </w:tblBorders>
        <w:tcPr>
          <w:shd w:val="clear" w:fill="white"/>
        </w:tcPr>
      </w:tcPr>
    </w:tblStylePr>
  </w:style>
  <w:style w:type="paragraph" w:customStyle="1" w:styleId="signatory">
    <w:name w:val="signatory"/>
    <w:basedOn w:val="Normal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2019-11-25T09:11:02+01:00</dcterms:created>
  <dcterms:modified xsi:type="dcterms:W3CDTF">2019-11-25T09:11:02+01:00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