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95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8"/>
        <w:gridCol w:w="1455"/>
        <w:gridCol w:w="1456"/>
        <w:gridCol w:w="1456"/>
        <w:gridCol w:w="1456"/>
        <w:gridCol w:w="145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tcBorders>
              <w:top w:val="single" w:color="auto" w:sz="4" w:space="0"/>
              <w:bottom w:val="single" w:color="auto" w:sz="4" w:space="0"/>
            </w:tcBorders>
          </w:tcPr>
          <w:p>
            <w:pPr>
              <w:spacing w:line="360" w:lineRule="auto"/>
              <w:jc w:val="center"/>
              <w:rPr>
                <w:rFonts w:cs="Times New Roman"/>
                <w:sz w:val="21"/>
                <w:szCs w:val="22"/>
              </w:rPr>
            </w:pPr>
            <w:bookmarkStart w:id="0" w:name="_GoBack"/>
          </w:p>
        </w:tc>
        <w:tc>
          <w:tcPr>
            <w:tcW w:w="1348" w:type="dxa"/>
            <w:tcBorders>
              <w:top w:val="single" w:color="auto" w:sz="4" w:space="0"/>
              <w:bottom w:val="single" w:color="auto" w:sz="4" w:space="0"/>
            </w:tcBorders>
          </w:tcPr>
          <w:p>
            <w:pPr>
              <w:spacing w:line="360" w:lineRule="auto"/>
              <w:jc w:val="center"/>
              <w:rPr>
                <w:rFonts w:cs="Times New Roman"/>
                <w:sz w:val="21"/>
                <w:szCs w:val="22"/>
              </w:rPr>
            </w:pPr>
            <w:r>
              <w:rPr>
                <w:rFonts w:cs="Times New Roman"/>
                <w:sz w:val="21"/>
                <w:szCs w:val="22"/>
              </w:rPr>
              <w:t>铜导体</w:t>
            </w:r>
          </w:p>
        </w:tc>
        <w:tc>
          <w:tcPr>
            <w:tcW w:w="1348" w:type="dxa"/>
            <w:tcBorders>
              <w:top w:val="single" w:color="auto" w:sz="4" w:space="0"/>
              <w:bottom w:val="single" w:color="auto" w:sz="4" w:space="0"/>
            </w:tcBorders>
          </w:tcPr>
          <w:p>
            <w:pPr>
              <w:spacing w:line="360" w:lineRule="auto"/>
              <w:jc w:val="center"/>
              <w:rPr>
                <w:rFonts w:cs="Times New Roman"/>
                <w:sz w:val="21"/>
                <w:szCs w:val="22"/>
              </w:rPr>
            </w:pPr>
            <w:r>
              <w:rPr>
                <w:rFonts w:cs="Times New Roman"/>
                <w:sz w:val="21"/>
                <w:szCs w:val="22"/>
              </w:rPr>
              <w:t>主绝缘</w:t>
            </w:r>
          </w:p>
        </w:tc>
        <w:tc>
          <w:tcPr>
            <w:tcW w:w="1348" w:type="dxa"/>
            <w:tcBorders>
              <w:top w:val="single" w:color="auto" w:sz="4" w:space="0"/>
              <w:bottom w:val="single" w:color="auto" w:sz="4" w:space="0"/>
            </w:tcBorders>
          </w:tcPr>
          <w:p>
            <w:pPr>
              <w:spacing w:line="360" w:lineRule="auto"/>
              <w:jc w:val="center"/>
              <w:rPr>
                <w:rFonts w:cs="Times New Roman"/>
                <w:sz w:val="21"/>
                <w:szCs w:val="22"/>
              </w:rPr>
            </w:pPr>
            <w:r>
              <w:rPr>
                <w:rFonts w:cs="Times New Roman"/>
                <w:sz w:val="21"/>
                <w:szCs w:val="22"/>
              </w:rPr>
              <w:t>硅钢</w:t>
            </w:r>
          </w:p>
        </w:tc>
        <w:tc>
          <w:tcPr>
            <w:tcW w:w="1348" w:type="dxa"/>
            <w:tcBorders>
              <w:top w:val="single" w:color="auto" w:sz="4" w:space="0"/>
              <w:bottom w:val="single" w:color="auto" w:sz="4" w:space="0"/>
            </w:tcBorders>
          </w:tcPr>
          <w:p>
            <w:pPr>
              <w:spacing w:line="360" w:lineRule="auto"/>
              <w:jc w:val="center"/>
              <w:rPr>
                <w:rFonts w:cs="Times New Roman"/>
                <w:sz w:val="21"/>
                <w:szCs w:val="22"/>
              </w:rPr>
            </w:pPr>
            <w:r>
              <w:rPr>
                <w:rFonts w:cs="Times New Roman"/>
                <w:sz w:val="21"/>
                <w:szCs w:val="22"/>
              </w:rPr>
              <w:t>环氧玻璃板</w:t>
            </w:r>
          </w:p>
        </w:tc>
        <w:tc>
          <w:tcPr>
            <w:tcW w:w="1349" w:type="dxa"/>
            <w:tcBorders>
              <w:top w:val="single" w:color="auto" w:sz="4" w:space="0"/>
              <w:bottom w:val="single" w:color="auto" w:sz="4" w:space="0"/>
            </w:tcBorders>
          </w:tcPr>
          <w:p>
            <w:pPr>
              <w:spacing w:line="360" w:lineRule="auto"/>
              <w:jc w:val="center"/>
              <w:rPr>
                <w:rFonts w:cs="Times New Roman"/>
                <w:sz w:val="21"/>
                <w:szCs w:val="22"/>
              </w:rPr>
            </w:pPr>
            <w:r>
              <w:rPr>
                <w:rFonts w:cs="Times New Roman"/>
                <w:sz w:val="21"/>
                <w:szCs w:val="22"/>
              </w:rPr>
              <w:t>空气</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tcBorders>
              <w:top w:val="single" w:color="auto" w:sz="4" w:space="0"/>
            </w:tcBorders>
          </w:tcPr>
          <w:p>
            <w:pPr>
              <w:spacing w:line="360" w:lineRule="auto"/>
              <w:jc w:val="center"/>
              <w:rPr>
                <w:rFonts w:cs="Times New Roman"/>
                <w:sz w:val="21"/>
                <w:szCs w:val="22"/>
              </w:rPr>
            </w:pPr>
            <w:r>
              <w:rPr>
                <w:rFonts w:cs="Times New Roman"/>
                <w:sz w:val="21"/>
                <w:szCs w:val="22"/>
              </w:rPr>
              <w:t>电导率(S/m)</w:t>
            </w:r>
          </w:p>
        </w:tc>
        <w:tc>
          <w:tcPr>
            <w:tcW w:w="1348" w:type="dxa"/>
            <w:tcBorders>
              <w:top w:val="single" w:color="auto" w:sz="4" w:space="0"/>
            </w:tcBorders>
          </w:tcPr>
          <w:p>
            <w:pPr>
              <w:spacing w:line="360" w:lineRule="auto"/>
              <w:jc w:val="center"/>
              <w:rPr>
                <w:rFonts w:cs="Times New Roman"/>
                <w:sz w:val="21"/>
                <w:szCs w:val="22"/>
              </w:rPr>
            </w:pPr>
            <w:r>
              <w:rPr>
                <w:rFonts w:cs="Times New Roman"/>
                <w:sz w:val="21"/>
                <w:szCs w:val="22"/>
              </w:rPr>
              <w:t>5.998×10</w:t>
            </w:r>
            <w:r>
              <w:rPr>
                <w:rFonts w:cs="Times New Roman"/>
                <w:sz w:val="21"/>
                <w:szCs w:val="22"/>
                <w:vertAlign w:val="superscript"/>
              </w:rPr>
              <w:t>7</w:t>
            </w:r>
          </w:p>
        </w:tc>
        <w:tc>
          <w:tcPr>
            <w:tcW w:w="1348" w:type="dxa"/>
            <w:tcBorders>
              <w:top w:val="single" w:color="auto" w:sz="4" w:space="0"/>
            </w:tcBorders>
          </w:tcPr>
          <w:p>
            <w:pPr>
              <w:spacing w:line="360" w:lineRule="auto"/>
              <w:jc w:val="center"/>
              <w:rPr>
                <w:rFonts w:cs="Times New Roman"/>
                <w:sz w:val="21"/>
                <w:szCs w:val="22"/>
              </w:rPr>
            </w:pPr>
            <w:r>
              <w:rPr>
                <w:rFonts w:cs="Times New Roman"/>
                <w:sz w:val="21"/>
                <w:szCs w:val="22"/>
              </w:rPr>
              <w:t>1.0×10</w:t>
            </w:r>
            <w:r>
              <w:rPr>
                <w:rFonts w:cs="Times New Roman"/>
                <w:sz w:val="21"/>
                <w:szCs w:val="22"/>
                <w:vertAlign w:val="superscript"/>
              </w:rPr>
              <w:t>-13</w:t>
            </w:r>
          </w:p>
        </w:tc>
        <w:tc>
          <w:tcPr>
            <w:tcW w:w="1348" w:type="dxa"/>
            <w:tcBorders>
              <w:top w:val="single" w:color="auto" w:sz="4" w:space="0"/>
            </w:tcBorders>
          </w:tcPr>
          <w:p>
            <w:pPr>
              <w:spacing w:line="360" w:lineRule="auto"/>
              <w:jc w:val="center"/>
              <w:rPr>
                <w:rFonts w:cs="Times New Roman"/>
                <w:sz w:val="21"/>
                <w:szCs w:val="22"/>
              </w:rPr>
            </w:pPr>
            <w:r>
              <w:rPr>
                <w:rFonts w:cs="Times New Roman"/>
                <w:sz w:val="20"/>
                <w:szCs w:val="22"/>
              </w:rPr>
              <w:t>1.7×10</w:t>
            </w:r>
            <w:r>
              <w:rPr>
                <w:rFonts w:cs="Times New Roman"/>
                <w:sz w:val="20"/>
                <w:szCs w:val="22"/>
                <w:vertAlign w:val="superscript"/>
              </w:rPr>
              <w:t>6</w:t>
            </w:r>
          </w:p>
        </w:tc>
        <w:tc>
          <w:tcPr>
            <w:tcW w:w="1348" w:type="dxa"/>
            <w:tcBorders>
              <w:top w:val="single" w:color="auto" w:sz="4" w:space="0"/>
            </w:tcBorders>
          </w:tcPr>
          <w:p>
            <w:pPr>
              <w:spacing w:line="360" w:lineRule="auto"/>
              <w:jc w:val="center"/>
              <w:rPr>
                <w:rFonts w:cs="Times New Roman"/>
                <w:sz w:val="21"/>
                <w:szCs w:val="22"/>
              </w:rPr>
            </w:pPr>
            <w:r>
              <w:rPr>
                <w:rFonts w:cs="Times New Roman"/>
                <w:sz w:val="21"/>
                <w:szCs w:val="22"/>
              </w:rPr>
              <w:t>1.0×10</w:t>
            </w:r>
            <w:r>
              <w:rPr>
                <w:rFonts w:cs="Times New Roman"/>
                <w:sz w:val="21"/>
                <w:szCs w:val="22"/>
                <w:vertAlign w:val="superscript"/>
              </w:rPr>
              <w:t>-13</w:t>
            </w:r>
          </w:p>
        </w:tc>
        <w:tc>
          <w:tcPr>
            <w:tcW w:w="1349" w:type="dxa"/>
            <w:tcBorders>
              <w:top w:val="single" w:color="auto" w:sz="4" w:space="0"/>
            </w:tcBorders>
          </w:tcPr>
          <w:p>
            <w:pPr>
              <w:spacing w:line="360" w:lineRule="auto"/>
              <w:jc w:val="center"/>
              <w:rPr>
                <w:rFonts w:cs="Times New Roman"/>
                <w:sz w:val="21"/>
                <w:szCs w:val="22"/>
              </w:rPr>
            </w:pPr>
            <w:r>
              <w:rPr>
                <w:rFonts w:cs="Times New Roman"/>
                <w:sz w:val="21"/>
                <w:szCs w:val="22"/>
              </w:rPr>
              <w:t>1.0×10</w:t>
            </w:r>
            <w:r>
              <w:rPr>
                <w:rFonts w:cs="Times New Roman"/>
                <w:sz w:val="21"/>
                <w:szCs w:val="22"/>
                <w:vertAlign w:val="superscript"/>
              </w:rPr>
              <w:t>-14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tcPr>
          <w:p>
            <w:pPr>
              <w:spacing w:line="360" w:lineRule="auto"/>
              <w:jc w:val="center"/>
              <w:rPr>
                <w:rFonts w:cs="Times New Roman"/>
                <w:sz w:val="21"/>
                <w:szCs w:val="22"/>
              </w:rPr>
            </w:pPr>
            <w:r>
              <w:rPr>
                <w:rFonts w:cs="Times New Roman"/>
                <w:sz w:val="21"/>
                <w:szCs w:val="22"/>
              </w:rPr>
              <w:t>相对介电常数</w:t>
            </w:r>
          </w:p>
        </w:tc>
        <w:tc>
          <w:tcPr>
            <w:tcW w:w="1348" w:type="dxa"/>
          </w:tcPr>
          <w:p>
            <w:pPr>
              <w:spacing w:line="360" w:lineRule="auto"/>
              <w:jc w:val="center"/>
              <w:rPr>
                <w:rFonts w:cs="Times New Roman"/>
                <w:sz w:val="21"/>
                <w:szCs w:val="22"/>
              </w:rPr>
            </w:pPr>
            <w:r>
              <w:rPr>
                <w:rFonts w:cs="Times New Roman"/>
                <w:sz w:val="21"/>
                <w:szCs w:val="22"/>
              </w:rPr>
              <w:t>1.0×10</w:t>
            </w:r>
            <w:r>
              <w:rPr>
                <w:rFonts w:cs="Times New Roman"/>
                <w:sz w:val="21"/>
                <w:szCs w:val="22"/>
                <w:vertAlign w:val="superscript"/>
              </w:rPr>
              <w:t>18</w:t>
            </w:r>
          </w:p>
        </w:tc>
        <w:tc>
          <w:tcPr>
            <w:tcW w:w="1348" w:type="dxa"/>
          </w:tcPr>
          <w:p>
            <w:pPr>
              <w:spacing w:line="360" w:lineRule="auto"/>
              <w:jc w:val="center"/>
              <w:rPr>
                <w:rFonts w:cs="Times New Roman"/>
                <w:sz w:val="21"/>
                <w:szCs w:val="22"/>
              </w:rPr>
            </w:pPr>
            <w:r>
              <w:rPr>
                <w:rFonts w:cs="Times New Roman"/>
                <w:sz w:val="21"/>
                <w:szCs w:val="22"/>
              </w:rPr>
              <w:t>3.2</w:t>
            </w:r>
          </w:p>
        </w:tc>
        <w:tc>
          <w:tcPr>
            <w:tcW w:w="1348" w:type="dxa"/>
          </w:tcPr>
          <w:p>
            <w:pPr>
              <w:spacing w:line="360" w:lineRule="auto"/>
              <w:jc w:val="center"/>
              <w:rPr>
                <w:rFonts w:cs="Times New Roman"/>
                <w:sz w:val="21"/>
                <w:szCs w:val="22"/>
              </w:rPr>
            </w:pPr>
            <w:r>
              <w:rPr>
                <w:rFonts w:cs="Times New Roman"/>
                <w:sz w:val="21"/>
                <w:szCs w:val="22"/>
              </w:rPr>
              <w:t>1.0×10</w:t>
            </w:r>
            <w:r>
              <w:rPr>
                <w:rFonts w:cs="Times New Roman"/>
                <w:sz w:val="21"/>
                <w:szCs w:val="22"/>
                <w:vertAlign w:val="superscript"/>
              </w:rPr>
              <w:t>3</w:t>
            </w:r>
          </w:p>
        </w:tc>
        <w:tc>
          <w:tcPr>
            <w:tcW w:w="1348" w:type="dxa"/>
          </w:tcPr>
          <w:p>
            <w:pPr>
              <w:spacing w:line="360" w:lineRule="auto"/>
              <w:jc w:val="center"/>
              <w:rPr>
                <w:rFonts w:cs="Times New Roman"/>
                <w:sz w:val="21"/>
                <w:szCs w:val="22"/>
              </w:rPr>
            </w:pPr>
            <w:r>
              <w:rPr>
                <w:rFonts w:cs="Times New Roman"/>
                <w:sz w:val="21"/>
                <w:szCs w:val="22"/>
              </w:rPr>
              <w:t>3.0</w:t>
            </w:r>
          </w:p>
        </w:tc>
        <w:tc>
          <w:tcPr>
            <w:tcW w:w="1349" w:type="dxa"/>
          </w:tcPr>
          <w:p>
            <w:pPr>
              <w:spacing w:line="360" w:lineRule="auto"/>
              <w:jc w:val="center"/>
              <w:rPr>
                <w:rFonts w:cs="Times New Roman"/>
                <w:sz w:val="21"/>
                <w:szCs w:val="22"/>
              </w:rPr>
            </w:pPr>
            <w:r>
              <w:rPr>
                <w:rFonts w:cs="Times New Roman"/>
                <w:sz w:val="21"/>
                <w:szCs w:val="22"/>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tcPr>
          <w:p>
            <w:pPr>
              <w:spacing w:line="360" w:lineRule="auto"/>
              <w:jc w:val="center"/>
              <w:rPr>
                <w:rFonts w:cs="Times New Roman"/>
                <w:sz w:val="21"/>
                <w:szCs w:val="22"/>
              </w:rPr>
            </w:pPr>
            <w:r>
              <w:rPr>
                <w:rFonts w:cs="Times New Roman"/>
                <w:sz w:val="21"/>
                <w:szCs w:val="22"/>
              </w:rPr>
              <w:t>相对磁导率</w:t>
            </w:r>
          </w:p>
        </w:tc>
        <w:tc>
          <w:tcPr>
            <w:tcW w:w="1348" w:type="dxa"/>
          </w:tcPr>
          <w:p>
            <w:pPr>
              <w:spacing w:line="360" w:lineRule="auto"/>
              <w:jc w:val="center"/>
              <w:rPr>
                <w:rFonts w:cs="Times New Roman"/>
                <w:sz w:val="21"/>
                <w:szCs w:val="22"/>
              </w:rPr>
            </w:pPr>
            <w:r>
              <w:rPr>
                <w:rFonts w:cs="Times New Roman"/>
                <w:sz w:val="21"/>
                <w:szCs w:val="22"/>
              </w:rPr>
              <w:t>1.0</w:t>
            </w:r>
          </w:p>
        </w:tc>
        <w:tc>
          <w:tcPr>
            <w:tcW w:w="1348" w:type="dxa"/>
          </w:tcPr>
          <w:p>
            <w:pPr>
              <w:spacing w:line="360" w:lineRule="auto"/>
              <w:jc w:val="center"/>
              <w:rPr>
                <w:rFonts w:cs="Times New Roman"/>
                <w:sz w:val="21"/>
                <w:szCs w:val="22"/>
              </w:rPr>
            </w:pPr>
            <w:r>
              <w:rPr>
                <w:rFonts w:cs="Times New Roman"/>
                <w:sz w:val="21"/>
                <w:szCs w:val="22"/>
              </w:rPr>
              <w:t>1.0</w:t>
            </w:r>
          </w:p>
        </w:tc>
        <w:tc>
          <w:tcPr>
            <w:tcW w:w="1348" w:type="dxa"/>
          </w:tcPr>
          <w:p>
            <w:pPr>
              <w:spacing w:line="360" w:lineRule="auto"/>
              <w:jc w:val="center"/>
              <w:rPr>
                <w:rFonts w:cs="Times New Roman"/>
                <w:sz w:val="21"/>
                <w:szCs w:val="22"/>
              </w:rPr>
            </w:pPr>
            <w:r>
              <w:rPr>
                <w:rFonts w:cs="Times New Roman"/>
                <w:sz w:val="21"/>
                <w:szCs w:val="22"/>
              </w:rPr>
              <w:t>非线性B-H</w:t>
            </w:r>
          </w:p>
        </w:tc>
        <w:tc>
          <w:tcPr>
            <w:tcW w:w="1348" w:type="dxa"/>
          </w:tcPr>
          <w:p>
            <w:pPr>
              <w:spacing w:line="360" w:lineRule="auto"/>
              <w:jc w:val="center"/>
              <w:rPr>
                <w:rFonts w:cs="Times New Roman"/>
                <w:sz w:val="21"/>
                <w:szCs w:val="22"/>
              </w:rPr>
            </w:pPr>
            <w:r>
              <w:rPr>
                <w:rFonts w:cs="Times New Roman"/>
                <w:sz w:val="21"/>
                <w:szCs w:val="22"/>
              </w:rPr>
              <w:t>1.0</w:t>
            </w:r>
          </w:p>
        </w:tc>
        <w:tc>
          <w:tcPr>
            <w:tcW w:w="1349" w:type="dxa"/>
          </w:tcPr>
          <w:p>
            <w:pPr>
              <w:spacing w:line="360" w:lineRule="auto"/>
              <w:jc w:val="center"/>
              <w:rPr>
                <w:rFonts w:cs="Times New Roman"/>
                <w:sz w:val="21"/>
                <w:szCs w:val="22"/>
              </w:rPr>
            </w:pPr>
            <w:r>
              <w:rPr>
                <w:rFonts w:cs="Times New Roman"/>
                <w:sz w:val="21"/>
                <w:szCs w:val="22"/>
              </w:rPr>
              <w:t>1.0</w:t>
            </w:r>
          </w:p>
        </w:tc>
      </w:tr>
    </w:tbl>
    <w:tbl>
      <w:tblPr>
        <w:tblStyle w:val="3"/>
        <w:tblW w:w="895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47"/>
        <w:gridCol w:w="1428"/>
        <w:gridCol w:w="1595"/>
        <w:gridCol w:w="1429"/>
        <w:gridCol w:w="1429"/>
        <w:gridCol w:w="143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647" w:type="dxa"/>
            <w:tcBorders>
              <w:top w:val="single" w:color="auto" w:sz="12" w:space="0"/>
              <w:bottom w:val="single" w:color="auto" w:sz="8" w:space="0"/>
            </w:tcBorders>
            <w:vAlign w:val="center"/>
          </w:tcPr>
          <w:p>
            <w:pPr>
              <w:spacing w:line="240" w:lineRule="auto"/>
              <w:ind w:firstLine="420"/>
              <w:jc w:val="center"/>
              <w:rPr>
                <w:rFonts w:cs="Times New Roman"/>
                <w:sz w:val="21"/>
                <w:szCs w:val="22"/>
              </w:rPr>
            </w:pPr>
            <w:r>
              <w:rPr>
                <w:rFonts w:cs="Times New Roman"/>
                <w:sz w:val="21"/>
                <w:szCs w:val="22"/>
              </w:rPr>
              <w:t>材料</w:t>
            </w:r>
          </w:p>
        </w:tc>
        <w:tc>
          <w:tcPr>
            <w:tcW w:w="1428" w:type="dxa"/>
            <w:tcBorders>
              <w:top w:val="single" w:color="auto" w:sz="12" w:space="0"/>
              <w:bottom w:val="single" w:color="auto" w:sz="8" w:space="0"/>
            </w:tcBorders>
          </w:tcPr>
          <w:p>
            <w:pPr>
              <w:spacing w:line="240" w:lineRule="auto"/>
              <w:ind w:firstLine="420"/>
              <w:jc w:val="center"/>
              <w:rPr>
                <w:rFonts w:cs="Times New Roman"/>
                <w:sz w:val="21"/>
                <w:szCs w:val="22"/>
              </w:rPr>
            </w:pPr>
            <w:r>
              <w:rPr>
                <w:rFonts w:hint="eastAsia" w:cs="Times New Roman"/>
                <w:sz w:val="21"/>
                <w:szCs w:val="22"/>
              </w:rPr>
              <w:t>介电常数</w:t>
            </w:r>
          </w:p>
        </w:tc>
        <w:tc>
          <w:tcPr>
            <w:tcW w:w="1595" w:type="dxa"/>
            <w:tcBorders>
              <w:top w:val="single" w:color="auto" w:sz="12" w:space="0"/>
              <w:bottom w:val="single" w:color="auto" w:sz="8" w:space="0"/>
            </w:tcBorders>
          </w:tcPr>
          <w:p>
            <w:pPr>
              <w:spacing w:line="240" w:lineRule="auto"/>
              <w:ind w:firstLine="420"/>
              <w:jc w:val="center"/>
              <w:rPr>
                <w:rFonts w:cs="Times New Roman"/>
                <w:sz w:val="21"/>
                <w:szCs w:val="22"/>
              </w:rPr>
            </w:pPr>
            <w:r>
              <w:rPr>
                <w:rFonts w:hint="eastAsia" w:cs="Times New Roman"/>
                <w:sz w:val="21"/>
                <w:szCs w:val="22"/>
              </w:rPr>
              <w:t>电导率S</w:t>
            </w:r>
            <w:r>
              <w:rPr>
                <w:rFonts w:cs="Times New Roman"/>
                <w:sz w:val="21"/>
                <w:szCs w:val="22"/>
              </w:rPr>
              <w:t>/</w:t>
            </w:r>
            <w:r>
              <w:rPr>
                <w:rFonts w:hint="eastAsia" w:cs="Times New Roman"/>
                <w:sz w:val="21"/>
                <w:szCs w:val="22"/>
              </w:rPr>
              <w:t>m</w:t>
            </w:r>
          </w:p>
        </w:tc>
        <w:tc>
          <w:tcPr>
            <w:tcW w:w="1429" w:type="dxa"/>
            <w:tcBorders>
              <w:top w:val="single" w:color="auto" w:sz="12" w:space="0"/>
              <w:bottom w:val="single" w:color="auto" w:sz="8" w:space="0"/>
            </w:tcBorders>
            <w:vAlign w:val="center"/>
          </w:tcPr>
          <w:p>
            <w:pPr>
              <w:spacing w:line="240" w:lineRule="auto"/>
              <w:ind w:firstLine="420"/>
              <w:jc w:val="center"/>
              <w:rPr>
                <w:rFonts w:cs="Times New Roman"/>
                <w:sz w:val="21"/>
                <w:szCs w:val="22"/>
              </w:rPr>
            </w:pPr>
            <w:r>
              <w:rPr>
                <w:rFonts w:cs="Times New Roman"/>
                <w:sz w:val="21"/>
                <w:szCs w:val="22"/>
              </w:rPr>
              <w:t>密度/</w:t>
            </w:r>
            <m:oMath>
              <m:r>
                <m:rPr>
                  <m:nor/>
                  <m:sty m:val="p"/>
                </m:rPr>
                <w:rPr>
                  <w:rFonts w:cs="Times New Roman"/>
                  <w:b w:val="0"/>
                  <w:i w:val="0"/>
                  <w:sz w:val="21"/>
                  <w:szCs w:val="22"/>
                </w:rPr>
                <m:t>kg</m:t>
              </m:r>
              <m:r>
                <m:rPr>
                  <m:nor/>
                  <m:sty m:val="p"/>
                </m:rPr>
                <w:rPr>
                  <w:rFonts w:eastAsia="微软雅黑" w:cs="Times New Roman"/>
                  <w:b w:val="0"/>
                  <w:i w:val="0"/>
                  <w:sz w:val="21"/>
                  <w:szCs w:val="22"/>
                </w:rPr>
                <m:t>∙</m:t>
              </m:r>
              <m:sSup>
                <m:sSupPr>
                  <m:ctrlPr>
                    <w:rPr>
                      <w:rFonts w:ascii="Cambria Math" w:hAnsi="Cambria Math" w:cs="Times New Roman"/>
                      <w:i/>
                      <w:kern w:val="0"/>
                      <w:sz w:val="21"/>
                      <w:szCs w:val="22"/>
                    </w:rPr>
                  </m:ctrlPr>
                </m:sSupPr>
                <m:e>
                  <m:r>
                    <m:rPr>
                      <m:nor/>
                      <m:sty m:val="p"/>
                    </m:rPr>
                    <w:rPr>
                      <w:rFonts w:cs="Times New Roman"/>
                      <w:b w:val="0"/>
                      <w:i w:val="0"/>
                      <w:sz w:val="21"/>
                      <w:szCs w:val="22"/>
                    </w:rPr>
                    <m:t>m</m:t>
                  </m:r>
                  <m:ctrlPr>
                    <w:rPr>
                      <w:rFonts w:ascii="Cambria Math" w:hAnsi="Cambria Math" w:cs="Times New Roman"/>
                      <w:i/>
                      <w:kern w:val="0"/>
                      <w:sz w:val="21"/>
                      <w:szCs w:val="22"/>
                    </w:rPr>
                  </m:ctrlPr>
                </m:e>
                <m:sup>
                  <m:r>
                    <m:rPr>
                      <m:nor/>
                      <m:sty m:val="p"/>
                    </m:rPr>
                    <w:rPr>
                      <w:rFonts w:cs="Times New Roman"/>
                      <w:b w:val="0"/>
                      <w:i w:val="0"/>
                      <w:sz w:val="21"/>
                      <w:szCs w:val="22"/>
                    </w:rPr>
                    <m:t>3</m:t>
                  </m:r>
                  <m:ctrlPr>
                    <w:rPr>
                      <w:rFonts w:ascii="Cambria Math" w:hAnsi="Cambria Math" w:cs="Times New Roman"/>
                      <w:i/>
                      <w:kern w:val="0"/>
                      <w:sz w:val="21"/>
                      <w:szCs w:val="22"/>
                    </w:rPr>
                  </m:ctrlPr>
                </m:sup>
              </m:sSup>
            </m:oMath>
          </w:p>
        </w:tc>
        <w:tc>
          <w:tcPr>
            <w:tcW w:w="1429" w:type="dxa"/>
            <w:tcBorders>
              <w:top w:val="single" w:color="auto" w:sz="12" w:space="0"/>
              <w:bottom w:val="single" w:color="auto" w:sz="8" w:space="0"/>
            </w:tcBorders>
            <w:vAlign w:val="center"/>
          </w:tcPr>
          <w:p>
            <w:pPr>
              <w:spacing w:line="240" w:lineRule="auto"/>
              <w:ind w:firstLine="420"/>
              <w:jc w:val="center"/>
              <w:rPr>
                <w:rFonts w:cs="Times New Roman"/>
                <w:sz w:val="21"/>
                <w:szCs w:val="22"/>
              </w:rPr>
            </w:pPr>
            <w:r>
              <w:rPr>
                <w:rFonts w:cs="Times New Roman"/>
                <w:sz w:val="21"/>
                <w:szCs w:val="22"/>
              </w:rPr>
              <w:t>导热系数/</w:t>
            </w:r>
            <m:oMath>
              <m:r>
                <m:rPr>
                  <m:nor/>
                  <m:sty m:val="p"/>
                </m:rPr>
                <w:rPr>
                  <w:rFonts w:cs="Times New Roman"/>
                  <w:b w:val="0"/>
                  <w:i w:val="0"/>
                  <w:sz w:val="21"/>
                  <w:szCs w:val="22"/>
                </w:rPr>
                <m:t>W</m:t>
              </m:r>
              <m:r>
                <m:rPr>
                  <m:nor/>
                  <m:sty m:val="p"/>
                </m:rPr>
                <w:rPr>
                  <w:rFonts w:eastAsia="微软雅黑" w:cs="Times New Roman"/>
                  <w:b w:val="0"/>
                  <w:i w:val="0"/>
                  <w:sz w:val="21"/>
                  <w:szCs w:val="22"/>
                </w:rPr>
                <m:t>∙</m:t>
              </m:r>
              <m:sSup>
                <m:sSupPr>
                  <m:ctrlPr>
                    <w:rPr>
                      <w:rFonts w:ascii="Cambria Math" w:hAnsi="Cambria Math" w:cs="Times New Roman"/>
                      <w:i/>
                      <w:kern w:val="0"/>
                      <w:sz w:val="21"/>
                      <w:szCs w:val="22"/>
                    </w:rPr>
                  </m:ctrlPr>
                </m:sSupPr>
                <m:e>
                  <m:r>
                    <m:rPr>
                      <m:nor/>
                      <m:sty m:val="p"/>
                    </m:rPr>
                    <w:rPr>
                      <w:rFonts w:cs="Times New Roman"/>
                      <w:b w:val="0"/>
                      <w:i w:val="0"/>
                      <w:sz w:val="21"/>
                      <w:szCs w:val="22"/>
                    </w:rPr>
                    <m:t>m</m:t>
                  </m:r>
                  <m:ctrlPr>
                    <w:rPr>
                      <w:rFonts w:ascii="Cambria Math" w:hAnsi="Cambria Math" w:cs="Times New Roman"/>
                      <w:i/>
                      <w:kern w:val="0"/>
                      <w:sz w:val="21"/>
                      <w:szCs w:val="22"/>
                    </w:rPr>
                  </m:ctrlPr>
                </m:e>
                <m:sup>
                  <m:r>
                    <m:rPr>
                      <m:nor/>
                      <m:sty m:val="p"/>
                    </m:rPr>
                    <w:rPr>
                      <w:rFonts w:cs="Times New Roman"/>
                      <w:b w:val="0"/>
                      <w:i w:val="0"/>
                      <w:sz w:val="21"/>
                      <w:szCs w:val="22"/>
                    </w:rPr>
                    <m:t>-1</m:t>
                  </m:r>
                  <m:ctrlPr>
                    <w:rPr>
                      <w:rFonts w:ascii="Cambria Math" w:hAnsi="Cambria Math" w:cs="Times New Roman"/>
                      <w:i/>
                      <w:kern w:val="0"/>
                      <w:sz w:val="21"/>
                      <w:szCs w:val="22"/>
                    </w:rPr>
                  </m:ctrlPr>
                </m:sup>
              </m:sSup>
              <m:r>
                <m:rPr>
                  <m:nor/>
                  <m:sty m:val="p"/>
                </m:rPr>
                <w:rPr>
                  <w:rFonts w:eastAsia="微软雅黑" w:cs="Times New Roman"/>
                  <w:b w:val="0"/>
                  <w:i w:val="0"/>
                  <w:sz w:val="21"/>
                  <w:szCs w:val="22"/>
                </w:rPr>
                <m:t>∙</m:t>
              </m:r>
              <m:sSup>
                <m:sSupPr>
                  <m:ctrlPr>
                    <w:rPr>
                      <w:rFonts w:ascii="Cambria Math" w:hAnsi="Cambria Math" w:cs="Times New Roman"/>
                      <w:i/>
                      <w:kern w:val="0"/>
                      <w:sz w:val="21"/>
                      <w:szCs w:val="22"/>
                    </w:rPr>
                  </m:ctrlPr>
                </m:sSupPr>
                <m:e>
                  <m:r>
                    <m:rPr>
                      <m:nor/>
                      <m:sty m:val="p"/>
                    </m:rPr>
                    <w:rPr>
                      <w:rFonts w:cs="Times New Roman"/>
                      <w:b w:val="0"/>
                      <w:i w:val="0"/>
                      <w:sz w:val="21"/>
                      <w:szCs w:val="22"/>
                    </w:rPr>
                    <m:t>K</m:t>
                  </m:r>
                  <m:ctrlPr>
                    <w:rPr>
                      <w:rFonts w:ascii="Cambria Math" w:hAnsi="Cambria Math" w:cs="Times New Roman"/>
                      <w:i/>
                      <w:kern w:val="0"/>
                      <w:sz w:val="21"/>
                      <w:szCs w:val="22"/>
                    </w:rPr>
                  </m:ctrlPr>
                </m:e>
                <m:sup>
                  <m:r>
                    <m:rPr>
                      <m:nor/>
                      <m:sty m:val="p"/>
                    </m:rPr>
                    <w:rPr>
                      <w:rFonts w:cs="Times New Roman"/>
                      <w:b w:val="0"/>
                      <w:i w:val="0"/>
                      <w:sz w:val="21"/>
                      <w:szCs w:val="22"/>
                    </w:rPr>
                    <m:t>-1</m:t>
                  </m:r>
                  <m:ctrlPr>
                    <w:rPr>
                      <w:rFonts w:ascii="Cambria Math" w:hAnsi="Cambria Math" w:cs="Times New Roman"/>
                      <w:i/>
                      <w:kern w:val="0"/>
                      <w:sz w:val="21"/>
                      <w:szCs w:val="22"/>
                    </w:rPr>
                  </m:ctrlPr>
                </m:sup>
              </m:sSup>
            </m:oMath>
          </w:p>
        </w:tc>
        <w:tc>
          <w:tcPr>
            <w:tcW w:w="1430" w:type="dxa"/>
            <w:tcBorders>
              <w:top w:val="single" w:color="auto" w:sz="12" w:space="0"/>
              <w:bottom w:val="single" w:color="auto" w:sz="8" w:space="0"/>
            </w:tcBorders>
            <w:vAlign w:val="center"/>
          </w:tcPr>
          <w:p>
            <w:pPr>
              <w:spacing w:line="240" w:lineRule="auto"/>
              <w:ind w:firstLine="420"/>
              <w:jc w:val="center"/>
              <w:rPr>
                <w:rFonts w:cs="Times New Roman"/>
                <w:sz w:val="21"/>
                <w:szCs w:val="22"/>
              </w:rPr>
            </w:pPr>
            <w:r>
              <w:rPr>
                <w:rFonts w:cs="Times New Roman"/>
                <w:sz w:val="21"/>
                <w:szCs w:val="22"/>
              </w:rPr>
              <w:t>恒压热容/</w:t>
            </w:r>
            <m:oMath>
              <m:r>
                <m:rPr>
                  <m:nor/>
                  <m:sty m:val="p"/>
                </m:rPr>
                <w:rPr>
                  <w:rFonts w:cs="Times New Roman"/>
                  <w:b w:val="0"/>
                  <w:i w:val="0"/>
                  <w:sz w:val="21"/>
                  <w:szCs w:val="22"/>
                </w:rPr>
                <m:t>J</m:t>
              </m:r>
              <m:r>
                <m:rPr>
                  <m:nor/>
                  <m:sty m:val="p"/>
                </m:rPr>
                <w:rPr>
                  <w:rFonts w:eastAsia="微软雅黑" w:cs="Times New Roman"/>
                  <w:b w:val="0"/>
                  <w:i w:val="0"/>
                  <w:sz w:val="21"/>
                  <w:szCs w:val="22"/>
                </w:rPr>
                <m:t>∙</m:t>
              </m:r>
              <m:sSup>
                <m:sSupPr>
                  <m:ctrlPr>
                    <w:rPr>
                      <w:rFonts w:ascii="Cambria Math" w:hAnsi="Cambria Math" w:cs="Times New Roman"/>
                      <w:i/>
                      <w:kern w:val="0"/>
                      <w:sz w:val="21"/>
                      <w:szCs w:val="22"/>
                    </w:rPr>
                  </m:ctrlPr>
                </m:sSupPr>
                <m:e>
                  <m:r>
                    <m:rPr>
                      <m:nor/>
                      <m:sty m:val="p"/>
                    </m:rPr>
                    <w:rPr>
                      <w:rFonts w:cs="Times New Roman"/>
                      <w:b w:val="0"/>
                      <w:i w:val="0"/>
                      <w:sz w:val="21"/>
                      <w:szCs w:val="22"/>
                    </w:rPr>
                    <m:t>kg</m:t>
                  </m:r>
                  <m:ctrlPr>
                    <w:rPr>
                      <w:rFonts w:ascii="Cambria Math" w:hAnsi="Cambria Math" w:cs="Times New Roman"/>
                      <w:i/>
                      <w:kern w:val="0"/>
                      <w:sz w:val="21"/>
                      <w:szCs w:val="22"/>
                    </w:rPr>
                  </m:ctrlPr>
                </m:e>
                <m:sup>
                  <m:r>
                    <m:rPr>
                      <m:nor/>
                      <m:sty m:val="p"/>
                    </m:rPr>
                    <w:rPr>
                      <w:rFonts w:cs="Times New Roman"/>
                      <w:b w:val="0"/>
                      <w:i w:val="0"/>
                      <w:sz w:val="21"/>
                      <w:szCs w:val="22"/>
                    </w:rPr>
                    <m:t>-1</m:t>
                  </m:r>
                  <m:ctrlPr>
                    <w:rPr>
                      <w:rFonts w:ascii="Cambria Math" w:hAnsi="Cambria Math" w:cs="Times New Roman"/>
                      <w:i/>
                      <w:kern w:val="0"/>
                      <w:sz w:val="21"/>
                      <w:szCs w:val="22"/>
                    </w:rPr>
                  </m:ctrlPr>
                </m:sup>
              </m:sSup>
              <m:r>
                <m:rPr>
                  <m:nor/>
                  <m:sty m:val="p"/>
                </m:rPr>
                <w:rPr>
                  <w:rFonts w:eastAsia="微软雅黑" w:cs="Times New Roman"/>
                  <w:b w:val="0"/>
                  <w:i w:val="0"/>
                  <w:sz w:val="21"/>
                  <w:szCs w:val="22"/>
                </w:rPr>
                <m:t>∙</m:t>
              </m:r>
              <m:sSup>
                <m:sSupPr>
                  <m:ctrlPr>
                    <w:rPr>
                      <w:rFonts w:ascii="Cambria Math" w:hAnsi="Cambria Math" w:cs="Times New Roman"/>
                      <w:i/>
                      <w:kern w:val="0"/>
                      <w:sz w:val="21"/>
                      <w:szCs w:val="22"/>
                    </w:rPr>
                  </m:ctrlPr>
                </m:sSupPr>
                <m:e>
                  <m:r>
                    <m:rPr>
                      <m:nor/>
                      <m:sty m:val="p"/>
                    </m:rPr>
                    <w:rPr>
                      <w:rFonts w:cs="Times New Roman"/>
                      <w:b w:val="0"/>
                      <w:i w:val="0"/>
                      <w:sz w:val="21"/>
                      <w:szCs w:val="22"/>
                    </w:rPr>
                    <m:t>K</m:t>
                  </m:r>
                  <m:ctrlPr>
                    <w:rPr>
                      <w:rFonts w:ascii="Cambria Math" w:hAnsi="Cambria Math" w:cs="Times New Roman"/>
                      <w:i/>
                      <w:kern w:val="0"/>
                      <w:sz w:val="21"/>
                      <w:szCs w:val="22"/>
                    </w:rPr>
                  </m:ctrlPr>
                </m:e>
                <m:sup>
                  <m:r>
                    <m:rPr>
                      <m:nor/>
                      <m:sty m:val="p"/>
                    </m:rPr>
                    <w:rPr>
                      <w:rFonts w:cs="Times New Roman"/>
                      <w:b w:val="0"/>
                      <w:i w:val="0"/>
                      <w:sz w:val="21"/>
                      <w:szCs w:val="22"/>
                    </w:rPr>
                    <m:t>-1</m:t>
                  </m:r>
                  <m:ctrlPr>
                    <w:rPr>
                      <w:rFonts w:ascii="Cambria Math" w:hAnsi="Cambria Math" w:cs="Times New Roman"/>
                      <w:i/>
                      <w:kern w:val="0"/>
                      <w:sz w:val="21"/>
                      <w:szCs w:val="22"/>
                    </w:rPr>
                  </m:ctrlPr>
                </m:sup>
              </m:sSup>
            </m:oMath>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647" w:type="dxa"/>
            <w:vAlign w:val="center"/>
          </w:tcPr>
          <w:p>
            <w:pPr>
              <w:spacing w:line="240" w:lineRule="auto"/>
              <w:ind w:firstLine="420"/>
              <w:jc w:val="center"/>
              <w:rPr>
                <w:rFonts w:cs="Times New Roman"/>
                <w:sz w:val="21"/>
                <w:szCs w:val="22"/>
              </w:rPr>
            </w:pPr>
            <w:r>
              <w:rPr>
                <w:rFonts w:cs="Times New Roman"/>
                <w:sz w:val="21"/>
                <w:szCs w:val="22"/>
              </w:rPr>
              <w:t>低阻防晕</w:t>
            </w:r>
          </w:p>
        </w:tc>
        <w:tc>
          <w:tcPr>
            <w:tcW w:w="1428" w:type="dxa"/>
          </w:tcPr>
          <w:p>
            <w:pPr>
              <w:spacing w:line="240" w:lineRule="auto"/>
              <w:ind w:firstLine="420"/>
              <w:jc w:val="center"/>
              <w:rPr>
                <w:rFonts w:cs="Times New Roman"/>
                <w:sz w:val="21"/>
                <w:szCs w:val="22"/>
              </w:rPr>
            </w:pPr>
            <w:r>
              <w:rPr>
                <w:rFonts w:hint="eastAsia" w:cs="Times New Roman"/>
                <w:sz w:val="21"/>
                <w:szCs w:val="22"/>
              </w:rPr>
              <w:t>1</w:t>
            </w:r>
            <w:r>
              <w:rPr>
                <w:rFonts w:cs="Times New Roman"/>
                <w:sz w:val="21"/>
                <w:szCs w:val="22"/>
              </w:rPr>
              <w:t>00</w:t>
            </w:r>
          </w:p>
        </w:tc>
        <w:tc>
          <w:tcPr>
            <w:tcW w:w="1595" w:type="dxa"/>
          </w:tcPr>
          <w:p>
            <w:pPr>
              <w:spacing w:line="240" w:lineRule="auto"/>
              <w:ind w:firstLine="420"/>
              <w:jc w:val="center"/>
              <w:rPr>
                <w:rFonts w:cs="Times New Roman"/>
                <w:sz w:val="21"/>
                <w:szCs w:val="22"/>
              </w:rPr>
            </w:pPr>
            <w:r>
              <w:rPr>
                <w:rFonts w:hint="eastAsia" w:cs="Times New Roman"/>
                <w:sz w:val="21"/>
                <w:szCs w:val="22"/>
              </w:rPr>
              <w:t>0</w:t>
            </w:r>
            <w:r>
              <w:rPr>
                <w:rFonts w:cs="Times New Roman"/>
                <w:sz w:val="21"/>
                <w:szCs w:val="22"/>
              </w:rPr>
              <w:t>.12</w:t>
            </w:r>
          </w:p>
        </w:tc>
        <w:tc>
          <w:tcPr>
            <w:tcW w:w="1429" w:type="dxa"/>
            <w:vAlign w:val="center"/>
          </w:tcPr>
          <w:p>
            <w:pPr>
              <w:spacing w:line="240" w:lineRule="auto"/>
              <w:ind w:firstLine="420"/>
              <w:jc w:val="center"/>
              <w:rPr>
                <w:rFonts w:cs="Times New Roman"/>
                <w:sz w:val="21"/>
                <w:szCs w:val="22"/>
              </w:rPr>
            </w:pPr>
            <w:r>
              <w:rPr>
                <w:rFonts w:cs="Times New Roman"/>
                <w:sz w:val="21"/>
                <w:szCs w:val="22"/>
              </w:rPr>
              <w:t>986</w:t>
            </w:r>
          </w:p>
        </w:tc>
        <w:tc>
          <w:tcPr>
            <w:tcW w:w="1429" w:type="dxa"/>
            <w:vAlign w:val="center"/>
          </w:tcPr>
          <w:p>
            <w:pPr>
              <w:spacing w:line="240" w:lineRule="auto"/>
              <w:ind w:firstLine="420"/>
              <w:jc w:val="center"/>
              <w:rPr>
                <w:rFonts w:cs="Times New Roman"/>
                <w:sz w:val="21"/>
                <w:szCs w:val="22"/>
              </w:rPr>
            </w:pPr>
            <w:r>
              <w:rPr>
                <w:rFonts w:cs="Times New Roman"/>
                <w:sz w:val="21"/>
                <w:szCs w:val="22"/>
              </w:rPr>
              <w:t>0.267</w:t>
            </w:r>
          </w:p>
        </w:tc>
        <w:tc>
          <w:tcPr>
            <w:tcW w:w="1430" w:type="dxa"/>
            <w:vAlign w:val="center"/>
          </w:tcPr>
          <w:p>
            <w:pPr>
              <w:spacing w:line="240" w:lineRule="auto"/>
              <w:ind w:firstLine="420"/>
              <w:jc w:val="center"/>
              <w:rPr>
                <w:rFonts w:cs="Times New Roman"/>
                <w:sz w:val="21"/>
                <w:szCs w:val="22"/>
              </w:rPr>
            </w:pPr>
            <w:r>
              <w:rPr>
                <w:rFonts w:cs="Times New Roman"/>
                <w:sz w:val="21"/>
                <w:szCs w:val="22"/>
              </w:rPr>
              <w:t>1366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647" w:type="dxa"/>
            <w:vAlign w:val="center"/>
          </w:tcPr>
          <w:p>
            <w:pPr>
              <w:spacing w:line="240" w:lineRule="auto"/>
              <w:ind w:firstLine="420"/>
              <w:jc w:val="center"/>
              <w:rPr>
                <w:rFonts w:cs="Times New Roman"/>
                <w:sz w:val="21"/>
                <w:szCs w:val="22"/>
              </w:rPr>
            </w:pPr>
            <w:r>
              <w:rPr>
                <w:rFonts w:cs="Times New Roman"/>
                <w:sz w:val="21"/>
                <w:szCs w:val="22"/>
              </w:rPr>
              <w:t>高阻防晕</w:t>
            </w:r>
          </w:p>
        </w:tc>
        <w:tc>
          <w:tcPr>
            <w:tcW w:w="1428" w:type="dxa"/>
          </w:tcPr>
          <w:p>
            <w:pPr>
              <w:spacing w:line="240" w:lineRule="auto"/>
              <w:ind w:firstLine="420"/>
              <w:jc w:val="center"/>
              <w:rPr>
                <w:rFonts w:cs="Times New Roman"/>
                <w:sz w:val="21"/>
                <w:szCs w:val="22"/>
              </w:rPr>
            </w:pPr>
            <w:r>
              <w:rPr>
                <w:rFonts w:hint="eastAsia" w:cs="Times New Roman"/>
                <w:sz w:val="21"/>
                <w:szCs w:val="22"/>
              </w:rPr>
              <w:t>1</w:t>
            </w:r>
            <w:r>
              <w:rPr>
                <w:rFonts w:cs="Times New Roman"/>
                <w:sz w:val="21"/>
                <w:szCs w:val="22"/>
              </w:rPr>
              <w:t>0</w:t>
            </w:r>
          </w:p>
        </w:tc>
        <w:tc>
          <w:tcPr>
            <w:tcW w:w="1595" w:type="dxa"/>
          </w:tcPr>
          <w:p>
            <w:pPr>
              <w:spacing w:line="240" w:lineRule="auto"/>
              <w:ind w:firstLine="420"/>
              <w:jc w:val="center"/>
              <w:rPr>
                <w:rFonts w:cs="Times New Roman"/>
                <w:sz w:val="21"/>
                <w:szCs w:val="22"/>
              </w:rPr>
            </w:pPr>
            <w:r>
              <w:rPr>
                <w:rFonts w:hint="eastAsia" w:cs="Times New Roman"/>
                <w:sz w:val="21"/>
                <w:szCs w:val="22"/>
              </w:rPr>
              <w:t>非线性</w:t>
            </w:r>
          </w:p>
        </w:tc>
        <w:tc>
          <w:tcPr>
            <w:tcW w:w="1429" w:type="dxa"/>
            <w:vAlign w:val="center"/>
          </w:tcPr>
          <w:p>
            <w:pPr>
              <w:spacing w:line="240" w:lineRule="auto"/>
              <w:ind w:firstLine="420"/>
              <w:jc w:val="center"/>
              <w:rPr>
                <w:rFonts w:cs="Times New Roman"/>
                <w:sz w:val="21"/>
                <w:szCs w:val="22"/>
              </w:rPr>
            </w:pPr>
            <w:r>
              <w:rPr>
                <w:rFonts w:cs="Times New Roman"/>
                <w:sz w:val="21"/>
                <w:szCs w:val="22"/>
              </w:rPr>
              <w:t>978</w:t>
            </w:r>
          </w:p>
        </w:tc>
        <w:tc>
          <w:tcPr>
            <w:tcW w:w="1429" w:type="dxa"/>
            <w:vAlign w:val="center"/>
          </w:tcPr>
          <w:p>
            <w:pPr>
              <w:spacing w:line="240" w:lineRule="auto"/>
              <w:ind w:firstLine="420"/>
              <w:jc w:val="center"/>
              <w:rPr>
                <w:rFonts w:cs="Times New Roman"/>
                <w:sz w:val="21"/>
                <w:szCs w:val="22"/>
              </w:rPr>
            </w:pPr>
            <w:r>
              <w:rPr>
                <w:rFonts w:cs="Times New Roman"/>
                <w:sz w:val="21"/>
                <w:szCs w:val="22"/>
              </w:rPr>
              <w:t>0.574</w:t>
            </w:r>
          </w:p>
        </w:tc>
        <w:tc>
          <w:tcPr>
            <w:tcW w:w="1430" w:type="dxa"/>
            <w:vAlign w:val="center"/>
          </w:tcPr>
          <w:p>
            <w:pPr>
              <w:spacing w:line="240" w:lineRule="auto"/>
              <w:ind w:firstLine="420"/>
              <w:jc w:val="center"/>
              <w:rPr>
                <w:rFonts w:cs="Times New Roman"/>
                <w:sz w:val="21"/>
                <w:szCs w:val="22"/>
              </w:rPr>
            </w:pPr>
            <w:r>
              <w:rPr>
                <w:rFonts w:cs="Times New Roman"/>
                <w:sz w:val="21"/>
                <w:szCs w:val="22"/>
              </w:rPr>
              <w:t>951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647" w:type="dxa"/>
            <w:vAlign w:val="center"/>
          </w:tcPr>
          <w:p>
            <w:pPr>
              <w:spacing w:line="240" w:lineRule="auto"/>
              <w:ind w:firstLine="420"/>
              <w:jc w:val="center"/>
              <w:rPr>
                <w:rFonts w:cs="Times New Roman"/>
                <w:sz w:val="21"/>
                <w:szCs w:val="22"/>
              </w:rPr>
            </w:pPr>
            <w:r>
              <w:rPr>
                <w:rFonts w:cs="Times New Roman"/>
                <w:sz w:val="21"/>
                <w:szCs w:val="22"/>
              </w:rPr>
              <w:t>主绝缘</w:t>
            </w:r>
          </w:p>
        </w:tc>
        <w:tc>
          <w:tcPr>
            <w:tcW w:w="1428" w:type="dxa"/>
          </w:tcPr>
          <w:p>
            <w:pPr>
              <w:spacing w:line="240" w:lineRule="auto"/>
              <w:ind w:firstLine="420"/>
              <w:jc w:val="center"/>
              <w:rPr>
                <w:rFonts w:cs="Times New Roman"/>
                <w:sz w:val="21"/>
                <w:szCs w:val="22"/>
              </w:rPr>
            </w:pPr>
            <w:r>
              <w:rPr>
                <w:rFonts w:hint="eastAsia" w:cs="Times New Roman"/>
                <w:sz w:val="21"/>
                <w:szCs w:val="22"/>
              </w:rPr>
              <w:t>4</w:t>
            </w:r>
            <w:r>
              <w:rPr>
                <w:rFonts w:cs="Times New Roman"/>
                <w:sz w:val="21"/>
                <w:szCs w:val="22"/>
              </w:rPr>
              <w:t>.5</w:t>
            </w:r>
          </w:p>
        </w:tc>
        <w:tc>
          <w:tcPr>
            <w:tcW w:w="1595" w:type="dxa"/>
          </w:tcPr>
          <w:p>
            <w:pPr>
              <w:spacing w:line="240" w:lineRule="auto"/>
              <w:ind w:firstLine="420"/>
              <w:jc w:val="center"/>
              <w:rPr>
                <w:rFonts w:cs="Times New Roman"/>
                <w:sz w:val="21"/>
                <w:szCs w:val="22"/>
              </w:rPr>
            </w:pPr>
            <w:r>
              <w:rPr>
                <w:rFonts w:hint="eastAsia" w:cs="Times New Roman"/>
                <w:sz w:val="21"/>
                <w:szCs w:val="22"/>
              </w:rPr>
              <w:t>1</w:t>
            </w:r>
            <w:r>
              <w:rPr>
                <w:rFonts w:cs="Times New Roman"/>
                <w:sz w:val="21"/>
                <w:szCs w:val="22"/>
              </w:rPr>
              <w:t>×10</w:t>
            </w:r>
            <w:r>
              <w:rPr>
                <w:rFonts w:cs="Times New Roman"/>
                <w:sz w:val="21"/>
                <w:szCs w:val="22"/>
                <w:vertAlign w:val="superscript"/>
              </w:rPr>
              <w:t>-13</w:t>
            </w:r>
          </w:p>
        </w:tc>
        <w:tc>
          <w:tcPr>
            <w:tcW w:w="1429" w:type="dxa"/>
            <w:vAlign w:val="center"/>
          </w:tcPr>
          <w:p>
            <w:pPr>
              <w:spacing w:line="240" w:lineRule="auto"/>
              <w:ind w:firstLine="420"/>
              <w:jc w:val="center"/>
              <w:rPr>
                <w:rFonts w:cs="Times New Roman"/>
                <w:sz w:val="21"/>
                <w:szCs w:val="22"/>
              </w:rPr>
            </w:pPr>
            <w:r>
              <w:rPr>
                <w:rFonts w:cs="Times New Roman"/>
                <w:sz w:val="21"/>
                <w:szCs w:val="22"/>
              </w:rPr>
              <w:t>1142</w:t>
            </w:r>
          </w:p>
        </w:tc>
        <w:tc>
          <w:tcPr>
            <w:tcW w:w="1429" w:type="dxa"/>
            <w:vAlign w:val="center"/>
          </w:tcPr>
          <w:p>
            <w:pPr>
              <w:spacing w:line="240" w:lineRule="auto"/>
              <w:ind w:firstLine="420"/>
              <w:jc w:val="center"/>
              <w:rPr>
                <w:rFonts w:cs="Times New Roman"/>
                <w:sz w:val="21"/>
                <w:szCs w:val="22"/>
              </w:rPr>
            </w:pPr>
            <w:r>
              <w:rPr>
                <w:rFonts w:cs="Times New Roman"/>
                <w:sz w:val="21"/>
                <w:szCs w:val="22"/>
              </w:rPr>
              <w:t>0.441</w:t>
            </w:r>
          </w:p>
        </w:tc>
        <w:tc>
          <w:tcPr>
            <w:tcW w:w="1430" w:type="dxa"/>
            <w:vAlign w:val="center"/>
          </w:tcPr>
          <w:p>
            <w:pPr>
              <w:spacing w:line="240" w:lineRule="auto"/>
              <w:ind w:firstLine="420"/>
              <w:jc w:val="center"/>
              <w:rPr>
                <w:rFonts w:cs="Times New Roman"/>
                <w:sz w:val="21"/>
                <w:szCs w:val="22"/>
              </w:rPr>
            </w:pPr>
            <w:r>
              <w:rPr>
                <w:rFonts w:cs="Times New Roman"/>
                <w:sz w:val="21"/>
                <w:szCs w:val="22"/>
              </w:rPr>
              <w:t>1111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647" w:type="dxa"/>
            <w:vAlign w:val="center"/>
          </w:tcPr>
          <w:p>
            <w:pPr>
              <w:spacing w:line="240" w:lineRule="auto"/>
              <w:ind w:firstLine="420"/>
              <w:jc w:val="center"/>
              <w:rPr>
                <w:rFonts w:cs="Times New Roman"/>
                <w:sz w:val="21"/>
                <w:szCs w:val="22"/>
              </w:rPr>
            </w:pPr>
            <w:r>
              <w:rPr>
                <w:rFonts w:cs="Times New Roman"/>
                <w:sz w:val="21"/>
                <w:szCs w:val="22"/>
              </w:rPr>
              <w:t>铜导体</w:t>
            </w:r>
          </w:p>
        </w:tc>
        <w:tc>
          <w:tcPr>
            <w:tcW w:w="1428" w:type="dxa"/>
          </w:tcPr>
          <w:p>
            <w:pPr>
              <w:spacing w:line="240" w:lineRule="auto"/>
              <w:ind w:firstLine="420"/>
              <w:jc w:val="center"/>
              <w:rPr>
                <w:rFonts w:cs="Times New Roman"/>
                <w:sz w:val="21"/>
                <w:szCs w:val="22"/>
              </w:rPr>
            </w:pPr>
            <w:r>
              <w:rPr>
                <w:rFonts w:hint="eastAsia" w:cs="Times New Roman"/>
                <w:sz w:val="21"/>
                <w:szCs w:val="22"/>
              </w:rPr>
              <w:t>1</w:t>
            </w:r>
            <w:r>
              <w:rPr>
                <w:rFonts w:cs="Times New Roman"/>
                <w:sz w:val="21"/>
                <w:szCs w:val="22"/>
              </w:rPr>
              <w:t>.0</w:t>
            </w:r>
          </w:p>
        </w:tc>
        <w:tc>
          <w:tcPr>
            <w:tcW w:w="1595" w:type="dxa"/>
          </w:tcPr>
          <w:p>
            <w:pPr>
              <w:spacing w:line="240" w:lineRule="auto"/>
              <w:ind w:firstLine="420"/>
              <w:jc w:val="center"/>
              <w:rPr>
                <w:rFonts w:cs="Times New Roman"/>
                <w:sz w:val="21"/>
                <w:szCs w:val="22"/>
              </w:rPr>
            </w:pPr>
            <w:r>
              <w:rPr>
                <w:rFonts w:hint="eastAsia" w:cs="Times New Roman"/>
                <w:sz w:val="21"/>
                <w:szCs w:val="22"/>
              </w:rPr>
              <w:t>5</w:t>
            </w:r>
            <w:r>
              <w:rPr>
                <w:rFonts w:cs="Times New Roman"/>
                <w:sz w:val="21"/>
                <w:szCs w:val="22"/>
              </w:rPr>
              <w:t>.998×10</w:t>
            </w:r>
            <w:r>
              <w:rPr>
                <w:rFonts w:cs="Times New Roman"/>
                <w:sz w:val="21"/>
                <w:szCs w:val="22"/>
                <w:vertAlign w:val="superscript"/>
              </w:rPr>
              <w:t>7</w:t>
            </w:r>
          </w:p>
        </w:tc>
        <w:tc>
          <w:tcPr>
            <w:tcW w:w="1429" w:type="dxa"/>
            <w:vAlign w:val="center"/>
          </w:tcPr>
          <w:p>
            <w:pPr>
              <w:spacing w:line="240" w:lineRule="auto"/>
              <w:ind w:firstLine="420"/>
              <w:jc w:val="center"/>
              <w:rPr>
                <w:rFonts w:cs="Times New Roman"/>
                <w:sz w:val="21"/>
                <w:szCs w:val="22"/>
              </w:rPr>
            </w:pPr>
            <w:r>
              <w:rPr>
                <w:rFonts w:cs="Times New Roman"/>
                <w:sz w:val="21"/>
                <w:szCs w:val="22"/>
              </w:rPr>
              <w:t>8700</w:t>
            </w:r>
          </w:p>
        </w:tc>
        <w:tc>
          <w:tcPr>
            <w:tcW w:w="1429" w:type="dxa"/>
            <w:vAlign w:val="center"/>
          </w:tcPr>
          <w:p>
            <w:pPr>
              <w:spacing w:line="240" w:lineRule="auto"/>
              <w:ind w:firstLine="420"/>
              <w:jc w:val="center"/>
              <w:rPr>
                <w:rFonts w:cs="Times New Roman"/>
                <w:sz w:val="21"/>
                <w:szCs w:val="22"/>
              </w:rPr>
            </w:pPr>
            <w:r>
              <w:rPr>
                <w:rFonts w:cs="Times New Roman"/>
                <w:sz w:val="21"/>
                <w:szCs w:val="22"/>
              </w:rPr>
              <w:t>400</w:t>
            </w:r>
          </w:p>
        </w:tc>
        <w:tc>
          <w:tcPr>
            <w:tcW w:w="1430" w:type="dxa"/>
            <w:vAlign w:val="center"/>
          </w:tcPr>
          <w:p>
            <w:pPr>
              <w:spacing w:line="240" w:lineRule="auto"/>
              <w:ind w:firstLine="420"/>
              <w:jc w:val="center"/>
              <w:rPr>
                <w:rFonts w:cs="Times New Roman"/>
                <w:sz w:val="21"/>
                <w:szCs w:val="22"/>
              </w:rPr>
            </w:pPr>
            <w:r>
              <w:rPr>
                <w:rFonts w:cs="Times New Roman"/>
                <w:sz w:val="21"/>
                <w:szCs w:val="22"/>
              </w:rPr>
              <w:t>385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647" w:type="dxa"/>
            <w:vAlign w:val="center"/>
          </w:tcPr>
          <w:p>
            <w:pPr>
              <w:spacing w:line="240" w:lineRule="auto"/>
              <w:ind w:firstLine="420"/>
              <w:jc w:val="center"/>
              <w:rPr>
                <w:rFonts w:cs="Times New Roman"/>
                <w:sz w:val="21"/>
                <w:szCs w:val="22"/>
              </w:rPr>
            </w:pPr>
            <w:r>
              <w:rPr>
                <w:rFonts w:cs="Times New Roman"/>
                <w:sz w:val="21"/>
                <w:szCs w:val="22"/>
              </w:rPr>
              <w:t>铁芯</w:t>
            </w:r>
          </w:p>
        </w:tc>
        <w:tc>
          <w:tcPr>
            <w:tcW w:w="1428" w:type="dxa"/>
          </w:tcPr>
          <w:p>
            <w:pPr>
              <w:spacing w:line="240" w:lineRule="auto"/>
              <w:ind w:firstLine="420"/>
              <w:jc w:val="center"/>
              <w:rPr>
                <w:rFonts w:cs="Times New Roman"/>
                <w:sz w:val="21"/>
                <w:szCs w:val="22"/>
              </w:rPr>
            </w:pPr>
            <w:r>
              <w:rPr>
                <w:rFonts w:hint="eastAsia" w:cs="Times New Roman"/>
                <w:sz w:val="21"/>
                <w:szCs w:val="22"/>
              </w:rPr>
              <w:t>1</w:t>
            </w:r>
            <w:r>
              <w:rPr>
                <w:rFonts w:cs="Times New Roman"/>
                <w:sz w:val="21"/>
                <w:szCs w:val="22"/>
              </w:rPr>
              <w:t>000</w:t>
            </w:r>
          </w:p>
        </w:tc>
        <w:tc>
          <w:tcPr>
            <w:tcW w:w="1595" w:type="dxa"/>
          </w:tcPr>
          <w:p>
            <w:pPr>
              <w:spacing w:line="240" w:lineRule="auto"/>
              <w:ind w:firstLine="420"/>
              <w:jc w:val="center"/>
              <w:rPr>
                <w:rFonts w:cs="Times New Roman"/>
                <w:sz w:val="21"/>
                <w:szCs w:val="22"/>
              </w:rPr>
            </w:pPr>
            <w:r>
              <w:rPr>
                <w:rFonts w:cs="Times New Roman"/>
                <w:sz w:val="21"/>
                <w:szCs w:val="22"/>
              </w:rPr>
              <w:t>1.7×10</w:t>
            </w:r>
            <w:r>
              <w:rPr>
                <w:rFonts w:cs="Times New Roman"/>
                <w:sz w:val="21"/>
                <w:szCs w:val="22"/>
                <w:vertAlign w:val="superscript"/>
              </w:rPr>
              <w:t>6</w:t>
            </w:r>
          </w:p>
        </w:tc>
        <w:tc>
          <w:tcPr>
            <w:tcW w:w="1429" w:type="dxa"/>
            <w:vAlign w:val="center"/>
          </w:tcPr>
          <w:p>
            <w:pPr>
              <w:spacing w:line="240" w:lineRule="auto"/>
              <w:ind w:firstLine="420"/>
              <w:jc w:val="center"/>
              <w:rPr>
                <w:rFonts w:cs="Times New Roman"/>
                <w:sz w:val="21"/>
                <w:szCs w:val="22"/>
              </w:rPr>
            </w:pPr>
            <w:r>
              <w:rPr>
                <w:rFonts w:cs="Times New Roman"/>
                <w:sz w:val="21"/>
                <w:szCs w:val="22"/>
              </w:rPr>
              <w:t>7870</w:t>
            </w:r>
          </w:p>
        </w:tc>
        <w:tc>
          <w:tcPr>
            <w:tcW w:w="1429" w:type="dxa"/>
            <w:vAlign w:val="center"/>
          </w:tcPr>
          <w:p>
            <w:pPr>
              <w:spacing w:line="240" w:lineRule="auto"/>
              <w:ind w:firstLine="420"/>
              <w:jc w:val="center"/>
              <w:rPr>
                <w:rFonts w:cs="Times New Roman"/>
                <w:sz w:val="21"/>
                <w:szCs w:val="22"/>
              </w:rPr>
            </w:pPr>
            <w:r>
              <w:rPr>
                <w:rFonts w:cs="Times New Roman"/>
                <w:sz w:val="21"/>
                <w:szCs w:val="22"/>
              </w:rPr>
              <w:t>76.2</w:t>
            </w:r>
          </w:p>
        </w:tc>
        <w:tc>
          <w:tcPr>
            <w:tcW w:w="1430" w:type="dxa"/>
            <w:vAlign w:val="center"/>
          </w:tcPr>
          <w:p>
            <w:pPr>
              <w:spacing w:line="240" w:lineRule="auto"/>
              <w:ind w:firstLine="420"/>
              <w:jc w:val="center"/>
              <w:rPr>
                <w:rFonts w:cs="Times New Roman"/>
                <w:sz w:val="21"/>
                <w:szCs w:val="22"/>
              </w:rPr>
            </w:pPr>
            <w:r>
              <w:rPr>
                <w:rFonts w:cs="Times New Roman"/>
                <w:sz w:val="21"/>
                <w:szCs w:val="22"/>
              </w:rPr>
              <w:t>440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647" w:type="dxa"/>
            <w:vAlign w:val="center"/>
          </w:tcPr>
          <w:p>
            <w:pPr>
              <w:spacing w:line="240" w:lineRule="auto"/>
              <w:ind w:firstLine="420"/>
              <w:jc w:val="center"/>
              <w:rPr>
                <w:rFonts w:hint="default" w:eastAsia="宋体" w:cs="Times New Roman"/>
                <w:sz w:val="21"/>
                <w:szCs w:val="22"/>
                <w:lang w:val="en-US" w:eastAsia="zh-CN"/>
              </w:rPr>
            </w:pPr>
            <w:r>
              <w:rPr>
                <w:rFonts w:hint="eastAsia" w:cs="Times New Roman"/>
                <w:sz w:val="21"/>
                <w:szCs w:val="22"/>
                <w:lang w:val="en-US" w:eastAsia="zh-CN"/>
              </w:rPr>
              <w:t>匝间绝缘</w:t>
            </w:r>
          </w:p>
        </w:tc>
        <w:tc>
          <w:tcPr>
            <w:tcW w:w="1428" w:type="dxa"/>
          </w:tcPr>
          <w:p>
            <w:pPr>
              <w:spacing w:line="240" w:lineRule="auto"/>
              <w:ind w:firstLine="420"/>
              <w:jc w:val="center"/>
              <w:rPr>
                <w:rFonts w:hint="eastAsia" w:cs="Times New Roman"/>
                <w:sz w:val="21"/>
                <w:szCs w:val="22"/>
              </w:rPr>
            </w:pPr>
          </w:p>
        </w:tc>
        <w:tc>
          <w:tcPr>
            <w:tcW w:w="1595" w:type="dxa"/>
          </w:tcPr>
          <w:p>
            <w:pPr>
              <w:spacing w:line="240" w:lineRule="auto"/>
              <w:ind w:firstLine="420"/>
              <w:jc w:val="center"/>
              <w:rPr>
                <w:rFonts w:cs="Times New Roman"/>
                <w:sz w:val="21"/>
                <w:szCs w:val="22"/>
              </w:rPr>
            </w:pPr>
          </w:p>
        </w:tc>
        <w:tc>
          <w:tcPr>
            <w:tcW w:w="1429" w:type="dxa"/>
            <w:vAlign w:val="center"/>
          </w:tcPr>
          <w:p>
            <w:pPr>
              <w:spacing w:line="240" w:lineRule="auto"/>
              <w:ind w:firstLine="420"/>
              <w:jc w:val="center"/>
              <w:rPr>
                <w:rFonts w:cs="Times New Roman"/>
                <w:sz w:val="21"/>
                <w:szCs w:val="22"/>
              </w:rPr>
            </w:pPr>
          </w:p>
        </w:tc>
        <w:tc>
          <w:tcPr>
            <w:tcW w:w="1429" w:type="dxa"/>
            <w:vAlign w:val="center"/>
          </w:tcPr>
          <w:p>
            <w:pPr>
              <w:spacing w:line="240" w:lineRule="auto"/>
              <w:ind w:firstLine="420"/>
              <w:jc w:val="center"/>
              <w:rPr>
                <w:rFonts w:cs="Times New Roman"/>
                <w:sz w:val="21"/>
                <w:szCs w:val="22"/>
              </w:rPr>
            </w:pPr>
          </w:p>
        </w:tc>
        <w:tc>
          <w:tcPr>
            <w:tcW w:w="1430" w:type="dxa"/>
            <w:vAlign w:val="center"/>
          </w:tcPr>
          <w:p>
            <w:pPr>
              <w:spacing w:line="240" w:lineRule="auto"/>
              <w:ind w:firstLine="420"/>
              <w:jc w:val="center"/>
              <w:rPr>
                <w:rFonts w:cs="Times New Roman"/>
                <w:sz w:val="21"/>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647" w:type="dxa"/>
            <w:vAlign w:val="center"/>
          </w:tcPr>
          <w:p>
            <w:pPr>
              <w:spacing w:line="240" w:lineRule="auto"/>
              <w:ind w:firstLine="420"/>
              <w:jc w:val="center"/>
              <w:rPr>
                <w:rFonts w:hint="default" w:cs="Times New Roman"/>
                <w:sz w:val="21"/>
                <w:szCs w:val="22"/>
                <w:lang w:val="en-US" w:eastAsia="zh-CN"/>
              </w:rPr>
            </w:pPr>
            <w:r>
              <w:rPr>
                <w:rFonts w:hint="eastAsia" w:cs="Times New Roman"/>
                <w:sz w:val="21"/>
                <w:szCs w:val="22"/>
                <w:lang w:val="en-US" w:eastAsia="zh-CN"/>
              </w:rPr>
              <w:t>空气</w:t>
            </w:r>
          </w:p>
        </w:tc>
        <w:tc>
          <w:tcPr>
            <w:tcW w:w="1428" w:type="dxa"/>
          </w:tcPr>
          <w:p>
            <w:pPr>
              <w:spacing w:line="240" w:lineRule="auto"/>
              <w:ind w:firstLine="420"/>
              <w:jc w:val="center"/>
              <w:rPr>
                <w:rFonts w:hint="eastAsia" w:cs="Times New Roman"/>
                <w:sz w:val="21"/>
                <w:szCs w:val="22"/>
              </w:rPr>
            </w:pPr>
            <w:r>
              <w:rPr>
                <w:rFonts w:cs="Times New Roman"/>
                <w:sz w:val="21"/>
                <w:szCs w:val="22"/>
              </w:rPr>
              <w:t>1.0</w:t>
            </w:r>
          </w:p>
        </w:tc>
        <w:tc>
          <w:tcPr>
            <w:tcW w:w="1595" w:type="dxa"/>
          </w:tcPr>
          <w:p>
            <w:pPr>
              <w:spacing w:line="240" w:lineRule="auto"/>
              <w:ind w:firstLine="420"/>
              <w:jc w:val="center"/>
              <w:rPr>
                <w:rFonts w:cs="Times New Roman"/>
                <w:sz w:val="21"/>
                <w:szCs w:val="22"/>
              </w:rPr>
            </w:pPr>
            <w:r>
              <w:rPr>
                <w:rFonts w:cs="Times New Roman"/>
                <w:sz w:val="21"/>
                <w:szCs w:val="22"/>
              </w:rPr>
              <w:t>1.0×10</w:t>
            </w:r>
            <w:r>
              <w:rPr>
                <w:rFonts w:cs="Times New Roman"/>
                <w:sz w:val="21"/>
                <w:szCs w:val="22"/>
                <w:vertAlign w:val="superscript"/>
              </w:rPr>
              <w:t>-14</w:t>
            </w:r>
          </w:p>
        </w:tc>
        <w:tc>
          <w:tcPr>
            <w:tcW w:w="1429" w:type="dxa"/>
            <w:vAlign w:val="center"/>
          </w:tcPr>
          <w:p>
            <w:pPr>
              <w:spacing w:line="240" w:lineRule="auto"/>
              <w:ind w:firstLine="420"/>
              <w:jc w:val="center"/>
              <w:rPr>
                <w:rFonts w:cs="Times New Roman"/>
                <w:sz w:val="21"/>
                <w:szCs w:val="22"/>
              </w:rPr>
            </w:pPr>
          </w:p>
        </w:tc>
        <w:tc>
          <w:tcPr>
            <w:tcW w:w="1429" w:type="dxa"/>
            <w:vAlign w:val="center"/>
          </w:tcPr>
          <w:p>
            <w:pPr>
              <w:spacing w:line="240" w:lineRule="auto"/>
              <w:ind w:firstLine="420"/>
              <w:jc w:val="center"/>
              <w:rPr>
                <w:rFonts w:cs="Times New Roman"/>
                <w:sz w:val="21"/>
                <w:szCs w:val="22"/>
              </w:rPr>
            </w:pPr>
          </w:p>
        </w:tc>
        <w:tc>
          <w:tcPr>
            <w:tcW w:w="1430" w:type="dxa"/>
            <w:vAlign w:val="center"/>
          </w:tcPr>
          <w:p>
            <w:pPr>
              <w:spacing w:line="240" w:lineRule="auto"/>
              <w:ind w:firstLine="420"/>
              <w:jc w:val="center"/>
              <w:rPr>
                <w:rFonts w:cs="Times New Roman"/>
                <w:sz w:val="21"/>
                <w:szCs w:val="22"/>
              </w:rPr>
            </w:pPr>
          </w:p>
        </w:tc>
      </w:tr>
    </w:tbl>
    <w:tbl>
      <w:tblPr>
        <w:tblW w:w="895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55"/>
        <w:gridCol w:w="2820"/>
        <w:gridCol w:w="2628"/>
        <w:gridCol w:w="17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314" w:type="dxa"/>
          <w:wAfter w:w="4804" w:type="dxa"/>
          <w:trHeight w:val="588" w:hRule="atLeast"/>
        </w:trPr>
        <w:tc>
          <w:tcPr>
            <w:tcW w:w="960" w:type="dxa"/>
            <w:tcBorders>
              <w:top w:val="single" w:color="auto" w:sz="8" w:space="0"/>
              <w:left w:val="nil"/>
              <w:bottom w:val="single" w:color="auto" w:sz="8" w:space="0"/>
              <w:right w:val="nil"/>
            </w:tcBorders>
            <w:shd w:val="clear"/>
            <w:vAlign w:val="top"/>
          </w:tcPr>
          <w:p>
            <w:pPr>
              <w:spacing w:line="240" w:lineRule="auto"/>
              <w:ind w:firstLine="420"/>
              <w:jc w:val="center"/>
              <w:rPr>
                <w:rFonts w:hint="default" w:cs="Times New Roman"/>
                <w:sz w:val="21"/>
                <w:szCs w:val="22"/>
              </w:rPr>
            </w:pPr>
            <w:r>
              <w:rPr>
                <w:rFonts w:hint="default" w:cs="Times New Roman"/>
                <w:sz w:val="21"/>
                <w:szCs w:val="22"/>
                <w:lang w:val="en-US" w:eastAsia="zh-CN"/>
              </w:rPr>
              <w:t>　</w:t>
            </w:r>
          </w:p>
        </w:tc>
        <w:tc>
          <w:tcPr>
            <w:tcW w:w="960" w:type="dxa"/>
            <w:tcBorders>
              <w:top w:val="nil"/>
              <w:left w:val="nil"/>
              <w:bottom w:val="nil"/>
              <w:right w:val="nil"/>
            </w:tcBorders>
            <w:shd w:val="clear"/>
            <w:vAlign w:val="center"/>
          </w:tcPr>
          <w:p>
            <w:pPr>
              <w:spacing w:line="240" w:lineRule="auto"/>
              <w:ind w:firstLine="420"/>
              <w:jc w:val="center"/>
              <w:rPr>
                <w:rFonts w:hint="eastAsia" w:cs="Times New Roman"/>
                <w:sz w:val="21"/>
                <w:szCs w:val="22"/>
              </w:rPr>
            </w:pPr>
            <w:r>
              <w:rPr>
                <w:rFonts w:hint="eastAsia" w:cs="Times New Roman"/>
                <w:sz w:val="21"/>
                <w:szCs w:val="22"/>
                <w:lang w:val="en-US" w:eastAsia="zh-CN"/>
              </w:rPr>
              <w:t>电导率</w:t>
            </w:r>
            <w:r>
              <w:rPr>
                <w:rFonts w:cs="Times New Roman"/>
                <w:sz w:val="21"/>
                <w:szCs w:val="22"/>
                <w:lang w:val="en-US" w:eastAsia="zh-CN"/>
              </w:rPr>
              <w:t>(S/m)</w:t>
            </w:r>
          </w:p>
        </w:tc>
        <w:tc>
          <w:tcPr>
            <w:tcW w:w="960" w:type="dxa"/>
            <w:tcBorders>
              <w:top w:val="nil"/>
              <w:left w:val="nil"/>
              <w:bottom w:val="nil"/>
              <w:right w:val="nil"/>
            </w:tcBorders>
            <w:shd w:val="clear"/>
            <w:vAlign w:val="center"/>
          </w:tcPr>
          <w:p>
            <w:pPr>
              <w:spacing w:line="240" w:lineRule="auto"/>
              <w:ind w:firstLine="420"/>
              <w:jc w:val="center"/>
              <w:rPr>
                <w:rFonts w:hint="eastAsia" w:cs="Times New Roman"/>
                <w:sz w:val="21"/>
                <w:szCs w:val="22"/>
              </w:rPr>
            </w:pPr>
            <w:r>
              <w:rPr>
                <w:rFonts w:hint="eastAsia" w:cs="Times New Roman"/>
                <w:sz w:val="21"/>
                <w:szCs w:val="22"/>
                <w:lang w:val="en-US" w:eastAsia="zh-CN"/>
              </w:rPr>
              <w:t>相对介电常数</w:t>
            </w:r>
          </w:p>
        </w:tc>
        <w:tc>
          <w:tcPr>
            <w:tcW w:w="960" w:type="dxa"/>
            <w:tcBorders>
              <w:top w:val="nil"/>
              <w:left w:val="nil"/>
              <w:bottom w:val="single" w:color="auto" w:sz="8" w:space="0"/>
              <w:right w:val="nil"/>
            </w:tcBorders>
            <w:shd w:val="clear"/>
            <w:vAlign w:val="center"/>
          </w:tcPr>
          <w:p>
            <w:pPr>
              <w:spacing w:line="240" w:lineRule="auto"/>
              <w:ind w:firstLine="420"/>
              <w:jc w:val="center"/>
              <w:rPr>
                <w:rFonts w:hint="eastAsia" w:cs="Times New Roman"/>
                <w:sz w:val="21"/>
                <w:szCs w:val="22"/>
              </w:rPr>
            </w:pPr>
            <w:r>
              <w:rPr>
                <w:rFonts w:hint="eastAsia" w:cs="Times New Roman"/>
                <w:sz w:val="21"/>
                <w:szCs w:val="22"/>
                <w:lang w:val="en-US" w:eastAsia="zh-CN"/>
              </w:rPr>
              <w:t>相对磁导率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314" w:type="dxa"/>
          <w:wAfter w:w="4804" w:type="dxa"/>
          <w:trHeight w:val="624" w:hRule="atLeast"/>
        </w:trPr>
        <w:tc>
          <w:tcPr>
            <w:tcW w:w="960" w:type="dxa"/>
            <w:tcBorders>
              <w:top w:val="nil"/>
              <w:left w:val="nil"/>
              <w:bottom w:val="single" w:color="auto" w:sz="8" w:space="0"/>
              <w:right w:val="nil"/>
            </w:tcBorders>
            <w:shd w:val="clear"/>
            <w:vAlign w:val="center"/>
          </w:tcPr>
          <w:p>
            <w:pPr>
              <w:spacing w:line="240" w:lineRule="auto"/>
              <w:ind w:firstLine="420"/>
              <w:jc w:val="center"/>
              <w:rPr>
                <w:rFonts w:hint="eastAsia" w:cs="Times New Roman"/>
                <w:sz w:val="21"/>
                <w:szCs w:val="22"/>
              </w:rPr>
            </w:pPr>
            <w:r>
              <w:rPr>
                <w:rFonts w:hint="eastAsia" w:cs="Times New Roman"/>
                <w:sz w:val="21"/>
                <w:szCs w:val="22"/>
                <w:lang w:val="en-US" w:eastAsia="zh-CN"/>
              </w:rPr>
              <w:t>铜导体</w:t>
            </w:r>
          </w:p>
        </w:tc>
        <w:tc>
          <w:tcPr>
            <w:tcW w:w="960" w:type="dxa"/>
            <w:tcBorders>
              <w:top w:val="nil"/>
              <w:left w:val="nil"/>
              <w:bottom w:val="nil"/>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5.998×10</w:t>
            </w:r>
            <w:r>
              <w:rPr>
                <w:rFonts w:cs="Times New Roman"/>
                <w:sz w:val="21"/>
                <w:szCs w:val="22"/>
                <w:lang w:val="en-US" w:eastAsia="zh-CN"/>
              </w:rPr>
              <w:t>7</w:t>
            </w:r>
          </w:p>
        </w:tc>
        <w:tc>
          <w:tcPr>
            <w:tcW w:w="960" w:type="dxa"/>
            <w:tcBorders>
              <w:top w:val="nil"/>
              <w:left w:val="nil"/>
              <w:bottom w:val="nil"/>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1.0×10</w:t>
            </w:r>
            <w:r>
              <w:rPr>
                <w:rFonts w:cs="Times New Roman"/>
                <w:sz w:val="21"/>
                <w:szCs w:val="22"/>
                <w:lang w:val="en-US" w:eastAsia="zh-CN"/>
              </w:rPr>
              <w:t>18</w:t>
            </w:r>
          </w:p>
        </w:tc>
        <w:tc>
          <w:tcPr>
            <w:tcW w:w="960" w:type="dxa"/>
            <w:tcBorders>
              <w:top w:val="nil"/>
              <w:left w:val="nil"/>
              <w:bottom w:val="single" w:color="auto" w:sz="8" w:space="0"/>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314" w:type="dxa"/>
          <w:wAfter w:w="4804" w:type="dxa"/>
          <w:trHeight w:val="348" w:hRule="atLeast"/>
        </w:trPr>
        <w:tc>
          <w:tcPr>
            <w:tcW w:w="960" w:type="dxa"/>
            <w:tcBorders>
              <w:top w:val="nil"/>
              <w:left w:val="nil"/>
              <w:bottom w:val="single" w:color="auto" w:sz="8" w:space="0"/>
              <w:right w:val="nil"/>
            </w:tcBorders>
            <w:shd w:val="clear"/>
            <w:vAlign w:val="center"/>
          </w:tcPr>
          <w:p>
            <w:pPr>
              <w:spacing w:line="240" w:lineRule="auto"/>
              <w:ind w:firstLine="420"/>
              <w:jc w:val="center"/>
              <w:rPr>
                <w:rFonts w:hint="eastAsia" w:cs="Times New Roman"/>
                <w:sz w:val="21"/>
                <w:szCs w:val="22"/>
              </w:rPr>
            </w:pPr>
            <w:r>
              <w:rPr>
                <w:rFonts w:hint="eastAsia" w:cs="Times New Roman"/>
                <w:sz w:val="21"/>
                <w:szCs w:val="22"/>
                <w:lang w:val="en-US" w:eastAsia="zh-CN"/>
              </w:rPr>
              <w:t>主绝缘</w:t>
            </w:r>
          </w:p>
        </w:tc>
        <w:tc>
          <w:tcPr>
            <w:tcW w:w="960" w:type="dxa"/>
            <w:tcBorders>
              <w:top w:val="nil"/>
              <w:left w:val="nil"/>
              <w:bottom w:val="nil"/>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1.0×10</w:t>
            </w:r>
            <w:r>
              <w:rPr>
                <w:rFonts w:cs="Times New Roman"/>
                <w:sz w:val="21"/>
                <w:szCs w:val="22"/>
                <w:lang w:val="en-US" w:eastAsia="zh-CN"/>
              </w:rPr>
              <w:t>-13</w:t>
            </w:r>
          </w:p>
        </w:tc>
        <w:tc>
          <w:tcPr>
            <w:tcW w:w="960" w:type="dxa"/>
            <w:tcBorders>
              <w:top w:val="nil"/>
              <w:left w:val="nil"/>
              <w:bottom w:val="nil"/>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3.2</w:t>
            </w:r>
          </w:p>
        </w:tc>
        <w:tc>
          <w:tcPr>
            <w:tcW w:w="960" w:type="dxa"/>
            <w:tcBorders>
              <w:top w:val="nil"/>
              <w:left w:val="nil"/>
              <w:bottom w:val="single" w:color="auto" w:sz="8" w:space="0"/>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314" w:type="dxa"/>
          <w:wAfter w:w="4804" w:type="dxa"/>
          <w:trHeight w:val="576" w:hRule="atLeast"/>
        </w:trPr>
        <w:tc>
          <w:tcPr>
            <w:tcW w:w="960" w:type="dxa"/>
            <w:tcBorders>
              <w:top w:val="nil"/>
              <w:left w:val="nil"/>
              <w:bottom w:val="single" w:color="auto" w:sz="8" w:space="0"/>
              <w:right w:val="nil"/>
            </w:tcBorders>
            <w:shd w:val="clear"/>
            <w:vAlign w:val="center"/>
          </w:tcPr>
          <w:p>
            <w:pPr>
              <w:spacing w:line="240" w:lineRule="auto"/>
              <w:ind w:firstLine="420"/>
              <w:jc w:val="center"/>
              <w:rPr>
                <w:rFonts w:hint="eastAsia" w:cs="Times New Roman"/>
                <w:sz w:val="21"/>
                <w:szCs w:val="22"/>
              </w:rPr>
            </w:pPr>
            <w:r>
              <w:rPr>
                <w:rFonts w:hint="eastAsia" w:cs="Times New Roman"/>
                <w:sz w:val="21"/>
                <w:szCs w:val="22"/>
                <w:lang w:val="en-US" w:eastAsia="zh-CN"/>
              </w:rPr>
              <w:t>硅钢</w:t>
            </w:r>
          </w:p>
        </w:tc>
        <w:tc>
          <w:tcPr>
            <w:tcW w:w="960" w:type="dxa"/>
            <w:tcBorders>
              <w:top w:val="nil"/>
              <w:left w:val="nil"/>
              <w:bottom w:val="nil"/>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1.7×10</w:t>
            </w:r>
            <w:r>
              <w:rPr>
                <w:rFonts w:cs="Times New Roman"/>
                <w:sz w:val="21"/>
                <w:szCs w:val="22"/>
                <w:lang w:val="en-US" w:eastAsia="zh-CN"/>
              </w:rPr>
              <w:t>6</w:t>
            </w:r>
          </w:p>
        </w:tc>
        <w:tc>
          <w:tcPr>
            <w:tcW w:w="960" w:type="dxa"/>
            <w:tcBorders>
              <w:top w:val="nil"/>
              <w:left w:val="nil"/>
              <w:bottom w:val="nil"/>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1.0×10</w:t>
            </w:r>
            <w:r>
              <w:rPr>
                <w:rFonts w:cs="Times New Roman"/>
                <w:sz w:val="21"/>
                <w:szCs w:val="22"/>
                <w:lang w:val="en-US" w:eastAsia="zh-CN"/>
              </w:rPr>
              <w:t>3</w:t>
            </w:r>
          </w:p>
        </w:tc>
        <w:tc>
          <w:tcPr>
            <w:tcW w:w="960" w:type="dxa"/>
            <w:tcBorders>
              <w:top w:val="nil"/>
              <w:left w:val="nil"/>
              <w:bottom w:val="single" w:color="auto" w:sz="8" w:space="0"/>
              <w:right w:val="nil"/>
            </w:tcBorders>
            <w:shd w:val="clear"/>
            <w:vAlign w:val="center"/>
          </w:tcPr>
          <w:p>
            <w:pPr>
              <w:spacing w:line="240" w:lineRule="auto"/>
              <w:ind w:firstLine="420"/>
              <w:jc w:val="center"/>
              <w:rPr>
                <w:rFonts w:hint="eastAsia" w:cs="Times New Roman"/>
                <w:sz w:val="21"/>
                <w:szCs w:val="22"/>
              </w:rPr>
            </w:pPr>
            <w:r>
              <w:rPr>
                <w:rFonts w:hint="eastAsia" w:cs="Times New Roman"/>
                <w:sz w:val="21"/>
                <w:szCs w:val="22"/>
                <w:lang w:val="en-US" w:eastAsia="zh-CN"/>
              </w:rPr>
              <w:t>非线性</w:t>
            </w:r>
            <w:r>
              <w:rPr>
                <w:rFonts w:cs="Times New Roman"/>
                <w:sz w:val="21"/>
                <w:szCs w:val="22"/>
                <w:lang w:val="en-US" w:eastAsia="zh-CN"/>
              </w:rPr>
              <w:t>B-H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314" w:type="dxa"/>
          <w:wAfter w:w="4804" w:type="dxa"/>
          <w:trHeight w:val="588" w:hRule="atLeast"/>
        </w:trPr>
        <w:tc>
          <w:tcPr>
            <w:tcW w:w="960" w:type="dxa"/>
            <w:tcBorders>
              <w:top w:val="nil"/>
              <w:left w:val="nil"/>
              <w:bottom w:val="single" w:color="auto" w:sz="8" w:space="0"/>
              <w:right w:val="nil"/>
            </w:tcBorders>
            <w:shd w:val="clear"/>
            <w:vAlign w:val="center"/>
          </w:tcPr>
          <w:p>
            <w:pPr>
              <w:spacing w:line="240" w:lineRule="auto"/>
              <w:ind w:firstLine="420"/>
              <w:jc w:val="center"/>
              <w:rPr>
                <w:rFonts w:hint="eastAsia" w:cs="Times New Roman"/>
                <w:sz w:val="21"/>
                <w:szCs w:val="22"/>
              </w:rPr>
            </w:pPr>
            <w:r>
              <w:rPr>
                <w:rFonts w:hint="eastAsia" w:cs="Times New Roman"/>
                <w:sz w:val="21"/>
                <w:szCs w:val="22"/>
                <w:lang w:val="en-US" w:eastAsia="zh-CN"/>
              </w:rPr>
              <w:t>环氧玻璃板</w:t>
            </w:r>
          </w:p>
        </w:tc>
        <w:tc>
          <w:tcPr>
            <w:tcW w:w="960" w:type="dxa"/>
            <w:tcBorders>
              <w:top w:val="nil"/>
              <w:left w:val="nil"/>
              <w:bottom w:val="nil"/>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1.0×10</w:t>
            </w:r>
            <w:r>
              <w:rPr>
                <w:rFonts w:cs="Times New Roman"/>
                <w:sz w:val="21"/>
                <w:szCs w:val="22"/>
                <w:lang w:val="en-US" w:eastAsia="zh-CN"/>
              </w:rPr>
              <w:t>-13</w:t>
            </w:r>
          </w:p>
        </w:tc>
        <w:tc>
          <w:tcPr>
            <w:tcW w:w="960" w:type="dxa"/>
            <w:tcBorders>
              <w:top w:val="nil"/>
              <w:left w:val="nil"/>
              <w:bottom w:val="nil"/>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3</w:t>
            </w:r>
          </w:p>
        </w:tc>
        <w:tc>
          <w:tcPr>
            <w:tcW w:w="960" w:type="dxa"/>
            <w:tcBorders>
              <w:top w:val="nil"/>
              <w:left w:val="nil"/>
              <w:bottom w:val="single" w:color="auto" w:sz="8" w:space="0"/>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314" w:type="dxa"/>
          <w:wAfter w:w="4804" w:type="dxa"/>
          <w:trHeight w:val="348" w:hRule="atLeast"/>
        </w:trPr>
        <w:tc>
          <w:tcPr>
            <w:tcW w:w="960" w:type="dxa"/>
            <w:tcBorders>
              <w:top w:val="nil"/>
              <w:left w:val="nil"/>
              <w:bottom w:val="single" w:color="auto" w:sz="8" w:space="0"/>
              <w:right w:val="nil"/>
            </w:tcBorders>
            <w:shd w:val="clear"/>
            <w:vAlign w:val="center"/>
          </w:tcPr>
          <w:p>
            <w:pPr>
              <w:spacing w:line="240" w:lineRule="auto"/>
              <w:ind w:firstLine="420"/>
              <w:jc w:val="center"/>
              <w:rPr>
                <w:rFonts w:hint="eastAsia" w:cs="Times New Roman"/>
                <w:sz w:val="21"/>
                <w:szCs w:val="22"/>
              </w:rPr>
            </w:pPr>
            <w:r>
              <w:rPr>
                <w:rFonts w:hint="eastAsia" w:cs="Times New Roman"/>
                <w:sz w:val="21"/>
                <w:szCs w:val="22"/>
                <w:lang w:val="en-US" w:eastAsia="zh-CN"/>
              </w:rPr>
              <w:t>空气</w:t>
            </w:r>
          </w:p>
        </w:tc>
        <w:tc>
          <w:tcPr>
            <w:tcW w:w="960" w:type="dxa"/>
            <w:tcBorders>
              <w:top w:val="nil"/>
              <w:left w:val="nil"/>
              <w:bottom w:val="nil"/>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1.0×10</w:t>
            </w:r>
            <w:r>
              <w:rPr>
                <w:rFonts w:cs="Times New Roman"/>
                <w:sz w:val="21"/>
                <w:szCs w:val="22"/>
                <w:lang w:val="en-US" w:eastAsia="zh-CN"/>
              </w:rPr>
              <w:t>-14</w:t>
            </w:r>
          </w:p>
        </w:tc>
        <w:tc>
          <w:tcPr>
            <w:tcW w:w="960" w:type="dxa"/>
            <w:tcBorders>
              <w:top w:val="nil"/>
              <w:left w:val="nil"/>
              <w:bottom w:val="nil"/>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1</w:t>
            </w:r>
          </w:p>
        </w:tc>
        <w:tc>
          <w:tcPr>
            <w:tcW w:w="960" w:type="dxa"/>
            <w:tcBorders>
              <w:top w:val="nil"/>
              <w:left w:val="nil"/>
              <w:bottom w:val="single" w:color="auto" w:sz="8" w:space="0"/>
              <w:right w:val="nil"/>
            </w:tcBorders>
            <w:shd w:val="clear"/>
            <w:vAlign w:val="center"/>
          </w:tcPr>
          <w:p>
            <w:pPr>
              <w:spacing w:line="240" w:lineRule="auto"/>
              <w:ind w:firstLine="420"/>
              <w:jc w:val="center"/>
              <w:rPr>
                <w:rFonts w:hint="default" w:cs="Times New Roman"/>
                <w:sz w:val="21"/>
                <w:szCs w:val="22"/>
              </w:rPr>
            </w:pPr>
            <w:r>
              <w:rPr>
                <w:rFonts w:hint="default" w:cs="Times New Roman"/>
                <w:sz w:val="21"/>
                <w:szCs w:val="22"/>
                <w:lang w:val="en-US" w:eastAsia="zh-CN"/>
              </w:rPr>
              <w:t>1</w:t>
            </w:r>
          </w:p>
        </w:tc>
      </w:tr>
    </w:tbl>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对一台集中绕组变频电机定子电场分布的仿真研究</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0引言</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随着第三代半导体技术的逐渐成熟，其在变频器开关器件中的应用也随之增多，这有效提升了变频器的功率密度并降低了开关损耗，但是同时变频电机的绝缘系统需要承受频率更高的脉冲电压，这对变频电机绝缘系统提出了新的挑战。由于对高频下变频电机定子电场分布的研究不全面，一些年代稍早的经典文献，使用阻抗匹配理论得到了“变频电机首匝电压约为额定电压两倍”这一深入人心的结论[</w:t>
      </w:r>
      <w:r>
        <w:rPr>
          <w:rFonts w:hint="default" w:ascii="Consolas" w:hAnsi="Consolas" w:eastAsia="Consolas" w:cs="Consolas"/>
          <w:b w:val="0"/>
          <w:bCs w:val="0"/>
          <w:color w:val="A31515"/>
          <w:kern w:val="0"/>
          <w:sz w:val="16"/>
          <w:szCs w:val="16"/>
          <w:shd w:val="clear" w:fill="FFFFFF"/>
          <w:lang w:val="en-US" w:eastAsia="zh-CN" w:bidi="ar"/>
        </w:rPr>
        <w:t>高频PWM脉冲波传输引起电机端子过电压的研究_万健如</w:t>
      </w:r>
      <w:r>
        <w:rPr>
          <w:rFonts w:hint="default" w:ascii="Consolas" w:hAnsi="Consolas" w:eastAsia="Consolas" w:cs="Consolas"/>
          <w:b w:val="0"/>
          <w:bCs w:val="0"/>
          <w:color w:val="000000"/>
          <w:kern w:val="0"/>
          <w:sz w:val="16"/>
          <w:szCs w:val="16"/>
          <w:shd w:val="clear" w:fill="FFFFFF"/>
          <w:lang w:val="en-US" w:eastAsia="zh-CN" w:bidi="ar"/>
        </w:rPr>
        <w:t>]，故而目前电机厂普遍按照额定电压等级的两倍来整体绕包绝缘。虽然普遍绕包较厚的绝缘可以有效地防止绝缘被击穿，但是增厚的绝缘会减少电机的槽满率，在功率不变的情况下，电机被迫采用更大的轴向长度，增加硅钢片、稀土材料的使用，影响电机性能的同时增加成本。</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因此，对变频电机电场优化变频电机绝缘结构很有必要，为此，本文拟对一台16相电机的电场分布情况进行研究，并对其绝缘结构优化给出建议。本文在COMSOL Multiphysics商业仿真软件中建立此电机的局部模型并分析了其电场分布，相比其他同类软件，COMSOL Multiphysics对于多物理场耦合的支持较好，方便后续对端部温升等现象进行进一步仿真，同时其提供自适应的网格，在三维建模时可以帮助工程师更快地捕捉转角等特征的细节并使模型快速收敛。</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1电场仿真模型</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本文对一台槽部和端部分别建立了静电场和电流场模型，主要研究了各绝缘层采用不同材料、导线倒圆角尺寸、端部采用半导体材料以及局部放电可能导致绝缘结构中出现的空气泡的位置、大小对于电场分布的影响。</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相数m=12:极数2p=16;槽数Q=192;每极每相槽数q=1;并联支路数α=4;节距y1=12;绕组型式为叠绕组，星形连接（功率和转速是否需要补充？）</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1.1槽部二维静电场仿真</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本文所涉及的绝缘结构如图1所示，绕线形制为双层叠绕组，整距，不考虑相间绝缘，槽部(直线段)防晕采用低阻防晕带，端部绝缘采用中阻防晕带。</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图1绝缘结构示意图【】![](</w:t>
      </w:r>
      <w:r>
        <w:rPr>
          <w:rFonts w:hint="default" w:ascii="Consolas" w:hAnsi="Consolas" w:eastAsia="Consolas" w:cs="Consolas"/>
          <w:b w:val="0"/>
          <w:bCs w:val="0"/>
          <w:color w:val="000000"/>
          <w:kern w:val="0"/>
          <w:sz w:val="16"/>
          <w:szCs w:val="16"/>
          <w:u w:val="single"/>
          <w:shd w:val="clear" w:fill="FFFFFF"/>
          <w:lang w:val="en-US" w:eastAsia="zh-CN" w:bidi="ar"/>
        </w:rPr>
        <w:t>2023-11-02-15-53-44.png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各绝缘结构的几何参数以及电导率和相对介电常数如表1所示</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表1绝缘结构参数表【】</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其中端部防晕采用高阻防晕带材料，其电导率与多种因素相关，在本文的工况下，可认为此材料电导率与电场强度之间呈以下非线性关系</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式1【】![](</w:t>
      </w:r>
      <w:r>
        <w:rPr>
          <w:rFonts w:hint="default" w:ascii="Consolas" w:hAnsi="Consolas" w:eastAsia="Consolas" w:cs="Consolas"/>
          <w:b w:val="0"/>
          <w:bCs w:val="0"/>
          <w:color w:val="000000"/>
          <w:kern w:val="0"/>
          <w:sz w:val="16"/>
          <w:szCs w:val="16"/>
          <w:u w:val="single"/>
          <w:shd w:val="clear" w:fill="FFFFFF"/>
          <w:lang w:val="en-US" w:eastAsia="zh-CN" w:bidi="ar"/>
        </w:rPr>
        <w:t>2023-11-02-11-42-06.png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式中, σv 为电导率, S / m; σ sub[</w:t>
      </w:r>
      <w:r>
        <w:rPr>
          <w:rFonts w:hint="default" w:ascii="Consolas" w:hAnsi="Consolas" w:eastAsia="Consolas" w:cs="Consolas"/>
          <w:b w:val="0"/>
          <w:bCs w:val="0"/>
          <w:color w:val="A31515"/>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为假设零电场下 的初始电导率, S / m; β 为非线性系数, mm / kV; E 为电场强度, kV / mm。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1.1.1对圆角尺寸的讨论</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以下对槽部的二维静电场进行仿真以讨论圆角尺寸对于电场分布的影响，当圆角半径足够大的时候，可以近似用圆柱电极结构对其进行近似，则对应的电场强度计算公式为E=l/(r*ln((r+d)/r))，此式中r为内圆角曲率半径，所以预测在圆角附近出现最大电场强度且电场强度与圆角半径呈类似反比例函数关系。槽部二维静电场模型如图2所示</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图2槽部二维静电场仿真模型【】![](</w:t>
      </w:r>
      <w:r>
        <w:rPr>
          <w:rFonts w:hint="default" w:ascii="Consolas" w:hAnsi="Consolas" w:eastAsia="Consolas" w:cs="Consolas"/>
          <w:b w:val="0"/>
          <w:bCs w:val="0"/>
          <w:color w:val="000000"/>
          <w:kern w:val="0"/>
          <w:sz w:val="16"/>
          <w:szCs w:val="16"/>
          <w:u w:val="single"/>
          <w:shd w:val="clear" w:fill="FFFFFF"/>
          <w:lang w:val="en-US" w:eastAsia="zh-CN" w:bidi="ar"/>
        </w:rPr>
        <w:t>2023-11-02-10-27-08.png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首先对变频电机面临的对地绝缘应力进行计算，设定额定电压为1300V从下层边靠近槽底的一匝输入，稳态时认为电压降沿导体均匀分布，此时每匝压降为6.25V，按此电压分布加载得到如图3所示的仿真结果</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图3(a)【】圆角半径为0.8mm时对地电场仿真结果及其局部放大图![](</w:t>
      </w:r>
      <w:r>
        <w:rPr>
          <w:rFonts w:hint="default" w:ascii="Consolas" w:hAnsi="Consolas" w:eastAsia="Consolas" w:cs="Consolas"/>
          <w:b w:val="0"/>
          <w:bCs w:val="0"/>
          <w:color w:val="000000"/>
          <w:kern w:val="0"/>
          <w:sz w:val="16"/>
          <w:szCs w:val="16"/>
          <w:u w:val="single"/>
          <w:shd w:val="clear" w:fill="FFFFFF"/>
          <w:lang w:val="en-US" w:eastAsia="zh-CN" w:bidi="ar"/>
        </w:rPr>
        <w:t>2023-11-02-17-25-17.png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图3(b)【】对地电场仿真结果高度表达式![](</w:t>
      </w:r>
      <w:r>
        <w:rPr>
          <w:rFonts w:hint="default" w:ascii="Consolas" w:hAnsi="Consolas" w:eastAsia="Consolas" w:cs="Consolas"/>
          <w:b w:val="0"/>
          <w:bCs w:val="0"/>
          <w:color w:val="000000"/>
          <w:kern w:val="0"/>
          <w:sz w:val="16"/>
          <w:szCs w:val="16"/>
          <w:u w:val="single"/>
          <w:shd w:val="clear" w:fill="FFFFFF"/>
          <w:lang w:val="en-US" w:eastAsia="zh-CN" w:bidi="ar"/>
        </w:rPr>
        <w:t>2023-11-03-17-00-14.png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可见在仅考虑对地绝缘的情况下，变频电机电场强度的分布与电压大小的分布相关性较强，且靠近槽口槽底以及层间垫条的部位电场强度会明显高出周围区域，最大电场强度出现在铜导体圆角处。</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对其圆角尺寸进行参数化扫描，探索其对最大电场强度的影响，得到如下结果</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图4 圆角半径对对地绝缘电场强度最大值的影响![](</w:t>
      </w:r>
      <w:r>
        <w:rPr>
          <w:rFonts w:hint="default" w:ascii="Consolas" w:hAnsi="Consolas" w:eastAsia="Consolas" w:cs="Consolas"/>
          <w:b w:val="0"/>
          <w:bCs w:val="0"/>
          <w:color w:val="000000"/>
          <w:kern w:val="0"/>
          <w:sz w:val="16"/>
          <w:szCs w:val="16"/>
          <w:u w:val="single"/>
          <w:shd w:val="clear" w:fill="FFFFFF"/>
          <w:lang w:val="en-US" w:eastAsia="zh-CN" w:bidi="ar"/>
        </w:rPr>
        <w:t>2023-11-09-11-22-12.png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可见最大电场强度的大小和圆角半径成斜率下降速度非常快的近似反比例函数关系，符合预期，数值上比经验模型稍大，哈尔滨理工大学的学者[孙永鑫. 2020. 高压电机定子线棒绝缘结构优化与电寿命快速评估方法[</w:t>
      </w:r>
      <w:r>
        <w:rPr>
          <w:rFonts w:hint="default" w:ascii="Consolas" w:hAnsi="Consolas" w:eastAsia="Consolas" w:cs="Consolas"/>
          <w:b w:val="0"/>
          <w:bCs w:val="0"/>
          <w:color w:val="A31515"/>
          <w:kern w:val="0"/>
          <w:sz w:val="16"/>
          <w:szCs w:val="16"/>
          <w:shd w:val="clear" w:fill="FFFFFF"/>
          <w:lang w:val="en-US" w:eastAsia="zh-CN" w:bidi="ar"/>
        </w:rPr>
        <w:t>D/OL</w:t>
      </w:r>
      <w:r>
        <w:rPr>
          <w:rFonts w:hint="default" w:ascii="Consolas" w:hAnsi="Consolas" w:eastAsia="Consolas" w:cs="Consolas"/>
          <w:b w:val="0"/>
          <w:bCs w:val="0"/>
          <w:color w:val="000000"/>
          <w:kern w:val="0"/>
          <w:sz w:val="16"/>
          <w:szCs w:val="16"/>
          <w:shd w:val="clear" w:fill="FFFFFF"/>
          <w:lang w:val="en-US" w:eastAsia="zh-CN" w:bidi="ar"/>
        </w:rPr>
        <w:t>]. 哈尔滨理工大学.]对利用定义的不均匀系数对解析的方法做了进一步改进使之与有限元结果更加接近，在此不过多赘述。</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接下来对变频电机面临的匝间绝缘应力进行计算，将除了首匝之外的端口电压都设置为0，以模拟变频器输入的单个脉冲带来的瞬时绝缘应力。</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图5 圆角半径为0.8mm时匝间电场仿真结果![](</w:t>
      </w:r>
      <w:r>
        <w:rPr>
          <w:rFonts w:hint="default" w:ascii="Consolas" w:hAnsi="Consolas" w:eastAsia="Consolas" w:cs="Consolas"/>
          <w:b w:val="0"/>
          <w:bCs w:val="0"/>
          <w:color w:val="000000"/>
          <w:kern w:val="0"/>
          <w:sz w:val="16"/>
          <w:szCs w:val="16"/>
          <w:u w:val="single"/>
          <w:shd w:val="clear" w:fill="FFFFFF"/>
          <w:lang w:val="en-US" w:eastAsia="zh-CN" w:bidi="ar"/>
        </w:rPr>
        <w:t>2023-11-09-11-27-54.png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图6 圆角半径对匝间绝缘电场强度最大值的影响![](</w:t>
      </w:r>
      <w:r>
        <w:rPr>
          <w:rFonts w:hint="default" w:ascii="Consolas" w:hAnsi="Consolas" w:eastAsia="Consolas" w:cs="Consolas"/>
          <w:b w:val="0"/>
          <w:bCs w:val="0"/>
          <w:color w:val="000000"/>
          <w:kern w:val="0"/>
          <w:sz w:val="16"/>
          <w:szCs w:val="16"/>
          <w:u w:val="single"/>
          <w:shd w:val="clear" w:fill="FFFFFF"/>
          <w:lang w:val="en-US" w:eastAsia="zh-CN" w:bidi="ar"/>
        </w:rPr>
        <w:t>2023-11-09-11-24-01.png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可见当圆角半径相对较小时，电场强度的最大值主要受到尖锐处带来的电场集中效应影响。当圆角半径足够大的时候电场强度高的区域比较均匀地分布在首匝和第二匝之间，模型可用平板电容器类比，使用平板电容的场强计算公式验算可以得到类似的结果，此结果说明变频电机在匝间面对更加严酷的绝缘条件，在设计时应该优先给匝间绝缘分配更多的槽内面积。</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按照国家标准[GB/T 5584.1-2020, 电工用铜、铝及其合金扁线　第1部分：一般规定[</w:t>
      </w:r>
      <w:r>
        <w:rPr>
          <w:rFonts w:hint="default" w:ascii="Consolas" w:hAnsi="Consolas" w:eastAsia="Consolas" w:cs="Consolas"/>
          <w:b w:val="0"/>
          <w:bCs w:val="0"/>
          <w:color w:val="A31515"/>
          <w:kern w:val="0"/>
          <w:sz w:val="16"/>
          <w:szCs w:val="16"/>
          <w:shd w:val="clear" w:fill="FFFFFF"/>
          <w:lang w:val="en-US" w:eastAsia="zh-CN" w:bidi="ar"/>
        </w:rPr>
        <w:t>S</w:t>
      </w:r>
      <w:r>
        <w:rPr>
          <w:rFonts w:hint="default" w:ascii="Consolas" w:hAnsi="Consolas" w:eastAsia="Consolas" w:cs="Consolas"/>
          <w:b w:val="0"/>
          <w:bCs w:val="0"/>
          <w:color w:val="000000"/>
          <w:kern w:val="0"/>
          <w:sz w:val="16"/>
          <w:szCs w:val="16"/>
          <w:shd w:val="clear" w:fill="FFFFFF"/>
          <w:lang w:val="en-US" w:eastAsia="zh-CN" w:bidi="ar"/>
        </w:rPr>
        <w:t>]].本电机使用铜线的窄边宽度为2.8mm，对应国标推荐设置的电机圆角半径为0.8mm，允许偏差为25%的窄边宽度，在本文中即为0.7mm，按照上图的仿真结果，即使圆角尺寸缩小到0.1mm，电场强度的最大值依然不到10MV/m，而目前大多数聚酰亚胺薄膜的工频电气强度都达到了50MV/m及以上，可见，按照理想情况来说，即使缩小圆角尺寸电机也没有击穿风险，但是在实际生产中会有其他导致场强升高的因素。</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1.1.2对气泡位置、大小的讨论</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在电机实际生产过程中，特别是部分变频电机并不采用真空压力浸渍工艺，在浸漆、烘干这两步工艺中难免存在材料无法填满、材料蒸发损失的情况，导致绝缘层中残留气泡，本文接下来对气泡位置对于电场强度最大值的影响进行讨论。</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图7 预设的气泡位置![](</w:t>
      </w:r>
      <w:r>
        <w:rPr>
          <w:rFonts w:hint="default" w:ascii="Consolas" w:hAnsi="Consolas" w:eastAsia="Consolas" w:cs="Consolas"/>
          <w:b w:val="0"/>
          <w:bCs w:val="0"/>
          <w:color w:val="000000"/>
          <w:kern w:val="0"/>
          <w:sz w:val="16"/>
          <w:szCs w:val="16"/>
          <w:u w:val="single"/>
          <w:shd w:val="clear" w:fill="FFFFFF"/>
          <w:lang w:val="en-US" w:eastAsia="zh-CN" w:bidi="ar"/>
        </w:rPr>
        <w:t>2023-11-09-15-58-33.png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首先对扁线窄边右侧的气泡进行仿真，气泡位置编号如下</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图8 气泡编号![](</w:t>
      </w:r>
      <w:r>
        <w:rPr>
          <w:rFonts w:hint="default" w:ascii="Consolas" w:hAnsi="Consolas" w:eastAsia="Consolas" w:cs="Consolas"/>
          <w:b w:val="0"/>
          <w:bCs w:val="0"/>
          <w:color w:val="000000"/>
          <w:kern w:val="0"/>
          <w:sz w:val="16"/>
          <w:szCs w:val="16"/>
          <w:u w:val="single"/>
          <w:shd w:val="clear" w:fill="FFFFFF"/>
          <w:lang w:val="en-US" w:eastAsia="zh-CN" w:bidi="ar"/>
        </w:rPr>
        <w:t>2023-11-10-17-13-08.png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对气泡位置进行参数扫描得到各编号下最大电场强度的数值如下</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图9 各气泡编号下最大电场强度![](</w:t>
      </w:r>
      <w:r>
        <w:rPr>
          <w:rFonts w:hint="default" w:ascii="Consolas" w:hAnsi="Consolas" w:eastAsia="Consolas" w:cs="Consolas"/>
          <w:b w:val="0"/>
          <w:bCs w:val="0"/>
          <w:color w:val="000000"/>
          <w:kern w:val="0"/>
          <w:sz w:val="16"/>
          <w:szCs w:val="16"/>
          <w:u w:val="single"/>
          <w:shd w:val="clear" w:fill="FFFFFF"/>
          <w:lang w:val="en-US" w:eastAsia="zh-CN" w:bidi="ar"/>
        </w:rPr>
        <w:t>2023-11-10-17-17-05.png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同理，对剩余的气泡位置进行仿真，整理得到气泡发生在如下蓝色位置时不会影响最大电场强度</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u w:val="single"/>
          <w:shd w:val="clear" w:fill="FFFFFF"/>
          <w:lang w:val="en-US" w:eastAsia="zh-CN" w:bidi="ar"/>
        </w:rPr>
        <w:t>2023-11-12-22-06-39.png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在不考虑产生电树枝效应导致绝缘进一步恶化的情况下，在本例中，大部分发生在主绝缘的气泡对于整个绝缘结构中的最大电场强度没有影响。发生在匝间绝缘的气泡一般会使得最大电场强度升高30%左右，其中发生在圆角处离导体稍远的气泡引起的电场强度增大幅度一般，离导体距离近的气泡会引起比较大幅度的电场强度升高。</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接下来讨论气泡大小对于电应力的影响。</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u w:val="single"/>
          <w:shd w:val="clear" w:fill="FFFFFF"/>
          <w:lang w:val="en-US" w:eastAsia="zh-CN" w:bidi="ar"/>
        </w:rPr>
        <w:t>2023-11-12-23-43-40.png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首先以气泡位于圆角处为例进行讨论，对气泡半径进行参数化扫描得到下列结果</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u w:val="single"/>
          <w:shd w:val="clear" w:fill="FFFFFF"/>
          <w:lang w:val="en-US" w:eastAsia="zh-CN" w:bidi="ar"/>
        </w:rPr>
        <w:t>2023-11-12-23-42-34.png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可见在此位置最大电场强度和气泡半径并非呈单调的函数关系，当气泡半径约为0.076mm时取得最大的电场强度，可见当气泡大小中等时对于电应力的影响是最大的。</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1.2端部三维电流场仿真</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高压电机定子绕组端部暂态电场的场域控制方程如下</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式2【】![](</w:t>
      </w:r>
      <w:r>
        <w:rPr>
          <w:rFonts w:hint="default" w:ascii="Consolas" w:hAnsi="Consolas" w:eastAsia="Consolas" w:cs="Consolas"/>
          <w:b w:val="0"/>
          <w:bCs w:val="0"/>
          <w:color w:val="000000"/>
          <w:kern w:val="0"/>
          <w:sz w:val="16"/>
          <w:szCs w:val="16"/>
          <w:u w:val="single"/>
          <w:shd w:val="clear" w:fill="FFFFFF"/>
          <w:lang w:val="en-US" w:eastAsia="zh-CN" w:bidi="ar"/>
        </w:rPr>
        <w:t>2023-11-02-11-42-59.png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式中, V 为电位; σ 为材料的电导率; ε0 为真空介电常数; εr 为材料的相对介电常数</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建立如下仿真模型</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图4端部三维电流场仿真模型![](</w:t>
      </w:r>
      <w:r>
        <w:rPr>
          <w:rFonts w:hint="default" w:ascii="Consolas" w:hAnsi="Consolas" w:eastAsia="Consolas" w:cs="Consolas"/>
          <w:b w:val="0"/>
          <w:bCs w:val="0"/>
          <w:color w:val="000000"/>
          <w:kern w:val="0"/>
          <w:sz w:val="16"/>
          <w:szCs w:val="16"/>
          <w:u w:val="single"/>
          <w:shd w:val="clear" w:fill="FFFFFF"/>
          <w:lang w:val="en-US" w:eastAsia="zh-CN" w:bidi="ar"/>
        </w:rPr>
        <w:t>2023-11-03-10-00-02.png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after="168" w:afterAutospacing="0"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br w:type="textWrapping"/>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97B39"/>
    <w:rsid w:val="22F85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Times New Roman" w:hAnsi="Times New Roman" w:eastAsia="宋体" w:cstheme="minorBidi"/>
      <w:kern w:val="2"/>
      <w:sz w:val="24"/>
      <w:szCs w:val="21"/>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51"/>
    <w:uiPriority w:val="0"/>
    <w:rPr>
      <w:rFonts w:hint="default" w:ascii="Times New Roman" w:hAnsi="Times New Roman" w:cs="Times New Roman"/>
      <w:color w:val="000000"/>
      <w:sz w:val="21"/>
      <w:szCs w:val="21"/>
      <w:u w:val="none"/>
    </w:rPr>
  </w:style>
  <w:style w:type="character" w:customStyle="1" w:styleId="6">
    <w:name w:val="font61"/>
    <w:uiPriority w:val="0"/>
    <w:rPr>
      <w:rFonts w:hint="default" w:ascii="Times New Roman" w:hAnsi="Times New Roman" w:cs="Times New Roman"/>
      <w:color w:val="000000"/>
      <w:sz w:val="21"/>
      <w:szCs w:val="21"/>
      <w:u w:val="none"/>
    </w:rPr>
  </w:style>
  <w:style w:type="character" w:customStyle="1" w:styleId="7">
    <w:name w:val="font71"/>
    <w:uiPriority w:val="0"/>
    <w:rPr>
      <w:rFonts w:hint="default" w:ascii="Times New Roman" w:hAnsi="Times New Roman" w:cs="Times New Roman"/>
      <w:color w:val="000000"/>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2023-11-02T03:27:00Z</dcterms:created>
  <dc:creator>Administrator</dc:creator>
  <cp:lastModifiedBy>WPS_1698909115</cp:lastModifiedBy>
  <dcterms:modified xsi:type="dcterms:W3CDTF">2023-11-13T07:29:30Z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BA4D5258D7504D8E901E263957A17063_12</vt:lpwstr>
  </property>
</Properties>
</file>