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3: Wedding Weather</w:t>
      </w:r>
    </w:p>
    <w:p>
      <w:r>
        <w:t xml:space="preserve">It rained on the wedding, and Peter said that was </w:t>
      </w:r>
      <w:r>
        <w:rPr>
          <w:i/>
          <w:iCs/>
        </w:rPr>
        <w:t xml:space="preserve">lucky</w:t>
      </w:r>
      <w:r>
        <w:t xml:space="preserve">. Meiling said nothing at all.</w:t>
      </w:r>
    </w:p>
    <w:p>
      <w:r>
        <w:t xml:space="preserve">* * *</w:t>
      </w:r>
    </w:p>
    <w:p>
      <w:r>
        <w:t xml:space="preserve">Daniel found her later on the porch, watching the river rise.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Wedding Weather</dc:title>
  <dc:creator>Novel Companion fixture</dc:creator>
  <cp:lastModifiedBy>Un-named</cp:lastModifiedBy>
  <cp:revision>1</cp:revision>
  <dcterms:created xsi:type="dcterms:W3CDTF">2026-10-10T19:16:31.234Z</dcterms:created>
  <dcterms:modified xsi:type="dcterms:W3CDTF">2026-10-10T19:16:31.234Z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