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MADSuite — Documentation de Recherche et Spécifications Techniques (V2.0)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Dernière mise à jour :</w:t>
      </w:r>
      <w:r w:rsidDel="00000000" w:rsidR="00000000" w:rsidRPr="00000000">
        <w:rPr>
          <w:rtl w:val="0"/>
        </w:rPr>
        <w:t xml:space="preserve"> 30 juin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Statut :</w:t>
      </w:r>
      <w:r w:rsidDel="00000000" w:rsidR="00000000" w:rsidRPr="00000000">
        <w:rPr>
          <w:rtl w:val="0"/>
        </w:rPr>
        <w:t xml:space="preserve"> Document de référence MADPROOF — R&amp;D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Résumé Exécutif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MADSuite est un système d’assistance cognitive adaptative pour le travail numérique, conçu pour les utilisateurs présentant des défis exécutifs (TDAH-like). Il transforme l'interface de travail en un environnement lisible, spatialisé et soutenu par une IA discrète, évitant ainsi la surcharge et la cécité temporelle.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Méthodologie de Recherche (Synthèse)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recherche adopte une approche translationnelle mixte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Approche clinique :</w:t>
      </w:r>
      <w:r w:rsidDel="00000000" w:rsidR="00000000" w:rsidRPr="00000000">
        <w:rPr>
          <w:rtl w:val="0"/>
        </w:rPr>
        <w:t xml:space="preserve"> S'appuie sur les modèles de Barkley, la TCC et l'ACT pour le design d'interactions (cues de présence, acceptation, action engagée).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Rigueur technique :</w:t>
      </w:r>
      <w:r w:rsidDel="00000000" w:rsidR="00000000" w:rsidRPr="00000000">
        <w:rPr>
          <w:rtl w:val="0"/>
        </w:rPr>
        <w:t xml:space="preserve"> Utilisation de Python (Pandas, NumPy, Scikit-learn, MNE-Python) pour l'analyse des signaux comportementaux et EEG (Power Spectral Density, Random Forest).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Conformité :</w:t>
      </w:r>
      <w:r w:rsidDel="00000000" w:rsidR="00000000" w:rsidRPr="00000000">
        <w:rPr>
          <w:rtl w:val="0"/>
        </w:rPr>
        <w:t xml:space="preserve"> Alignement sur les normes ISO 9241 (UX) et ISO 62366 (dispositifs médicaux) pour garantir la sécurité et la qualité de l'assistance.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Les 4 Piliers de MADSuite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Pilier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Positionnement MADPROOF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IA de l’attention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Ajustement bidirectionnel de la stimulation.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Détection de friction opérationnelle, non émotionnelle.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Temps Spatial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Externalisation du temps sous forme de carte.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Réduction de la cécité temporelle via repères.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Body Doubling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Présence sociale IA pour l'accountability.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Soutien à l'initiation, non thérapeutique.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Prothèse Exécutive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Analyse de séquence pour micro-prompts.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Aide à la reprise de tâche (fil d'Ariane).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Spécifications Techniques et Implémentation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Analyse et Biométrie (Edge Computing)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 système repose sur une inférence locale (on-device) pour garantir la confidentialité absolue 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Analyse bandes de fréquence EEG (ex: Theta/Beta)</w:t>
        <w:br w:type="textWrapping"/>
        <w:t xml:space="preserve">raw.filter(0.5, 40)</w:t>
        <w:br w:type="textWrapping"/>
        <w:t xml:space="preserve">psds, freqs = mne.time_frequency.psd_welch(raw, ...)</w:t>
        <w:br w:type="textWrapping"/>
        <w:t xml:space="preserve"># Classification par Random Forest/LSTM</w:t>
        <w:br w:type="textWrapping"/>
        <w:t xml:space="preserve">clf = RandomForestClassifier(n_estimators=100)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Les modèles traitent les données de navigation (keystrokes, mouse dynamics) pour détecter l'état de l'utilisateur (Focus, Dérive, Surcharge, Fatigue).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Architecture de Reprise (Fil d'Ariane Exécutif)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L'IA analyse les signaux (task_opened, field_abandoned) pour proposer des micro-actions 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Détection de blocage : Retour répété à la même vue.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Réponse : Prompt contextuel (« Prochaine action suggérée : sauvegarder en brouillon »).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Charte Éthique et MADPROOF Compliance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Pour protéger l'intégrité du projet, les règles suivantes sont absolues 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À utiliser :</w:t>
      </w:r>
      <w:r w:rsidDel="00000000" w:rsidR="00000000" w:rsidRPr="00000000">
        <w:rPr>
          <w:rtl w:val="0"/>
        </w:rPr>
        <w:t xml:space="preserve"> "Prothèse exécutive", "scaffolding adaptatif", "friction opérationnelle", "accountability douce".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À éviter :</w:t>
      </w:r>
      <w:r w:rsidDel="00000000" w:rsidR="00000000" w:rsidRPr="00000000">
        <w:rPr>
          <w:rtl w:val="0"/>
        </w:rPr>
        <w:t xml:space="preserve"> "Thérapie numérique", "détection de l'état émotionnel", "remplace un professionnel", "guérit la cécité temporelle".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Feuille de Route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 (12 mois) :</w:t>
      </w:r>
      <w:r w:rsidDel="00000000" w:rsidR="00000000" w:rsidRPr="00000000">
        <w:rPr>
          <w:rtl w:val="0"/>
        </w:rPr>
        <w:t xml:space="preserve"> Preuve de concept (N=40), entraînement modèles LSTM.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 (6 mois) :</w:t>
      </w:r>
      <w:r w:rsidDel="00000000" w:rsidR="00000000" w:rsidRPr="00000000">
        <w:rPr>
          <w:rtl w:val="0"/>
        </w:rPr>
        <w:t xml:space="preserve"> Prototype intégré (Wizard-of-Oz inversé).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 (12 mois) :</w:t>
      </w:r>
      <w:r w:rsidDel="00000000" w:rsidR="00000000" w:rsidRPr="00000000">
        <w:rPr>
          <w:rtl w:val="0"/>
        </w:rPr>
        <w:t xml:space="preserve"> Pilote autonome (bandit contextuel).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 (18 mois) :</w:t>
      </w:r>
      <w:r w:rsidDel="00000000" w:rsidR="00000000" w:rsidRPr="00000000">
        <w:rPr>
          <w:rtl w:val="0"/>
        </w:rPr>
        <w:t xml:space="preserve"> Essai clinique pivot (N=150) — Mesures : AISRS, productivité objective.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