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i default"/>
        <w:bidi w:val="0"/>
        <w:spacing w:before="0" w:after="107" w:line="240" w:lineRule="auto"/>
        <w:ind w:left="0" w:right="0" w:firstLine="0"/>
        <w:jc w:val="left"/>
        <w:rPr>
          <w:rFonts w:ascii="Times Roman" w:cs="Times Roman" w:hAnsi="Times Roman" w:eastAsia="Times Roman"/>
          <w:b w:val="1"/>
          <w:bCs w:val="1"/>
          <w:sz w:val="36"/>
          <w:szCs w:val="36"/>
          <w:rtl w:val="0"/>
        </w:rPr>
      </w:pPr>
      <w:r>
        <w:rPr>
          <w:rFonts w:ascii="Helvetica" w:hAnsi="Helvetica"/>
          <w:b w:val="1"/>
          <w:bCs w:val="1"/>
          <w:sz w:val="27"/>
          <w:szCs w:val="27"/>
          <w:rtl w:val="0"/>
          <w:lang w:val="it-IT"/>
        </w:rPr>
        <w:t>/cessione-del-quinto</w:t>
      </w:r>
    </w:p>
    <w:p>
      <w:pPr>
        <w:pStyle w:val="Di default"/>
        <w:bidi w:val="0"/>
        <w:spacing w:before="0" w:after="320" w:line="240" w:lineRule="auto"/>
        <w:ind w:left="0" w:right="0" w:firstLine="0"/>
        <w:jc w:val="left"/>
        <w:rPr>
          <w:rFonts w:ascii="Times Roman" w:cs="Times Roman" w:hAnsi="Times Roman" w:eastAsia="Times Roman"/>
          <w:rtl w:val="0"/>
        </w:rPr>
      </w:pPr>
    </w:p>
    <w:p>
      <w:pPr>
        <w:pStyle w:val="Di 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i default"/>
        <w:bidi w:val="0"/>
        <w:spacing w:before="0" w:after="240" w:line="240" w:lineRule="auto"/>
        <w:ind w:left="0" w:right="0" w:firstLine="0"/>
        <w:jc w:val="left"/>
        <w:rPr>
          <w:rFonts w:ascii="Times Roman" w:cs="Times Roman" w:hAnsi="Times Roman" w:eastAsia="Times Roman"/>
          <w:rtl w:val="0"/>
        </w:rPr>
      </w:pPr>
    </w:p>
    <w:p>
      <w:pPr>
        <w:pStyle w:val="Di default"/>
        <w:bidi w:val="0"/>
        <w:spacing w:before="0" w:after="107" w:line="240" w:lineRule="auto"/>
        <w:ind w:left="0" w:right="0" w:firstLine="0"/>
        <w:jc w:val="left"/>
        <w:rPr>
          <w:rFonts w:ascii="Times Roman" w:cs="Times Roman" w:hAnsi="Times Roman" w:eastAsia="Times Roman"/>
          <w:b w:val="1"/>
          <w:bCs w:val="1"/>
          <w:sz w:val="28"/>
          <w:szCs w:val="28"/>
          <w:rtl w:val="0"/>
        </w:rPr>
      </w:pPr>
      <w:r>
        <w:rPr>
          <w:rFonts w:ascii="Helvetica" w:hAnsi="Helvetica"/>
          <w:sz w:val="27"/>
          <w:szCs w:val="27"/>
          <w:rtl w:val="0"/>
          <w:lang w:val="nl-NL"/>
        </w:rPr>
        <w:t>H1</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Cessione del Quinto: cos'</w:t>
      </w:r>
      <w:r>
        <w:rPr>
          <w:rFonts w:ascii="Helvetica" w:hAnsi="Helvetica" w:hint="default"/>
          <w:sz w:val="27"/>
          <w:szCs w:val="27"/>
          <w:rtl w:val="0"/>
          <w:lang w:val="it-IT"/>
        </w:rPr>
        <w:t>è</w:t>
      </w:r>
      <w:r>
        <w:rPr>
          <w:rFonts w:ascii="Helvetica" w:hAnsi="Helvetica"/>
          <w:sz w:val="27"/>
          <w:szCs w:val="27"/>
          <w:rtl w:val="0"/>
          <w:lang w:val="it-IT"/>
        </w:rPr>
        <w:t>, come funziona e tassi aggiornati al 2026</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i w:val="1"/>
          <w:iCs w:val="1"/>
          <w:sz w:val="27"/>
          <w:szCs w:val="27"/>
          <w:rtl w:val="0"/>
          <w:lang w:val="it-IT"/>
        </w:rPr>
        <w:t>(Sottotitolo)</w:t>
      </w:r>
      <w:r>
        <w:rPr>
          <w:rFonts w:ascii="Helvetica" w:hAnsi="Helvetica"/>
          <w:sz w:val="27"/>
          <w:szCs w:val="27"/>
          <w:rtl w:val="0"/>
          <w:lang w:val="it-IT"/>
        </w:rPr>
        <w:t xml:space="preserve"> La formula di finanziamento pi</w:t>
      </w:r>
      <w:r>
        <w:rPr>
          <w:rFonts w:ascii="Helvetica" w:hAnsi="Helvetica" w:hint="default"/>
          <w:sz w:val="27"/>
          <w:szCs w:val="27"/>
          <w:rtl w:val="0"/>
          <w:lang w:val="it-IT"/>
        </w:rPr>
        <w:t xml:space="preserve">ù </w:t>
      </w:r>
      <w:r>
        <w:rPr>
          <w:rFonts w:ascii="Helvetica" w:hAnsi="Helvetica"/>
          <w:sz w:val="27"/>
          <w:szCs w:val="27"/>
          <w:rtl w:val="0"/>
          <w:lang w:val="it-IT"/>
        </w:rPr>
        <w:t xml:space="preserve">sicura per dipendenti e pensionati italiani. Rata automatica in busta paga, nessuna garanzia reale richiesta, approvazione anche in caso di segnalazioni CRIF. CreditoClick ti affianca dall'analisi del profilo all'accredito </w:t>
      </w:r>
      <w:r>
        <w:rPr>
          <w:rFonts w:ascii="Helvetica" w:hAnsi="Helvetica" w:hint="default"/>
          <w:sz w:val="27"/>
          <w:szCs w:val="27"/>
          <w:rtl w:val="0"/>
          <w:lang w:val="en-US"/>
        </w:rPr>
        <w:t xml:space="preserve">— </w:t>
      </w:r>
      <w:r>
        <w:rPr>
          <w:rFonts w:ascii="Helvetica" w:hAnsi="Helvetica"/>
          <w:sz w:val="27"/>
          <w:szCs w:val="27"/>
          <w:rtl w:val="0"/>
          <w:lang w:val="it-IT"/>
        </w:rPr>
        <w:t>tutto online.</w:t>
      </w:r>
    </w:p>
    <w:p>
      <w:pPr>
        <w:pStyle w:val="Di default"/>
        <w:bidi w:val="0"/>
        <w:spacing w:before="0" w:after="320" w:line="240" w:lineRule="auto"/>
        <w:ind w:left="0" w:right="0" w:firstLine="0"/>
        <w:jc w:val="left"/>
        <w:rPr>
          <w:rFonts w:ascii="Times Roman" w:cs="Times Roman" w:hAnsi="Times Roman" w:eastAsia="Times Roman"/>
          <w:outline w:val="0"/>
          <w:color w:val="000000"/>
          <w:sz w:val="24"/>
          <w:szCs w:val="24"/>
          <w:rtl w:val="0"/>
          <w14:textFill>
            <w14:solidFill>
              <w14:srgbClr w14:val="000000"/>
            </w14:solidFill>
          </w14:textFill>
        </w:rPr>
      </w:pPr>
      <w:r>
        <w:rPr>
          <w:rFonts w:ascii="Helvetica" w:hAnsi="Helvetica"/>
          <w:outline w:val="0"/>
          <w:color w:val="000000"/>
          <w:sz w:val="27"/>
          <w:szCs w:val="27"/>
          <w:rtl w:val="0"/>
          <w:lang w:val="pt-PT"/>
          <w14:textFill>
            <w14:solidFill>
              <w14:srgbClr w14:val="000000"/>
            </w14:solidFill>
          </w14:textFill>
        </w:rPr>
        <w:t xml:space="preserve">[CTA primaria] </w:t>
      </w:r>
      <w:r>
        <w:rPr>
          <w:rFonts w:ascii="Arial Unicode MS" w:cs="Arial Unicode MS" w:hAnsi="Arial Unicode MS" w:eastAsia="Arial Unicode MS" w:hint="default"/>
          <w:b w:val="0"/>
          <w:bCs w:val="0"/>
          <w:i w:val="0"/>
          <w:iCs w:val="0"/>
          <w:outline w:val="0"/>
          <w:color w:val="000000"/>
          <w:sz w:val="27"/>
          <w:szCs w:val="27"/>
          <w:rtl w:val="0"/>
          <w14:textFill>
            <w14:solidFill>
              <w14:srgbClr w14:val="000000"/>
            </w14:solidFill>
          </w14:textFill>
        </w:rPr>
        <w:t>→</w:t>
      </w:r>
      <w:r>
        <w:rPr>
          <w:rFonts w:ascii="Helvetica" w:hAnsi="Helvetica"/>
          <w:outline w:val="0"/>
          <w:color w:val="000000"/>
          <w:sz w:val="27"/>
          <w:szCs w:val="27"/>
          <w:rtl w:val="0"/>
          <w14:textFill>
            <w14:solidFill>
              <w14:srgbClr w14:val="000000"/>
            </w14:solidFill>
          </w14:textFill>
        </w:rPr>
        <w:t xml:space="preserve"> </w:t>
      </w:r>
      <w:r>
        <w:rPr>
          <w:rFonts w:ascii="Helvetica" w:hAnsi="Helvetica"/>
          <w:outline w:val="0"/>
          <w:color w:val="188038"/>
          <w:sz w:val="27"/>
          <w:szCs w:val="27"/>
          <w:rtl w:val="0"/>
          <w:lang w:val="it-IT"/>
          <w14:textFill>
            <w14:solidFill>
              <w14:srgbClr w14:val="188038"/>
            </w14:solidFill>
          </w14:textFill>
        </w:rPr>
        <w:t>Richiedi un preventivo su WhatsApp</w:t>
      </w:r>
      <w:r>
        <w:rPr>
          <w:rFonts w:ascii="Helvetica" w:hAnsi="Helvetica"/>
          <w:outline w:val="0"/>
          <w:color w:val="000000"/>
          <w:sz w:val="27"/>
          <w:szCs w:val="27"/>
          <w:rtl w:val="0"/>
          <w:lang w:val="en-US"/>
          <w14:textFill>
            <w14:solidFill>
              <w14:srgbClr w14:val="000000"/>
            </w14:solidFill>
          </w14:textFill>
        </w:rPr>
        <w:t xml:space="preserve"> [CTA secondaria] </w:t>
      </w:r>
      <w:r>
        <w:rPr>
          <w:rFonts w:ascii="Arial Unicode MS" w:cs="Arial Unicode MS" w:hAnsi="Arial Unicode MS" w:eastAsia="Arial Unicode MS" w:hint="default"/>
          <w:b w:val="0"/>
          <w:bCs w:val="0"/>
          <w:i w:val="0"/>
          <w:iCs w:val="0"/>
          <w:outline w:val="0"/>
          <w:color w:val="000000"/>
          <w:sz w:val="27"/>
          <w:szCs w:val="27"/>
          <w:rtl w:val="0"/>
          <w14:textFill>
            <w14:solidFill>
              <w14:srgbClr w14:val="000000"/>
            </w14:solidFill>
          </w14:textFill>
        </w:rPr>
        <w:t>→</w:t>
      </w:r>
      <w:r>
        <w:rPr>
          <w:rFonts w:ascii="Helvetica" w:hAnsi="Helvetica"/>
          <w:outline w:val="0"/>
          <w:color w:val="000000"/>
          <w:sz w:val="27"/>
          <w:szCs w:val="27"/>
          <w:rtl w:val="0"/>
          <w14:textFill>
            <w14:solidFill>
              <w14:srgbClr w14:val="000000"/>
            </w14:solidFill>
          </w14:textFill>
        </w:rPr>
        <w:t xml:space="preserve"> </w:t>
      </w:r>
      <w:r>
        <w:rPr>
          <w:rFonts w:ascii="Helvetica" w:hAnsi="Helvetica"/>
          <w:outline w:val="0"/>
          <w:color w:val="188038"/>
          <w:sz w:val="27"/>
          <w:szCs w:val="27"/>
          <w:rtl w:val="0"/>
          <w:lang w:val="it-IT"/>
          <w14:textFill>
            <w14:solidFill>
              <w14:srgbClr w14:val="188038"/>
            </w14:solidFill>
          </w14:textFill>
        </w:rPr>
        <w:t>Calcola la tua rata</w:t>
      </w:r>
    </w:p>
    <w:p>
      <w:pPr>
        <w:pStyle w:val="Di default"/>
        <w:bidi w:val="0"/>
        <w:spacing w:before="0" w:after="320" w:line="240" w:lineRule="auto"/>
        <w:ind w:left="0" w:right="0" w:firstLine="0"/>
        <w:jc w:val="left"/>
        <w:rPr>
          <w:rFonts w:ascii="Times Roman" w:cs="Times Roman" w:hAnsi="Times Roman" w:eastAsia="Times Roman"/>
          <w:rtl w:val="0"/>
        </w:rPr>
      </w:pPr>
    </w:p>
    <w:p>
      <w:pPr>
        <w:pStyle w:val="Di 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i default"/>
        <w:bidi w:val="0"/>
        <w:spacing w:before="0" w:after="240" w:line="240" w:lineRule="auto"/>
        <w:ind w:left="0" w:right="0" w:firstLine="0"/>
        <w:jc w:val="left"/>
        <w:rPr>
          <w:rFonts w:ascii="Times Roman" w:cs="Times Roman" w:hAnsi="Times Roman" w:eastAsia="Times Roman"/>
          <w:rtl w:val="0"/>
        </w:rPr>
      </w:pPr>
    </w:p>
    <w:p>
      <w:pPr>
        <w:pStyle w:val="Di default"/>
        <w:bidi w:val="0"/>
        <w:spacing w:before="0" w:after="107" w:line="240" w:lineRule="auto"/>
        <w:ind w:left="0" w:right="0" w:firstLine="0"/>
        <w:jc w:val="left"/>
        <w:rPr>
          <w:rFonts w:ascii="Times Roman" w:cs="Times Roman" w:hAnsi="Times Roman" w:eastAsia="Times Roman"/>
          <w:b w:val="1"/>
          <w:bCs w:val="1"/>
          <w:sz w:val="28"/>
          <w:szCs w:val="28"/>
          <w:rtl w:val="0"/>
        </w:rPr>
      </w:pPr>
      <w:r>
        <w:rPr>
          <w:rFonts w:ascii="Helvetica" w:hAnsi="Helvetica"/>
          <w:sz w:val="27"/>
          <w:szCs w:val="27"/>
          <w:rtl w:val="0"/>
        </w:rPr>
        <w:t xml:space="preserve">H2 </w:t>
      </w:r>
      <w:r>
        <w:rPr>
          <w:rFonts w:ascii="Helvetica" w:hAnsi="Helvetica" w:hint="default"/>
          <w:sz w:val="27"/>
          <w:szCs w:val="27"/>
          <w:rtl w:val="0"/>
          <w:lang w:val="en-US"/>
        </w:rPr>
        <w:t xml:space="preserve">— </w:t>
      </w:r>
      <w:r>
        <w:rPr>
          <w:rFonts w:ascii="Helvetica" w:hAnsi="Helvetica"/>
          <w:sz w:val="27"/>
          <w:szCs w:val="27"/>
          <w:rtl w:val="0"/>
          <w:lang w:val="es-ES_tradnl"/>
        </w:rPr>
        <w:t>Cos'</w:t>
      </w:r>
      <w:r>
        <w:rPr>
          <w:rFonts w:ascii="Helvetica" w:hAnsi="Helvetica" w:hint="default"/>
          <w:sz w:val="27"/>
          <w:szCs w:val="27"/>
          <w:rtl w:val="0"/>
          <w:lang w:val="it-IT"/>
        </w:rPr>
        <w:t xml:space="preserve">è </w:t>
      </w:r>
      <w:r>
        <w:rPr>
          <w:rFonts w:ascii="Helvetica" w:hAnsi="Helvetica"/>
          <w:sz w:val="27"/>
          <w:szCs w:val="27"/>
          <w:rtl w:val="0"/>
          <w:lang w:val="it-IT"/>
        </w:rPr>
        <w:t>la Cessione del Quinto</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Cessione del Quinto: definizione e funzionamento</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 xml:space="preserve">La cessione del quinto dello stipendio (o della pensione) </w:t>
      </w:r>
      <w:r>
        <w:rPr>
          <w:rFonts w:ascii="Helvetica" w:hAnsi="Helvetica" w:hint="default"/>
          <w:sz w:val="27"/>
          <w:szCs w:val="27"/>
          <w:rtl w:val="0"/>
          <w:lang w:val="it-IT"/>
        </w:rPr>
        <w:t xml:space="preserve">è </w:t>
      </w:r>
      <w:r>
        <w:rPr>
          <w:rFonts w:ascii="Helvetica" w:hAnsi="Helvetica"/>
          <w:sz w:val="27"/>
          <w:szCs w:val="27"/>
          <w:rtl w:val="0"/>
          <w:lang w:val="it-IT"/>
        </w:rPr>
        <w:t xml:space="preserve">una forma di finanziamento a tasso fisso disciplinata dal D.P.R. 180/1950 e successive modificazioni. </w:t>
      </w:r>
      <w:r>
        <w:rPr>
          <w:rFonts w:ascii="Helvetica" w:hAnsi="Helvetica" w:hint="default"/>
          <w:sz w:val="27"/>
          <w:szCs w:val="27"/>
          <w:rtl w:val="0"/>
          <w:lang w:val="it-IT"/>
        </w:rPr>
        <w:t xml:space="preserve">È </w:t>
      </w:r>
      <w:r>
        <w:rPr>
          <w:rFonts w:ascii="Helvetica" w:hAnsi="Helvetica"/>
          <w:sz w:val="27"/>
          <w:szCs w:val="27"/>
          <w:rtl w:val="0"/>
          <w:lang w:val="it-IT"/>
        </w:rPr>
        <w:t>riservata a dipendenti pubblici, dipendenti privati con contratto a tempo indeterminato e pensionati INPS/INPDAP.</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 xml:space="preserve">Il meccanismo </w:t>
      </w:r>
      <w:r>
        <w:rPr>
          <w:rFonts w:ascii="Helvetica" w:hAnsi="Helvetica" w:hint="default"/>
          <w:sz w:val="27"/>
          <w:szCs w:val="27"/>
          <w:rtl w:val="0"/>
          <w:lang w:val="it-IT"/>
        </w:rPr>
        <w:t xml:space="preserve">è </w:t>
      </w:r>
      <w:r>
        <w:rPr>
          <w:rFonts w:ascii="Helvetica" w:hAnsi="Helvetica"/>
          <w:sz w:val="27"/>
          <w:szCs w:val="27"/>
          <w:rtl w:val="0"/>
          <w:lang w:val="it-IT"/>
        </w:rPr>
        <w:t>semplice e trasparente: la rata mensile viene trattenuta direttamente dalla busta paga da parte del datore di lavoro (o dal cedolino pensionistico da parte dell'INPS), e versata automaticamente all'istituto finanziatore. Il mutuatario non deve preoccuparsi di nessun addebito su conto corrente, n</w:t>
      </w:r>
      <w:r>
        <w:rPr>
          <w:rFonts w:ascii="Helvetica" w:hAnsi="Helvetica" w:hint="default"/>
          <w:sz w:val="27"/>
          <w:szCs w:val="27"/>
          <w:rtl w:val="0"/>
          <w:lang w:val="fr-FR"/>
        </w:rPr>
        <w:t xml:space="preserve">é </w:t>
      </w:r>
      <w:r>
        <w:rPr>
          <w:rFonts w:ascii="Helvetica" w:hAnsi="Helvetica"/>
          <w:sz w:val="27"/>
          <w:szCs w:val="27"/>
          <w:rtl w:val="0"/>
          <w:lang w:val="it-IT"/>
        </w:rPr>
        <w:t>del rischio di dimenticare una scadenza.</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Il limite del "quinto": per legge, la rata non pu</w:t>
      </w:r>
      <w:r>
        <w:rPr>
          <w:rFonts w:ascii="Helvetica" w:hAnsi="Helvetica" w:hint="default"/>
          <w:sz w:val="27"/>
          <w:szCs w:val="27"/>
          <w:rtl w:val="0"/>
          <w:lang w:val="it-IT"/>
        </w:rPr>
        <w:t xml:space="preserve">ò </w:t>
      </w:r>
      <w:r>
        <w:rPr>
          <w:rFonts w:ascii="Helvetica" w:hAnsi="Helvetica"/>
          <w:sz w:val="27"/>
          <w:szCs w:val="27"/>
          <w:rtl w:val="0"/>
          <w:lang w:val="it-IT"/>
        </w:rPr>
        <w:t>superare il 20% del reddito netto mensile. Questo garantisce la sostenibilit</w:t>
      </w:r>
      <w:r>
        <w:rPr>
          <w:rFonts w:ascii="Helvetica" w:hAnsi="Helvetica" w:hint="default"/>
          <w:sz w:val="27"/>
          <w:szCs w:val="27"/>
          <w:rtl w:val="0"/>
        </w:rPr>
        <w:t xml:space="preserve">à </w:t>
      </w:r>
      <w:r>
        <w:rPr>
          <w:rFonts w:ascii="Helvetica" w:hAnsi="Helvetica"/>
          <w:sz w:val="27"/>
          <w:szCs w:val="27"/>
          <w:rtl w:val="0"/>
          <w:lang w:val="it-IT"/>
        </w:rPr>
        <w:t>del finanziamento e protegge sia il lavoratore che l'istituto.</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La durata: da un minimo di 24 mesi fino a un massimo di 120 mesi (10 anni).</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 xml:space="preserve">L'assicurazione obbligatoria: ogni contratto di cessione del quinto include obbligatoriamente una polizza assicurativa a copertura del rischio vita e del rischio impiego. Il costo </w:t>
      </w:r>
      <w:r>
        <w:rPr>
          <w:rFonts w:ascii="Helvetica" w:hAnsi="Helvetica" w:hint="default"/>
          <w:sz w:val="27"/>
          <w:szCs w:val="27"/>
          <w:rtl w:val="0"/>
          <w:lang w:val="it-IT"/>
        </w:rPr>
        <w:t xml:space="preserve">è </w:t>
      </w:r>
      <w:r>
        <w:rPr>
          <w:rFonts w:ascii="Helvetica" w:hAnsi="Helvetica"/>
          <w:sz w:val="27"/>
          <w:szCs w:val="27"/>
          <w:rtl w:val="0"/>
          <w:lang w:val="it-IT"/>
        </w:rPr>
        <w:t>incluso nel piano di ammortamento e non comporta spese aggiuntive a carico del richiedente.</w:t>
      </w:r>
    </w:p>
    <w:p>
      <w:pPr>
        <w:pStyle w:val="Di default"/>
        <w:bidi w:val="0"/>
        <w:spacing w:before="0" w:after="320" w:line="240" w:lineRule="auto"/>
        <w:ind w:left="0" w:right="0" w:firstLine="0"/>
        <w:jc w:val="left"/>
        <w:rPr>
          <w:rFonts w:ascii="Times Roman" w:cs="Times Roman" w:hAnsi="Times Roman" w:eastAsia="Times Roman"/>
          <w:rtl w:val="0"/>
        </w:rPr>
      </w:pPr>
    </w:p>
    <w:p>
      <w:pPr>
        <w:pStyle w:val="Di 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i default"/>
        <w:bidi w:val="0"/>
        <w:spacing w:before="0" w:after="240" w:line="240" w:lineRule="auto"/>
        <w:ind w:left="0" w:right="0" w:firstLine="0"/>
        <w:jc w:val="left"/>
        <w:rPr>
          <w:rFonts w:ascii="Times Roman" w:cs="Times Roman" w:hAnsi="Times Roman" w:eastAsia="Times Roman"/>
          <w:rtl w:val="0"/>
        </w:rPr>
      </w:pPr>
    </w:p>
    <w:p>
      <w:pPr>
        <w:pStyle w:val="Di default"/>
        <w:bidi w:val="0"/>
        <w:spacing w:before="0" w:after="107" w:line="240" w:lineRule="auto"/>
        <w:ind w:left="0" w:right="0" w:firstLine="0"/>
        <w:jc w:val="left"/>
        <w:rPr>
          <w:rFonts w:ascii="Times Roman" w:cs="Times Roman" w:hAnsi="Times Roman" w:eastAsia="Times Roman"/>
          <w:b w:val="1"/>
          <w:bCs w:val="1"/>
          <w:sz w:val="28"/>
          <w:szCs w:val="28"/>
          <w:rtl w:val="0"/>
        </w:rPr>
      </w:pPr>
      <w:r>
        <w:rPr>
          <w:rFonts w:ascii="Helvetica" w:hAnsi="Helvetica"/>
          <w:sz w:val="27"/>
          <w:szCs w:val="27"/>
          <w:rtl w:val="0"/>
        </w:rPr>
        <w:t xml:space="preserve">H2 </w:t>
      </w:r>
      <w:r>
        <w:rPr>
          <w:rFonts w:ascii="Helvetica" w:hAnsi="Helvetica" w:hint="default"/>
          <w:sz w:val="27"/>
          <w:szCs w:val="27"/>
          <w:rtl w:val="0"/>
          <w:lang w:val="en-US"/>
        </w:rPr>
        <w:t xml:space="preserve">— </w:t>
      </w:r>
      <w:r>
        <w:rPr>
          <w:rFonts w:ascii="Helvetica" w:hAnsi="Helvetica"/>
          <w:sz w:val="27"/>
          <w:szCs w:val="27"/>
          <w:rtl w:val="0"/>
        </w:rPr>
        <w:t>Chi Pu</w:t>
      </w:r>
      <w:r>
        <w:rPr>
          <w:rFonts w:ascii="Helvetica" w:hAnsi="Helvetica" w:hint="default"/>
          <w:sz w:val="27"/>
          <w:szCs w:val="27"/>
          <w:rtl w:val="0"/>
          <w:lang w:val="it-IT"/>
        </w:rPr>
        <w:t xml:space="preserve">ò </w:t>
      </w:r>
      <w:r>
        <w:rPr>
          <w:rFonts w:ascii="Helvetica" w:hAnsi="Helvetica"/>
          <w:sz w:val="27"/>
          <w:szCs w:val="27"/>
          <w:rtl w:val="0"/>
          <w:lang w:val="it-IT"/>
        </w:rPr>
        <w:t>Richiedere la Cessione del Quinto</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Cessione del Quinto: requisiti e categorie ammesse</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 xml:space="preserve">La cessione del quinto </w:t>
      </w:r>
      <w:r>
        <w:rPr>
          <w:rFonts w:ascii="Helvetica" w:hAnsi="Helvetica" w:hint="default"/>
          <w:sz w:val="27"/>
          <w:szCs w:val="27"/>
          <w:rtl w:val="0"/>
          <w:lang w:val="it-IT"/>
        </w:rPr>
        <w:t xml:space="preserve">è </w:t>
      </w:r>
      <w:r>
        <w:rPr>
          <w:rFonts w:ascii="Helvetica" w:hAnsi="Helvetica"/>
          <w:sz w:val="27"/>
          <w:szCs w:val="27"/>
          <w:rtl w:val="0"/>
          <w:lang w:val="it-IT"/>
        </w:rPr>
        <w:t>accessibile a una platea molto ampia di lavoratori e pensionati. Di seguito i profili ammessi e le specificit</w:t>
      </w:r>
      <w:r>
        <w:rPr>
          <w:rFonts w:ascii="Helvetica" w:hAnsi="Helvetica" w:hint="default"/>
          <w:sz w:val="27"/>
          <w:szCs w:val="27"/>
          <w:rtl w:val="0"/>
        </w:rPr>
        <w:t xml:space="preserve">à </w:t>
      </w:r>
      <w:r>
        <w:rPr>
          <w:rFonts w:ascii="Helvetica" w:hAnsi="Helvetica"/>
          <w:sz w:val="27"/>
          <w:szCs w:val="27"/>
          <w:rtl w:val="0"/>
          <w:lang w:val="it-IT"/>
        </w:rPr>
        <w:t>di ciascuno.</w:t>
      </w:r>
    </w:p>
    <w:p>
      <w:pPr>
        <w:pStyle w:val="Di default"/>
        <w:bidi w:val="0"/>
        <w:spacing w:before="0" w:after="320" w:line="240" w:lineRule="auto"/>
        <w:ind w:left="0" w:right="0" w:firstLine="0"/>
        <w:jc w:val="left"/>
        <w:rPr>
          <w:rFonts w:ascii="Times Roman" w:cs="Times Roman" w:hAnsi="Times Roman" w:eastAsia="Times Roman"/>
          <w:rtl w:val="0"/>
        </w:rPr>
      </w:pPr>
    </w:p>
    <w:p>
      <w:pPr>
        <w:pStyle w:val="Di 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i default"/>
        <w:bidi w:val="0"/>
        <w:spacing w:before="0" w:after="240" w:line="240" w:lineRule="auto"/>
        <w:ind w:left="0" w:right="0" w:firstLine="0"/>
        <w:jc w:val="left"/>
        <w:rPr>
          <w:rFonts w:ascii="Times Roman" w:cs="Times Roman" w:hAnsi="Times Roman" w:eastAsia="Times Roman"/>
          <w:rtl w:val="0"/>
        </w:rPr>
      </w:pP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rPr>
        <w:t xml:space="preserve">H3 </w:t>
      </w:r>
      <w:r>
        <w:rPr>
          <w:rFonts w:ascii="Helvetica" w:hAnsi="Helvetica" w:hint="default"/>
          <w:sz w:val="27"/>
          <w:szCs w:val="27"/>
          <w:rtl w:val="0"/>
          <w:lang w:val="en-US"/>
        </w:rPr>
        <w:t xml:space="preserve">— </w:t>
      </w:r>
      <w:r>
        <w:rPr>
          <w:rFonts w:ascii="Helvetica" w:hAnsi="Helvetica"/>
          <w:sz w:val="27"/>
          <w:szCs w:val="27"/>
          <w:rtl w:val="0"/>
          <w:lang w:val="it-IT"/>
        </w:rPr>
        <w:t>Dipendenti Pubblici Dipendenti della Pubblica Amministrazione</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Rappresentano la categoria con le condizioni pi</w:t>
      </w:r>
      <w:r>
        <w:rPr>
          <w:rFonts w:ascii="Helvetica" w:hAnsi="Helvetica" w:hint="default"/>
          <w:sz w:val="27"/>
          <w:szCs w:val="27"/>
          <w:rtl w:val="0"/>
          <w:lang w:val="it-IT"/>
        </w:rPr>
        <w:t xml:space="preserve">ù </w:t>
      </w:r>
      <w:r>
        <w:rPr>
          <w:rFonts w:ascii="Helvetica" w:hAnsi="Helvetica"/>
          <w:sz w:val="27"/>
          <w:szCs w:val="27"/>
          <w:rtl w:val="0"/>
          <w:lang w:val="it-IT"/>
        </w:rPr>
        <w:t>favorevoli in termini di tasso applicato. La stabilit</w:t>
      </w:r>
      <w:r>
        <w:rPr>
          <w:rFonts w:ascii="Helvetica" w:hAnsi="Helvetica" w:hint="default"/>
          <w:sz w:val="27"/>
          <w:szCs w:val="27"/>
          <w:rtl w:val="0"/>
        </w:rPr>
        <w:t xml:space="preserve">à </w:t>
      </w:r>
      <w:r>
        <w:rPr>
          <w:rFonts w:ascii="Helvetica" w:hAnsi="Helvetica"/>
          <w:sz w:val="27"/>
          <w:szCs w:val="27"/>
          <w:rtl w:val="0"/>
          <w:lang w:val="it-IT"/>
        </w:rPr>
        <w:t>del datore di lavoro pubblico (Stato, enti locali, ministeri, ASL, scuola, forze dell'ordine) abbassa significativamente il rischio percepito dall'istituto finanziatore, con conseguente riduzione del TAEG offerto.</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Sono compresi: dipendenti ministeriali, insegnanti e ATA, infermieri e personale sanitario, forze armate e forze dell'ordine, dipendenti di enti pubblici locali e nazionali.</w:t>
      </w:r>
    </w:p>
    <w:p>
      <w:pPr>
        <w:pStyle w:val="Di default"/>
        <w:bidi w:val="0"/>
        <w:spacing w:before="0" w:after="320" w:line="240" w:lineRule="auto"/>
        <w:ind w:left="0" w:right="0" w:firstLine="0"/>
        <w:jc w:val="left"/>
        <w:rPr>
          <w:rFonts w:ascii="Times Roman" w:cs="Times Roman" w:hAnsi="Times Roman" w:eastAsia="Times Roman"/>
          <w:i w:val="0"/>
          <w:iCs w:val="0"/>
          <w:sz w:val="24"/>
          <w:szCs w:val="24"/>
          <w:rtl w:val="0"/>
        </w:rPr>
      </w:pPr>
      <w:r>
        <w:rPr>
          <w:rFonts w:ascii="Arial Unicode MS" w:cs="Arial Unicode MS" w:hAnsi="Arial Unicode MS" w:eastAsia="Arial Unicode MS" w:hint="default"/>
          <w:b w:val="0"/>
          <w:bCs w:val="0"/>
          <w:i w:val="0"/>
          <w:iCs w:val="0"/>
          <w:sz w:val="27"/>
          <w:szCs w:val="27"/>
          <w:rtl w:val="0"/>
        </w:rPr>
        <w:t>→</w:t>
      </w:r>
      <w:r>
        <w:rPr>
          <w:rFonts w:ascii="Helvetica" w:hAnsi="Helvetica"/>
          <w:i w:val="0"/>
          <w:iCs w:val="0"/>
          <w:sz w:val="27"/>
          <w:szCs w:val="27"/>
          <w:rtl w:val="0"/>
        </w:rPr>
        <w:t xml:space="preserve"> </w:t>
      </w:r>
      <w:r>
        <w:rPr>
          <w:rFonts w:ascii="Helvetica" w:hAnsi="Helvetica"/>
          <w:i w:val="1"/>
          <w:iCs w:val="1"/>
          <w:sz w:val="27"/>
          <w:szCs w:val="27"/>
          <w:rtl w:val="0"/>
          <w:lang w:val="it-IT"/>
        </w:rPr>
        <w:t>Scopri le convenzioni per la tua categoria</w:t>
      </w:r>
    </w:p>
    <w:p>
      <w:pPr>
        <w:pStyle w:val="Di default"/>
        <w:bidi w:val="0"/>
        <w:spacing w:before="0" w:after="320" w:line="240" w:lineRule="auto"/>
        <w:ind w:left="0" w:right="0" w:firstLine="0"/>
        <w:jc w:val="left"/>
        <w:rPr>
          <w:rFonts w:ascii="Times Roman" w:cs="Times Roman" w:hAnsi="Times Roman" w:eastAsia="Times Roman"/>
          <w:rtl w:val="0"/>
        </w:rPr>
      </w:pPr>
    </w:p>
    <w:p>
      <w:pPr>
        <w:pStyle w:val="Di 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i default"/>
        <w:bidi w:val="0"/>
        <w:spacing w:before="0" w:after="240" w:line="240" w:lineRule="auto"/>
        <w:ind w:left="0" w:right="0" w:firstLine="0"/>
        <w:jc w:val="left"/>
        <w:rPr>
          <w:rFonts w:ascii="Times Roman" w:cs="Times Roman" w:hAnsi="Times Roman" w:eastAsia="Times Roman"/>
          <w:rtl w:val="0"/>
        </w:rPr>
      </w:pP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rPr>
        <w:t xml:space="preserve">H3 </w:t>
      </w:r>
      <w:r>
        <w:rPr>
          <w:rFonts w:ascii="Helvetica" w:hAnsi="Helvetica" w:hint="default"/>
          <w:sz w:val="27"/>
          <w:szCs w:val="27"/>
          <w:rtl w:val="0"/>
          <w:lang w:val="en-US"/>
        </w:rPr>
        <w:t xml:space="preserve">— </w:t>
      </w:r>
      <w:r>
        <w:rPr>
          <w:rFonts w:ascii="Helvetica" w:hAnsi="Helvetica"/>
          <w:sz w:val="27"/>
          <w:szCs w:val="27"/>
          <w:rtl w:val="0"/>
          <w:lang w:val="it-IT"/>
        </w:rPr>
        <w:t>Dipendenti Privati Dipendenti di Aziende Private a Tempo Indeterminato</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I dipendenti del settore privato possono accedere alla cessione del quinto a patto di avere un contratto a tempo indeterminato e un'anzianit</w:t>
      </w:r>
      <w:r>
        <w:rPr>
          <w:rFonts w:ascii="Helvetica" w:hAnsi="Helvetica" w:hint="default"/>
          <w:sz w:val="27"/>
          <w:szCs w:val="27"/>
          <w:rtl w:val="0"/>
        </w:rPr>
        <w:t xml:space="preserve">à </w:t>
      </w:r>
      <w:r>
        <w:rPr>
          <w:rFonts w:ascii="Helvetica" w:hAnsi="Helvetica"/>
          <w:sz w:val="27"/>
          <w:szCs w:val="27"/>
          <w:rtl w:val="0"/>
          <w:lang w:val="it-IT"/>
        </w:rPr>
        <w:t>lavorativa minima. Le condizioni variano in base alla solidit</w:t>
      </w:r>
      <w:r>
        <w:rPr>
          <w:rFonts w:ascii="Helvetica" w:hAnsi="Helvetica" w:hint="default"/>
          <w:sz w:val="27"/>
          <w:szCs w:val="27"/>
          <w:rtl w:val="0"/>
        </w:rPr>
        <w:t xml:space="preserve">à </w:t>
      </w:r>
      <w:r>
        <w:rPr>
          <w:rFonts w:ascii="Helvetica" w:hAnsi="Helvetica"/>
          <w:sz w:val="27"/>
          <w:szCs w:val="27"/>
          <w:rtl w:val="0"/>
          <w:lang w:val="it-IT"/>
        </w:rPr>
        <w:t>aziendale del datore di lavoro: le grandi aziende strutturate (SPA, SRL con organico rilevante) ottengono generalmente condizioni paragonabili al pubblico.</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Per i dipendenti di piccole e medie imprese (PMI), la valutazione tiene conto del TFR maturato come garanzia implicita, consentendo l'accesso al credito anche in aziende con organico inferiore ai 15 dipendenti.</w:t>
      </w:r>
    </w:p>
    <w:p>
      <w:pPr>
        <w:pStyle w:val="Di default"/>
        <w:bidi w:val="0"/>
        <w:spacing w:before="0" w:after="320" w:line="240" w:lineRule="auto"/>
        <w:ind w:left="0" w:right="0" w:firstLine="0"/>
        <w:jc w:val="left"/>
        <w:rPr>
          <w:rFonts w:ascii="Times Roman" w:cs="Times Roman" w:hAnsi="Times Roman" w:eastAsia="Times Roman"/>
          <w:i w:val="0"/>
          <w:iCs w:val="0"/>
          <w:sz w:val="24"/>
          <w:szCs w:val="24"/>
          <w:rtl w:val="0"/>
        </w:rPr>
      </w:pPr>
      <w:r>
        <w:rPr>
          <w:rFonts w:ascii="Arial Unicode MS" w:cs="Arial Unicode MS" w:hAnsi="Arial Unicode MS" w:eastAsia="Arial Unicode MS" w:hint="default"/>
          <w:b w:val="0"/>
          <w:bCs w:val="0"/>
          <w:i w:val="0"/>
          <w:iCs w:val="0"/>
          <w:sz w:val="27"/>
          <w:szCs w:val="27"/>
          <w:rtl w:val="0"/>
        </w:rPr>
        <w:t>→</w:t>
      </w:r>
      <w:r>
        <w:rPr>
          <w:rFonts w:ascii="Helvetica" w:hAnsi="Helvetica"/>
          <w:i w:val="0"/>
          <w:iCs w:val="0"/>
          <w:sz w:val="27"/>
          <w:szCs w:val="27"/>
          <w:rtl w:val="0"/>
        </w:rPr>
        <w:t xml:space="preserve"> </w:t>
      </w:r>
      <w:r>
        <w:rPr>
          <w:rFonts w:ascii="Helvetica" w:hAnsi="Helvetica"/>
          <w:i w:val="1"/>
          <w:iCs w:val="1"/>
          <w:sz w:val="27"/>
          <w:szCs w:val="27"/>
          <w:rtl w:val="0"/>
          <w:lang w:val="it-IT"/>
        </w:rPr>
        <w:t>Cessione del quinto per dipendenti di grandi aziende</w:t>
      </w:r>
      <w:r>
        <w:rPr>
          <w:rFonts w:ascii="Helvetica" w:hAnsi="Helvetica"/>
          <w:i w:val="0"/>
          <w:iCs w:val="0"/>
          <w:sz w:val="27"/>
          <w:szCs w:val="27"/>
          <w:rtl w:val="0"/>
        </w:rPr>
        <w:t xml:space="preserve"> </w:t>
      </w:r>
      <w:r>
        <w:rPr>
          <w:rFonts w:ascii="Arial Unicode MS" w:cs="Arial Unicode MS" w:hAnsi="Arial Unicode MS" w:eastAsia="Arial Unicode MS" w:hint="default"/>
          <w:b w:val="0"/>
          <w:bCs w:val="0"/>
          <w:i w:val="0"/>
          <w:iCs w:val="0"/>
          <w:sz w:val="27"/>
          <w:szCs w:val="27"/>
          <w:rtl w:val="0"/>
        </w:rPr>
        <w:t>→</w:t>
      </w:r>
      <w:r>
        <w:rPr>
          <w:rFonts w:ascii="Helvetica" w:hAnsi="Helvetica"/>
          <w:i w:val="0"/>
          <w:iCs w:val="0"/>
          <w:sz w:val="27"/>
          <w:szCs w:val="27"/>
          <w:rtl w:val="0"/>
        </w:rPr>
        <w:t xml:space="preserve"> </w:t>
      </w:r>
      <w:r>
        <w:rPr>
          <w:rFonts w:ascii="Helvetica" w:hAnsi="Helvetica"/>
          <w:i w:val="1"/>
          <w:iCs w:val="1"/>
          <w:sz w:val="27"/>
          <w:szCs w:val="27"/>
          <w:rtl w:val="0"/>
          <w:lang w:val="it-IT"/>
        </w:rPr>
        <w:t>Cessione del quinto per dipendenti PMI</w:t>
      </w:r>
    </w:p>
    <w:p>
      <w:pPr>
        <w:pStyle w:val="Di default"/>
        <w:bidi w:val="0"/>
        <w:spacing w:before="0" w:after="320" w:line="240" w:lineRule="auto"/>
        <w:ind w:left="0" w:right="0" w:firstLine="0"/>
        <w:jc w:val="left"/>
        <w:rPr>
          <w:rFonts w:ascii="Times Roman" w:cs="Times Roman" w:hAnsi="Times Roman" w:eastAsia="Times Roman"/>
          <w:rtl w:val="0"/>
        </w:rPr>
      </w:pPr>
    </w:p>
    <w:p>
      <w:pPr>
        <w:pStyle w:val="Di 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i default"/>
        <w:bidi w:val="0"/>
        <w:spacing w:before="0" w:after="240" w:line="240" w:lineRule="auto"/>
        <w:ind w:left="0" w:right="0" w:firstLine="0"/>
        <w:jc w:val="left"/>
        <w:rPr>
          <w:rFonts w:ascii="Times Roman" w:cs="Times Roman" w:hAnsi="Times Roman" w:eastAsia="Times Roman"/>
          <w:rtl w:val="0"/>
        </w:rPr>
      </w:pP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rPr>
        <w:t xml:space="preserve">H3 </w:t>
      </w:r>
      <w:r>
        <w:rPr>
          <w:rFonts w:ascii="Helvetica" w:hAnsi="Helvetica" w:hint="default"/>
          <w:sz w:val="27"/>
          <w:szCs w:val="27"/>
          <w:rtl w:val="0"/>
          <w:lang w:val="en-US"/>
        </w:rPr>
        <w:t xml:space="preserve">— </w:t>
      </w:r>
      <w:r>
        <w:rPr>
          <w:rFonts w:ascii="Helvetica" w:hAnsi="Helvetica"/>
          <w:sz w:val="27"/>
          <w:szCs w:val="27"/>
          <w:rtl w:val="0"/>
          <w:lang w:val="it-IT"/>
        </w:rPr>
        <w:t>Pensionati INPS Pensionati INPS e INPDAP fino a 85 anni</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I pensionati possono richiedere la cessione del quinto della pensione fino al compimento dell'85</w:t>
      </w:r>
      <w:r>
        <w:rPr>
          <w:rFonts w:ascii="Helvetica" w:hAnsi="Helvetica" w:hint="default"/>
          <w:sz w:val="27"/>
          <w:szCs w:val="27"/>
          <w:rtl w:val="0"/>
          <w:lang w:val="it-IT"/>
        </w:rPr>
        <w:t xml:space="preserve">° </w:t>
      </w:r>
      <w:r>
        <w:rPr>
          <w:rFonts w:ascii="Helvetica" w:hAnsi="Helvetica"/>
          <w:sz w:val="27"/>
          <w:szCs w:val="27"/>
          <w:rtl w:val="0"/>
          <w:lang w:val="it-IT"/>
        </w:rPr>
        <w:t>anno di et</w:t>
      </w:r>
      <w:r>
        <w:rPr>
          <w:rFonts w:ascii="Helvetica" w:hAnsi="Helvetica" w:hint="default"/>
          <w:sz w:val="27"/>
          <w:szCs w:val="27"/>
          <w:rtl w:val="0"/>
        </w:rPr>
        <w:t xml:space="preserve">à </w:t>
      </w:r>
      <w:r>
        <w:rPr>
          <w:rFonts w:ascii="Helvetica" w:hAnsi="Helvetica"/>
          <w:sz w:val="27"/>
          <w:szCs w:val="27"/>
          <w:rtl w:val="0"/>
          <w:lang w:val="it-IT"/>
        </w:rPr>
        <w:t>(al termine del piano di rimborso). L'INPS o l'ente pensionistico trattiene direttamente la rata dal cedolino. La polizza vita inclusa tutela gli eredi in caso di decesso prima dell'estinzione del contratto.</w:t>
      </w:r>
    </w:p>
    <w:p>
      <w:pPr>
        <w:pStyle w:val="Di default"/>
        <w:bidi w:val="0"/>
        <w:spacing w:before="0" w:after="320" w:line="240" w:lineRule="auto"/>
        <w:ind w:left="0" w:right="0" w:firstLine="0"/>
        <w:jc w:val="left"/>
        <w:rPr>
          <w:rFonts w:ascii="Times Roman" w:cs="Times Roman" w:hAnsi="Times Roman" w:eastAsia="Times Roman"/>
          <w:i w:val="0"/>
          <w:iCs w:val="0"/>
          <w:sz w:val="24"/>
          <w:szCs w:val="24"/>
          <w:rtl w:val="0"/>
        </w:rPr>
      </w:pPr>
      <w:r>
        <w:rPr>
          <w:rFonts w:ascii="Arial Unicode MS" w:cs="Arial Unicode MS" w:hAnsi="Arial Unicode MS" w:eastAsia="Arial Unicode MS" w:hint="default"/>
          <w:b w:val="0"/>
          <w:bCs w:val="0"/>
          <w:i w:val="0"/>
          <w:iCs w:val="0"/>
          <w:sz w:val="27"/>
          <w:szCs w:val="27"/>
          <w:rtl w:val="0"/>
        </w:rPr>
        <w:t>→</w:t>
      </w:r>
      <w:r>
        <w:rPr>
          <w:rFonts w:ascii="Helvetica" w:hAnsi="Helvetica"/>
          <w:i w:val="0"/>
          <w:iCs w:val="0"/>
          <w:sz w:val="27"/>
          <w:szCs w:val="27"/>
          <w:rtl w:val="0"/>
        </w:rPr>
        <w:t xml:space="preserve"> </w:t>
      </w:r>
      <w:r>
        <w:rPr>
          <w:rFonts w:ascii="Helvetica" w:hAnsi="Helvetica"/>
          <w:i w:val="1"/>
          <w:iCs w:val="1"/>
          <w:sz w:val="27"/>
          <w:szCs w:val="27"/>
          <w:rtl w:val="0"/>
          <w:lang w:val="it-IT"/>
        </w:rPr>
        <w:t>Cessione del quinto per pensionati</w:t>
      </w:r>
    </w:p>
    <w:p>
      <w:pPr>
        <w:pStyle w:val="Di default"/>
        <w:bidi w:val="0"/>
        <w:spacing w:before="0" w:after="320" w:line="240" w:lineRule="auto"/>
        <w:ind w:left="0" w:right="0" w:firstLine="0"/>
        <w:jc w:val="left"/>
        <w:rPr>
          <w:rFonts w:ascii="Times Roman" w:cs="Times Roman" w:hAnsi="Times Roman" w:eastAsia="Times Roman"/>
          <w:rtl w:val="0"/>
        </w:rPr>
      </w:pPr>
    </w:p>
    <w:p>
      <w:pPr>
        <w:pStyle w:val="Di 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i default"/>
        <w:bidi w:val="0"/>
        <w:spacing w:before="0" w:after="240" w:line="240" w:lineRule="auto"/>
        <w:ind w:left="0" w:right="0" w:firstLine="0"/>
        <w:jc w:val="left"/>
        <w:rPr>
          <w:rFonts w:ascii="Times Roman" w:cs="Times Roman" w:hAnsi="Times Roman" w:eastAsia="Times Roman"/>
          <w:rtl w:val="0"/>
        </w:rPr>
      </w:pPr>
    </w:p>
    <w:p>
      <w:pPr>
        <w:pStyle w:val="Di default"/>
        <w:bidi w:val="0"/>
        <w:spacing w:before="0" w:after="107" w:line="240" w:lineRule="auto"/>
        <w:ind w:left="0" w:right="0" w:firstLine="0"/>
        <w:jc w:val="left"/>
        <w:rPr>
          <w:rFonts w:ascii="Times Roman" w:cs="Times Roman" w:hAnsi="Times Roman" w:eastAsia="Times Roman"/>
          <w:b w:val="1"/>
          <w:bCs w:val="1"/>
          <w:sz w:val="28"/>
          <w:szCs w:val="28"/>
          <w:rtl w:val="0"/>
        </w:rPr>
      </w:pPr>
      <w:r>
        <w:rPr>
          <w:rFonts w:ascii="Helvetica" w:hAnsi="Helvetica"/>
          <w:sz w:val="27"/>
          <w:szCs w:val="27"/>
          <w:rtl w:val="0"/>
        </w:rPr>
        <w:t xml:space="preserve">H2 </w:t>
      </w:r>
      <w:r>
        <w:rPr>
          <w:rFonts w:ascii="Helvetica" w:hAnsi="Helvetica" w:hint="default"/>
          <w:sz w:val="27"/>
          <w:szCs w:val="27"/>
          <w:rtl w:val="0"/>
          <w:lang w:val="en-US"/>
        </w:rPr>
        <w:t xml:space="preserve">— </w:t>
      </w:r>
      <w:r>
        <w:rPr>
          <w:rFonts w:ascii="Helvetica" w:hAnsi="Helvetica"/>
          <w:sz w:val="27"/>
          <w:szCs w:val="27"/>
          <w:rtl w:val="0"/>
          <w:lang w:val="it-IT"/>
        </w:rPr>
        <w:t>Tassi Cessione del Quinto 2026</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Tassi Cessione del Quinto 2026: cosa aspettarsi e come orientarsi</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 xml:space="preserve">Il costo di una cessione del quinto </w:t>
      </w:r>
      <w:r>
        <w:rPr>
          <w:rFonts w:ascii="Helvetica" w:hAnsi="Helvetica" w:hint="default"/>
          <w:sz w:val="27"/>
          <w:szCs w:val="27"/>
          <w:rtl w:val="0"/>
          <w:lang w:val="it-IT"/>
        </w:rPr>
        <w:t xml:space="preserve">è </w:t>
      </w:r>
      <w:r>
        <w:rPr>
          <w:rFonts w:ascii="Helvetica" w:hAnsi="Helvetica"/>
          <w:sz w:val="27"/>
          <w:szCs w:val="27"/>
          <w:rtl w:val="0"/>
          <w:lang w:val="it-IT"/>
        </w:rPr>
        <w:t>determinato dal TAEG (Tasso Annuo Effettivo Globale), che include il TAN (tasso nominale annuo) pi</w:t>
      </w:r>
      <w:r>
        <w:rPr>
          <w:rFonts w:ascii="Helvetica" w:hAnsi="Helvetica" w:hint="default"/>
          <w:sz w:val="27"/>
          <w:szCs w:val="27"/>
          <w:rtl w:val="0"/>
          <w:lang w:val="it-IT"/>
        </w:rPr>
        <w:t xml:space="preserve">ù </w:t>
      </w:r>
      <w:r>
        <w:rPr>
          <w:rFonts w:ascii="Helvetica" w:hAnsi="Helvetica"/>
          <w:sz w:val="27"/>
          <w:szCs w:val="27"/>
          <w:rtl w:val="0"/>
          <w:lang w:val="it-IT"/>
        </w:rPr>
        <w:t>tutti i costi accessori: spese di istruttoria, costo della polizza assicurativa obbligatoria, imposta sostitutiva.</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Il contesto 2026: dopo il ciclo di rialzi dei tassi da parte della BCE nel biennio 2022-2023 e la successiva fase di allentamento avviata nel 2024, il mercato del credito al consumo ha raggiunto nel corso del 2025-2026 una fase di progressiva stabilizzazione. I tassi applicati alla cessione del quinto si attestano su livelli pi</w:t>
      </w:r>
      <w:r>
        <w:rPr>
          <w:rFonts w:ascii="Helvetica" w:hAnsi="Helvetica" w:hint="default"/>
          <w:sz w:val="27"/>
          <w:szCs w:val="27"/>
          <w:rtl w:val="0"/>
          <w:lang w:val="it-IT"/>
        </w:rPr>
        <w:t xml:space="preserve">ù </w:t>
      </w:r>
      <w:r>
        <w:rPr>
          <w:rFonts w:ascii="Helvetica" w:hAnsi="Helvetica"/>
          <w:sz w:val="27"/>
          <w:szCs w:val="27"/>
          <w:rtl w:val="0"/>
          <w:lang w:val="it-IT"/>
        </w:rPr>
        <w:t>contenuti rispetto ai picchi del biennio precedente, pur restando differenziati per categoria e per istituto finanziatore.</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I fattori che determinano il tuo tasso:</w:t>
      </w:r>
    </w:p>
    <w:p>
      <w:pPr>
        <w:pStyle w:val="Di default"/>
        <w:numPr>
          <w:ilvl w:val="0"/>
          <w:numId w:val="2"/>
        </w:numPr>
        <w:bidi w:val="0"/>
        <w:spacing w:before="0" w:line="240" w:lineRule="auto"/>
        <w:ind w:right="0"/>
        <w:jc w:val="left"/>
        <w:rPr>
          <w:rFonts w:ascii="Helvetica" w:hAnsi="Helvetica"/>
          <w:sz w:val="27"/>
          <w:szCs w:val="27"/>
          <w:rtl w:val="0"/>
          <w:lang w:val="it-IT"/>
        </w:rPr>
      </w:pPr>
      <w:r>
        <w:rPr>
          <w:rFonts w:ascii="Helvetica" w:hAnsi="Helvetica"/>
          <w:sz w:val="27"/>
          <w:szCs w:val="27"/>
          <w:rtl w:val="0"/>
          <w:lang w:val="it-IT"/>
        </w:rPr>
        <w:t>Categoria professionale (pubblico vs. privato; dimensione aziendale)</w:t>
      </w:r>
    </w:p>
    <w:p>
      <w:pPr>
        <w:pStyle w:val="Di default"/>
        <w:numPr>
          <w:ilvl w:val="0"/>
          <w:numId w:val="2"/>
        </w:numPr>
        <w:bidi w:val="0"/>
        <w:spacing w:before="0" w:line="240" w:lineRule="auto"/>
        <w:ind w:right="0"/>
        <w:jc w:val="left"/>
        <w:rPr>
          <w:rFonts w:ascii="Helvetica" w:hAnsi="Helvetica"/>
          <w:sz w:val="27"/>
          <w:szCs w:val="27"/>
          <w:rtl w:val="0"/>
          <w:lang w:val="it-IT"/>
        </w:rPr>
      </w:pPr>
      <w:r>
        <w:rPr>
          <w:rFonts w:ascii="Helvetica" w:hAnsi="Helvetica"/>
          <w:sz w:val="27"/>
          <w:szCs w:val="27"/>
          <w:rtl w:val="0"/>
          <w:lang w:val="it-IT"/>
        </w:rPr>
        <w:t>Anzianit</w:t>
      </w:r>
      <w:r>
        <w:rPr>
          <w:rFonts w:ascii="Helvetica" w:hAnsi="Helvetica" w:hint="default"/>
          <w:sz w:val="27"/>
          <w:szCs w:val="27"/>
          <w:rtl w:val="0"/>
        </w:rPr>
        <w:t xml:space="preserve">à </w:t>
      </w:r>
      <w:r>
        <w:rPr>
          <w:rFonts w:ascii="Helvetica" w:hAnsi="Helvetica"/>
          <w:sz w:val="27"/>
          <w:szCs w:val="27"/>
          <w:rtl w:val="0"/>
          <w:lang w:val="it-IT"/>
        </w:rPr>
        <w:t>contrattuale e TFR maturato</w:t>
      </w:r>
    </w:p>
    <w:p>
      <w:pPr>
        <w:pStyle w:val="Di default"/>
        <w:numPr>
          <w:ilvl w:val="0"/>
          <w:numId w:val="2"/>
        </w:numPr>
        <w:bidi w:val="0"/>
        <w:spacing w:before="0" w:line="240" w:lineRule="auto"/>
        <w:ind w:right="0"/>
        <w:jc w:val="left"/>
        <w:rPr>
          <w:rFonts w:ascii="Helvetica" w:hAnsi="Helvetica"/>
          <w:sz w:val="27"/>
          <w:szCs w:val="27"/>
          <w:rtl w:val="0"/>
          <w:lang w:val="fr-FR"/>
        </w:rPr>
      </w:pPr>
      <w:r>
        <w:rPr>
          <w:rFonts w:ascii="Helvetica" w:hAnsi="Helvetica"/>
          <w:sz w:val="27"/>
          <w:szCs w:val="27"/>
          <w:rtl w:val="0"/>
          <w:lang w:val="fr-FR"/>
        </w:rPr>
        <w:t>Et</w:t>
      </w:r>
      <w:r>
        <w:rPr>
          <w:rFonts w:ascii="Helvetica" w:hAnsi="Helvetica" w:hint="default"/>
          <w:sz w:val="27"/>
          <w:szCs w:val="27"/>
          <w:rtl w:val="0"/>
        </w:rPr>
        <w:t xml:space="preserve">à </w:t>
      </w:r>
      <w:r>
        <w:rPr>
          <w:rFonts w:ascii="Helvetica" w:hAnsi="Helvetica"/>
          <w:sz w:val="27"/>
          <w:szCs w:val="27"/>
          <w:rtl w:val="0"/>
          <w:lang w:val="it-IT"/>
        </w:rPr>
        <w:t>anagrafica (incide sul costo della polizza vita)</w:t>
      </w:r>
    </w:p>
    <w:p>
      <w:pPr>
        <w:pStyle w:val="Di default"/>
        <w:numPr>
          <w:ilvl w:val="0"/>
          <w:numId w:val="2"/>
        </w:numPr>
        <w:bidi w:val="0"/>
        <w:spacing w:before="0" w:line="240" w:lineRule="auto"/>
        <w:ind w:right="0"/>
        <w:jc w:val="left"/>
        <w:rPr>
          <w:rFonts w:ascii="Helvetica" w:hAnsi="Helvetica"/>
          <w:sz w:val="27"/>
          <w:szCs w:val="27"/>
          <w:rtl w:val="0"/>
          <w:lang w:val="it-IT"/>
        </w:rPr>
      </w:pPr>
      <w:r>
        <w:rPr>
          <w:rFonts w:ascii="Helvetica" w:hAnsi="Helvetica"/>
          <w:sz w:val="27"/>
          <w:szCs w:val="27"/>
          <w:rtl w:val="0"/>
          <w:lang w:val="it-IT"/>
        </w:rPr>
        <w:t>Importo richiesto e durata del piano</w:t>
      </w:r>
    </w:p>
    <w:p>
      <w:pPr>
        <w:pStyle w:val="Di default"/>
        <w:numPr>
          <w:ilvl w:val="0"/>
          <w:numId w:val="2"/>
        </w:numPr>
        <w:bidi w:val="0"/>
        <w:spacing w:before="0" w:after="320" w:line="240" w:lineRule="auto"/>
        <w:ind w:right="0"/>
        <w:jc w:val="left"/>
        <w:rPr>
          <w:rFonts w:ascii="Helvetica" w:hAnsi="Helvetica"/>
          <w:sz w:val="27"/>
          <w:szCs w:val="27"/>
          <w:rtl w:val="0"/>
          <w:lang w:val="it-IT"/>
        </w:rPr>
      </w:pPr>
      <w:r>
        <w:rPr>
          <w:rFonts w:ascii="Helvetica" w:hAnsi="Helvetica"/>
          <w:sz w:val="27"/>
          <w:szCs w:val="27"/>
          <w:rtl w:val="0"/>
          <w:lang w:val="it-IT"/>
        </w:rPr>
        <w:t>Istituto finanziatore selezionato</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 xml:space="preserve">Soglie d'usura: la Banca d'Italia pubblica trimestralmente i tassi soglia oltre i quali un contratto </w:t>
      </w:r>
      <w:r>
        <w:rPr>
          <w:rFonts w:ascii="Helvetica" w:hAnsi="Helvetica" w:hint="default"/>
          <w:sz w:val="27"/>
          <w:szCs w:val="27"/>
          <w:rtl w:val="0"/>
          <w:lang w:val="it-IT"/>
        </w:rPr>
        <w:t xml:space="preserve">è </w:t>
      </w:r>
      <w:r>
        <w:rPr>
          <w:rFonts w:ascii="Helvetica" w:hAnsi="Helvetica"/>
          <w:sz w:val="27"/>
          <w:szCs w:val="27"/>
          <w:rtl w:val="0"/>
          <w:lang w:val="it-IT"/>
        </w:rPr>
        <w:t>considerato usurario. CreditoClick opera esclusivamente con offerte conformi a queste soglie. Ti comunichiamo sempre il TAEG effettivo prima di qualsiasi firma.</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Nota bene: i tassi pubblicati online a titolo indicativo non sono mai vincolanti. Il tasso reale applicato al tuo contratto dipende dal tuo profilo specifico e viene formalizzato solo nel preventivo personalizzato. Diffidate di chi pubblica tassi "garantiti" senza aver valutato il vostro profilo.</w:t>
      </w:r>
    </w:p>
    <w:p>
      <w:pPr>
        <w:pStyle w:val="Di default"/>
        <w:bidi w:val="0"/>
        <w:spacing w:before="0" w:after="320" w:line="240" w:lineRule="auto"/>
        <w:ind w:left="0" w:right="0" w:firstLine="0"/>
        <w:jc w:val="left"/>
        <w:rPr>
          <w:rFonts w:ascii="Times Roman" w:cs="Times Roman" w:hAnsi="Times Roman" w:eastAsia="Times Roman"/>
          <w:outline w:val="0"/>
          <w:color w:val="000000"/>
          <w:sz w:val="24"/>
          <w:szCs w:val="24"/>
          <w:rtl w:val="0"/>
          <w14:textFill>
            <w14:solidFill>
              <w14:srgbClr w14:val="000000"/>
            </w14:solidFill>
          </w14:textFill>
        </w:rPr>
      </w:pPr>
      <w:r>
        <w:rPr>
          <w:rFonts w:ascii="Helvetica" w:hAnsi="Helvetica"/>
          <w:outline w:val="0"/>
          <w:color w:val="000000"/>
          <w:sz w:val="27"/>
          <w:szCs w:val="27"/>
          <w:rtl w:val="0"/>
          <w:lang w:val="pt-PT"/>
          <w14:textFill>
            <w14:solidFill>
              <w14:srgbClr w14:val="000000"/>
            </w14:solidFill>
          </w14:textFill>
        </w:rPr>
        <w:t xml:space="preserve">[CTA] </w:t>
      </w:r>
      <w:r>
        <w:rPr>
          <w:rFonts w:ascii="Arial Unicode MS" w:cs="Arial Unicode MS" w:hAnsi="Arial Unicode MS" w:eastAsia="Arial Unicode MS" w:hint="default"/>
          <w:b w:val="0"/>
          <w:bCs w:val="0"/>
          <w:i w:val="0"/>
          <w:iCs w:val="0"/>
          <w:outline w:val="0"/>
          <w:color w:val="000000"/>
          <w:sz w:val="27"/>
          <w:szCs w:val="27"/>
          <w:rtl w:val="0"/>
          <w14:textFill>
            <w14:solidFill>
              <w14:srgbClr w14:val="000000"/>
            </w14:solidFill>
          </w14:textFill>
        </w:rPr>
        <w:t>→</w:t>
      </w:r>
      <w:r>
        <w:rPr>
          <w:rFonts w:ascii="Helvetica" w:hAnsi="Helvetica"/>
          <w:outline w:val="0"/>
          <w:color w:val="000000"/>
          <w:sz w:val="27"/>
          <w:szCs w:val="27"/>
          <w:rtl w:val="0"/>
          <w14:textFill>
            <w14:solidFill>
              <w14:srgbClr w14:val="000000"/>
            </w14:solidFill>
          </w14:textFill>
        </w:rPr>
        <w:t xml:space="preserve"> </w:t>
      </w:r>
      <w:r>
        <w:rPr>
          <w:rFonts w:ascii="Helvetica" w:hAnsi="Helvetica"/>
          <w:outline w:val="0"/>
          <w:color w:val="188038"/>
          <w:sz w:val="27"/>
          <w:szCs w:val="27"/>
          <w:rtl w:val="0"/>
          <w:lang w:val="it-IT"/>
          <w14:textFill>
            <w14:solidFill>
              <w14:srgbClr w14:val="188038"/>
            </w14:solidFill>
          </w14:textFill>
        </w:rPr>
        <w:t xml:space="preserve">Scopri il tuo tasso personalizzato </w:t>
      </w:r>
      <w:r>
        <w:rPr>
          <w:rFonts w:ascii="Helvetica" w:hAnsi="Helvetica" w:hint="default"/>
          <w:outline w:val="0"/>
          <w:color w:val="188038"/>
          <w:sz w:val="27"/>
          <w:szCs w:val="27"/>
          <w:rtl w:val="0"/>
          <w:lang w:val="en-US"/>
          <w14:textFill>
            <w14:solidFill>
              <w14:srgbClr w14:val="188038"/>
            </w14:solidFill>
          </w14:textFill>
        </w:rPr>
        <w:t xml:space="preserve">— </w:t>
      </w:r>
      <w:r>
        <w:rPr>
          <w:rFonts w:ascii="Helvetica" w:hAnsi="Helvetica"/>
          <w:outline w:val="0"/>
          <w:color w:val="188038"/>
          <w:sz w:val="27"/>
          <w:szCs w:val="27"/>
          <w:rtl w:val="0"/>
          <w:lang w:val="it-IT"/>
          <w14:textFill>
            <w14:solidFill>
              <w14:srgbClr w14:val="188038"/>
            </w14:solidFill>
          </w14:textFill>
        </w:rPr>
        <w:t>Scrivici su WhatsApp</w:t>
      </w:r>
    </w:p>
    <w:p>
      <w:pPr>
        <w:pStyle w:val="Di default"/>
        <w:bidi w:val="0"/>
        <w:spacing w:before="0" w:after="320" w:line="240" w:lineRule="auto"/>
        <w:ind w:left="0" w:right="0" w:firstLine="0"/>
        <w:jc w:val="left"/>
        <w:rPr>
          <w:rFonts w:ascii="Times Roman" w:cs="Times Roman" w:hAnsi="Times Roman" w:eastAsia="Times Roman"/>
          <w:rtl w:val="0"/>
        </w:rPr>
      </w:pPr>
    </w:p>
    <w:p>
      <w:pPr>
        <w:pStyle w:val="Di 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i default"/>
        <w:bidi w:val="0"/>
        <w:spacing w:before="0" w:after="240" w:line="240" w:lineRule="auto"/>
        <w:ind w:left="0" w:right="0" w:firstLine="0"/>
        <w:jc w:val="left"/>
        <w:rPr>
          <w:rFonts w:ascii="Times Roman" w:cs="Times Roman" w:hAnsi="Times Roman" w:eastAsia="Times Roman"/>
          <w:rtl w:val="0"/>
        </w:rPr>
      </w:pPr>
    </w:p>
    <w:p>
      <w:pPr>
        <w:pStyle w:val="Di default"/>
        <w:bidi w:val="0"/>
        <w:spacing w:before="0" w:after="107" w:line="240" w:lineRule="auto"/>
        <w:ind w:left="0" w:right="0" w:firstLine="0"/>
        <w:jc w:val="left"/>
        <w:rPr>
          <w:rFonts w:ascii="Times Roman" w:cs="Times Roman" w:hAnsi="Times Roman" w:eastAsia="Times Roman"/>
          <w:b w:val="1"/>
          <w:bCs w:val="1"/>
          <w:sz w:val="28"/>
          <w:szCs w:val="28"/>
          <w:rtl w:val="0"/>
        </w:rPr>
      </w:pPr>
      <w:r>
        <w:rPr>
          <w:rFonts w:ascii="Helvetica" w:hAnsi="Helvetica"/>
          <w:sz w:val="27"/>
          <w:szCs w:val="27"/>
          <w:rtl w:val="0"/>
        </w:rPr>
        <w:t xml:space="preserve">H2 </w:t>
      </w:r>
      <w:r>
        <w:rPr>
          <w:rFonts w:ascii="Helvetica" w:hAnsi="Helvetica" w:hint="default"/>
          <w:sz w:val="27"/>
          <w:szCs w:val="27"/>
          <w:rtl w:val="0"/>
          <w:lang w:val="en-US"/>
        </w:rPr>
        <w:t xml:space="preserve">— </w:t>
      </w:r>
      <w:r>
        <w:rPr>
          <w:rFonts w:ascii="Helvetica" w:hAnsi="Helvetica"/>
          <w:sz w:val="27"/>
          <w:szCs w:val="27"/>
          <w:rtl w:val="0"/>
          <w:lang w:val="it-IT"/>
        </w:rPr>
        <w:t>Importo Massimo e Calcolo della Rata</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Quanto puoi richiedere? Calcolo dell'importo massimo</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L'importo erogabile dipende direttamente dal tuo stipendio netto mensile (o dalla pensione netta) e dalla durata scelta.</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Formula base:</w:t>
      </w:r>
    </w:p>
    <w:p>
      <w:pPr>
        <w:pStyle w:val="Di default"/>
        <w:bidi w:val="0"/>
        <w:spacing w:before="0" w:after="320" w:line="240" w:lineRule="auto"/>
        <w:ind w:left="800" w:right="10438" w:hanging="800"/>
        <w:jc w:val="left"/>
        <w:rPr>
          <w:rFonts w:ascii="Times Roman" w:cs="Times Roman" w:hAnsi="Times Roman" w:eastAsia="Times Roman"/>
          <w:sz w:val="24"/>
          <w:szCs w:val="24"/>
          <w:rtl w:val="0"/>
        </w:rPr>
      </w:pPr>
      <w:r>
        <w:rPr>
          <w:rFonts w:ascii="Helvetica" w:hAnsi="Helvetica"/>
          <w:sz w:val="27"/>
          <w:szCs w:val="27"/>
          <w:rtl w:val="0"/>
          <w:lang w:val="it-IT"/>
        </w:rPr>
        <w:t xml:space="preserve">Rata massima = Stipendio netto mensile </w:t>
      </w:r>
      <w:r>
        <w:rPr>
          <w:rFonts w:ascii="Helvetica" w:hAnsi="Helvetica" w:hint="default"/>
          <w:sz w:val="27"/>
          <w:szCs w:val="27"/>
          <w:rtl w:val="0"/>
        </w:rPr>
        <w:t xml:space="preserve">× </w:t>
      </w:r>
      <w:r>
        <w:rPr>
          <w:rFonts w:ascii="Helvetica" w:hAnsi="Helvetica"/>
          <w:sz w:val="27"/>
          <w:szCs w:val="27"/>
          <w:rtl w:val="0"/>
          <w:lang w:val="it-IT"/>
        </w:rPr>
        <w:t xml:space="preserve">20% Importo finanziabile = Rata massima </w:t>
      </w:r>
      <w:r>
        <w:rPr>
          <w:rFonts w:ascii="Helvetica" w:hAnsi="Helvetica" w:hint="default"/>
          <w:sz w:val="27"/>
          <w:szCs w:val="27"/>
          <w:rtl w:val="0"/>
        </w:rPr>
        <w:t xml:space="preserve">× </w:t>
      </w:r>
      <w:r>
        <w:rPr>
          <w:rFonts w:ascii="Helvetica" w:hAnsi="Helvetica"/>
          <w:sz w:val="27"/>
          <w:szCs w:val="27"/>
          <w:rtl w:val="0"/>
          <w:lang w:val="it-IT"/>
        </w:rPr>
        <w:t>numero di mesi</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 xml:space="preserve">Esempio pratico </w:t>
      </w:r>
      <w:r>
        <w:rPr>
          <w:rFonts w:ascii="Helvetica" w:hAnsi="Helvetica" w:hint="default"/>
          <w:sz w:val="27"/>
          <w:szCs w:val="27"/>
          <w:rtl w:val="0"/>
          <w:lang w:val="en-US"/>
        </w:rPr>
        <w:t xml:space="preserve">— </w:t>
      </w:r>
      <w:r>
        <w:rPr>
          <w:rFonts w:ascii="Helvetica" w:hAnsi="Helvetica"/>
          <w:sz w:val="27"/>
          <w:szCs w:val="27"/>
          <w:rtl w:val="0"/>
          <w:lang w:val="it-IT"/>
        </w:rPr>
        <w:t xml:space="preserve">dipendente con stipendio netto di 1.800 </w:t>
      </w:r>
      <w:r>
        <w:rPr>
          <w:rFonts w:ascii="Helvetica" w:hAnsi="Helvetica" w:hint="default"/>
          <w:sz w:val="27"/>
          <w:szCs w:val="27"/>
          <w:rtl w:val="0"/>
          <w:lang w:val="pt-PT"/>
        </w:rPr>
        <w:t>€</w:t>
      </w:r>
      <w:r>
        <w:rPr>
          <w:rFonts w:ascii="Helvetica" w:hAnsi="Helvetica"/>
          <w:sz w:val="27"/>
          <w:szCs w:val="27"/>
          <w:rtl w:val="0"/>
        </w:rPr>
        <w:t>:</w:t>
      </w:r>
    </w:p>
    <w:tbl>
      <w:tblPr>
        <w:tblW w:w="9281"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700"/>
        <w:gridCol w:w="2220"/>
        <w:gridCol w:w="4361"/>
      </w:tblGrid>
      <w:tr>
        <w:tblPrEx>
          <w:shd w:val="clear" w:color="auto" w:fill="auto"/>
        </w:tblPrEx>
        <w:trPr>
          <w:trHeight w:val="328" w:hRule="atLeast"/>
        </w:trPr>
        <w:tc>
          <w:tcPr>
            <w:tcW w:type="dxa" w:w="2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Stile tabella 2"/>
              <w:bidi w:val="0"/>
              <w:spacing w:after="320"/>
              <w:ind w:left="0" w:right="0" w:firstLine="0"/>
              <w:jc w:val="center"/>
              <w:rPr>
                <w:rtl w:val="0"/>
              </w:rPr>
            </w:pPr>
            <w:r>
              <w:rPr>
                <w:rFonts w:ascii="Helvetica" w:hAnsi="Helvetica"/>
                <w:sz w:val="27"/>
                <w:szCs w:val="27"/>
                <w:rtl w:val="0"/>
              </w:rPr>
              <w:t>Durata</w:t>
            </w:r>
          </w:p>
        </w:tc>
        <w:tc>
          <w:tcPr>
            <w:tcW w:type="dxa" w:w="22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Stile tabella 2"/>
              <w:bidi w:val="0"/>
              <w:spacing w:after="320"/>
              <w:ind w:left="0" w:right="0" w:firstLine="0"/>
              <w:jc w:val="center"/>
              <w:rPr>
                <w:rtl w:val="0"/>
              </w:rPr>
            </w:pPr>
            <w:r>
              <w:rPr>
                <w:rFonts w:ascii="Helvetica" w:hAnsi="Helvetica"/>
                <w:sz w:val="27"/>
                <w:szCs w:val="27"/>
                <w:rtl w:val="0"/>
              </w:rPr>
              <w:t>Rata massima</w:t>
            </w:r>
          </w:p>
        </w:tc>
        <w:tc>
          <w:tcPr>
            <w:tcW w:type="dxa" w:w="43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Stile tabella 2"/>
              <w:bidi w:val="0"/>
              <w:spacing w:after="320"/>
              <w:ind w:left="0" w:right="0" w:firstLine="0"/>
              <w:jc w:val="center"/>
              <w:rPr>
                <w:rtl w:val="0"/>
              </w:rPr>
            </w:pPr>
            <w:r>
              <w:rPr>
                <w:rFonts w:ascii="Helvetica" w:hAnsi="Helvetica"/>
                <w:sz w:val="27"/>
                <w:szCs w:val="27"/>
                <w:rtl w:val="0"/>
              </w:rPr>
              <w:t>Importo indicativo erogabile*</w:t>
            </w:r>
          </w:p>
        </w:tc>
      </w:tr>
      <w:tr>
        <w:tblPrEx>
          <w:shd w:val="clear" w:color="auto" w:fill="auto"/>
        </w:tblPrEx>
        <w:trPr>
          <w:trHeight w:val="328" w:hRule="atLeast"/>
        </w:trPr>
        <w:tc>
          <w:tcPr>
            <w:tcW w:type="dxa" w:w="2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60 mesi (5 anni)</w:t>
            </w:r>
          </w:p>
        </w:tc>
        <w:tc>
          <w:tcPr>
            <w:tcW w:type="dxa" w:w="22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keepNext w:val="0"/>
              <w:keepLines w:val="0"/>
              <w:pageBreakBefore w:val="0"/>
              <w:widowControl w:val="1"/>
              <w:shd w:val="clear" w:color="auto" w:fill="auto"/>
              <w:suppressAutoHyphens w:val="0"/>
              <w:bidi w:val="0"/>
              <w:spacing w:before="0" w:after="32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noFill/>
                </w14:textOutline>
                <w14:textFill>
                  <w14:solidFill>
                    <w14:srgbClr w14:val="000000"/>
                  </w14:solidFill>
                </w14:textFill>
              </w:rPr>
              <w:t>360</w:t>
            </w:r>
            <w:r>
              <w:rPr>
                <w:rFonts w:ascii="Helvetica" w:cs="Arial Unicode MS" w:hAnsi="Helvetica"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noFill/>
                </w14:textOutline>
                <w14:textFill>
                  <w14:solidFill>
                    <w14:srgbClr w14:val="000000"/>
                  </w14:solidFill>
                </w14:textFill>
              </w:rPr>
              <w:t> €</w:t>
            </w:r>
          </w:p>
        </w:tc>
        <w:tc>
          <w:tcPr>
            <w:tcW w:type="dxa" w:w="43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 xml:space="preserve">~ 17.000 </w:t>
            </w:r>
            <w:r>
              <w:rPr>
                <w:rFonts w:ascii="Helvetica" w:hAnsi="Helvetica" w:hint="default"/>
                <w:sz w:val="27"/>
                <w:szCs w:val="27"/>
                <w:rtl w:val="0"/>
              </w:rPr>
              <w:t xml:space="preserve">– </w:t>
            </w:r>
            <w:r>
              <w:rPr>
                <w:rFonts w:ascii="Helvetica" w:hAnsi="Helvetica"/>
                <w:sz w:val="27"/>
                <w:szCs w:val="27"/>
                <w:rtl w:val="0"/>
              </w:rPr>
              <w:t xml:space="preserve">19.000 </w:t>
            </w:r>
            <w:r>
              <w:rPr>
                <w:rFonts w:ascii="Helvetica" w:hAnsi="Helvetica" w:hint="default"/>
                <w:sz w:val="27"/>
                <w:szCs w:val="27"/>
                <w:rtl w:val="0"/>
              </w:rPr>
              <w:t>€</w:t>
            </w:r>
          </w:p>
        </w:tc>
      </w:tr>
      <w:tr>
        <w:tblPrEx>
          <w:shd w:val="clear" w:color="auto" w:fill="auto"/>
        </w:tblPrEx>
        <w:trPr>
          <w:trHeight w:val="328" w:hRule="atLeast"/>
        </w:trPr>
        <w:tc>
          <w:tcPr>
            <w:tcW w:type="dxa" w:w="2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84 mesi (7 anni)</w:t>
            </w:r>
          </w:p>
        </w:tc>
        <w:tc>
          <w:tcPr>
            <w:tcW w:type="dxa" w:w="22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keepNext w:val="0"/>
              <w:keepLines w:val="0"/>
              <w:pageBreakBefore w:val="0"/>
              <w:widowControl w:val="1"/>
              <w:shd w:val="clear" w:color="auto" w:fill="auto"/>
              <w:suppressAutoHyphens w:val="0"/>
              <w:bidi w:val="0"/>
              <w:spacing w:before="0" w:after="32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noFill/>
                </w14:textOutline>
                <w14:textFill>
                  <w14:solidFill>
                    <w14:srgbClr w14:val="000000"/>
                  </w14:solidFill>
                </w14:textFill>
              </w:rPr>
              <w:t>360</w:t>
            </w:r>
            <w:r>
              <w:rPr>
                <w:rFonts w:ascii="Helvetica" w:cs="Arial Unicode MS" w:hAnsi="Helvetica"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noFill/>
                </w14:textOutline>
                <w14:textFill>
                  <w14:solidFill>
                    <w14:srgbClr w14:val="000000"/>
                  </w14:solidFill>
                </w14:textFill>
              </w:rPr>
              <w:t> €</w:t>
            </w:r>
          </w:p>
        </w:tc>
        <w:tc>
          <w:tcPr>
            <w:tcW w:type="dxa" w:w="43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 xml:space="preserve">~ 22.000 </w:t>
            </w:r>
            <w:r>
              <w:rPr>
                <w:rFonts w:ascii="Helvetica" w:hAnsi="Helvetica" w:hint="default"/>
                <w:sz w:val="27"/>
                <w:szCs w:val="27"/>
                <w:rtl w:val="0"/>
              </w:rPr>
              <w:t xml:space="preserve">– </w:t>
            </w:r>
            <w:r>
              <w:rPr>
                <w:rFonts w:ascii="Helvetica" w:hAnsi="Helvetica"/>
                <w:sz w:val="27"/>
                <w:szCs w:val="27"/>
                <w:rtl w:val="0"/>
              </w:rPr>
              <w:t xml:space="preserve">26.000 </w:t>
            </w:r>
            <w:r>
              <w:rPr>
                <w:rFonts w:ascii="Helvetica" w:hAnsi="Helvetica" w:hint="default"/>
                <w:sz w:val="27"/>
                <w:szCs w:val="27"/>
                <w:rtl w:val="0"/>
              </w:rPr>
              <w:t>€</w:t>
            </w:r>
          </w:p>
        </w:tc>
      </w:tr>
      <w:tr>
        <w:tblPrEx>
          <w:shd w:val="clear" w:color="auto" w:fill="auto"/>
        </w:tblPrEx>
        <w:trPr>
          <w:trHeight w:val="328" w:hRule="atLeast"/>
        </w:trPr>
        <w:tc>
          <w:tcPr>
            <w:tcW w:type="dxa" w:w="2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120 mesi (10 anni)</w:t>
            </w:r>
          </w:p>
        </w:tc>
        <w:tc>
          <w:tcPr>
            <w:tcW w:type="dxa" w:w="22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keepNext w:val="0"/>
              <w:keepLines w:val="0"/>
              <w:pageBreakBefore w:val="0"/>
              <w:widowControl w:val="1"/>
              <w:shd w:val="clear" w:color="auto" w:fill="auto"/>
              <w:suppressAutoHyphens w:val="0"/>
              <w:bidi w:val="0"/>
              <w:spacing w:before="0" w:after="32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noFill/>
                </w14:textOutline>
                <w14:textFill>
                  <w14:solidFill>
                    <w14:srgbClr w14:val="000000"/>
                  </w14:solidFill>
                </w14:textFill>
              </w:rPr>
              <w:t>360</w:t>
            </w:r>
            <w:r>
              <w:rPr>
                <w:rFonts w:ascii="Helvetica" w:cs="Arial Unicode MS" w:hAnsi="Helvetica" w:eastAsia="Arial Unicode MS" w:hint="default"/>
                <w:b w:val="0"/>
                <w:bCs w:val="0"/>
                <w:i w:val="0"/>
                <w:iCs w:val="0"/>
                <w:caps w:val="0"/>
                <w:smallCaps w:val="0"/>
                <w:strike w:val="0"/>
                <w:dstrike w:val="0"/>
                <w:outline w:val="0"/>
                <w:color w:val="000000"/>
                <w:spacing w:val="0"/>
                <w:kern w:val="0"/>
                <w:position w:val="0"/>
                <w:sz w:val="27"/>
                <w:szCs w:val="27"/>
                <w:u w:val="none"/>
                <w:shd w:val="nil" w:color="auto" w:fill="auto"/>
                <w:vertAlign w:val="baseline"/>
                <w:rtl w:val="0"/>
                <w14:textOutline>
                  <w14:noFill/>
                </w14:textOutline>
                <w14:textFill>
                  <w14:solidFill>
                    <w14:srgbClr w14:val="000000"/>
                  </w14:solidFill>
                </w14:textFill>
              </w:rPr>
              <w:t> €</w:t>
            </w:r>
          </w:p>
        </w:tc>
        <w:tc>
          <w:tcPr>
            <w:tcW w:type="dxa" w:w="43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 xml:space="preserve">~ 28.000 </w:t>
            </w:r>
            <w:r>
              <w:rPr>
                <w:rFonts w:ascii="Helvetica" w:hAnsi="Helvetica" w:hint="default"/>
                <w:sz w:val="27"/>
                <w:szCs w:val="27"/>
                <w:rtl w:val="0"/>
              </w:rPr>
              <w:t xml:space="preserve">– </w:t>
            </w:r>
            <w:r>
              <w:rPr>
                <w:rFonts w:ascii="Helvetica" w:hAnsi="Helvetica"/>
                <w:sz w:val="27"/>
                <w:szCs w:val="27"/>
                <w:rtl w:val="0"/>
              </w:rPr>
              <w:t xml:space="preserve">34.000 </w:t>
            </w:r>
            <w:r>
              <w:rPr>
                <w:rFonts w:ascii="Helvetica" w:hAnsi="Helvetica" w:hint="default"/>
                <w:sz w:val="27"/>
                <w:szCs w:val="27"/>
                <w:rtl w:val="0"/>
              </w:rPr>
              <w:t>€</w:t>
            </w:r>
          </w:p>
        </w:tc>
      </w:tr>
    </w:tbl>
    <w:p>
      <w:pPr>
        <w:pStyle w:val="Di default"/>
        <w:bidi w:val="0"/>
        <w:spacing w:before="0" w:after="320" w:line="240" w:lineRule="auto"/>
        <w:ind w:left="0" w:right="0" w:firstLine="0"/>
        <w:jc w:val="left"/>
        <w:rPr>
          <w:rFonts w:ascii="Times Roman" w:cs="Times Roman" w:hAnsi="Times Roman" w:eastAsia="Times Roman"/>
          <w:i w:val="1"/>
          <w:iCs w:val="1"/>
          <w:sz w:val="24"/>
          <w:szCs w:val="24"/>
          <w:rtl w:val="0"/>
        </w:rPr>
      </w:pPr>
    </w:p>
    <w:p>
      <w:pPr>
        <w:pStyle w:val="Di default"/>
        <w:bidi w:val="0"/>
        <w:spacing w:before="0" w:after="320" w:line="240" w:lineRule="auto"/>
        <w:ind w:left="0" w:right="0" w:firstLine="0"/>
        <w:jc w:val="left"/>
        <w:rPr>
          <w:rFonts w:ascii="Times Roman" w:cs="Times Roman" w:hAnsi="Times Roman" w:eastAsia="Times Roman"/>
          <w:i w:val="0"/>
          <w:iCs w:val="0"/>
          <w:sz w:val="24"/>
          <w:szCs w:val="24"/>
          <w:rtl w:val="0"/>
        </w:rPr>
      </w:pPr>
      <w:r>
        <w:rPr>
          <w:rFonts w:ascii="Helvetica" w:hAnsi="Helvetica"/>
          <w:i w:val="1"/>
          <w:iCs w:val="1"/>
          <w:sz w:val="27"/>
          <w:szCs w:val="27"/>
          <w:rtl w:val="0"/>
          <w:lang w:val="it-IT"/>
        </w:rPr>
        <w:t>Gli importi indicativi tengono conto del costo della polizza assicurativa e delle spese di istruttoria incluse nel piano. I valori esatti dipendono dal tasso applicato al profilo specifico.</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Vuoi calcolare l'importo esatto per il tuo stipendio?</w:t>
      </w:r>
    </w:p>
    <w:p>
      <w:pPr>
        <w:pStyle w:val="Di default"/>
        <w:bidi w:val="0"/>
        <w:spacing w:before="0" w:after="320" w:line="240" w:lineRule="auto"/>
        <w:ind w:left="0" w:right="0" w:firstLine="0"/>
        <w:jc w:val="left"/>
        <w:rPr>
          <w:rFonts w:ascii="Times Roman" w:cs="Times Roman" w:hAnsi="Times Roman" w:eastAsia="Times Roman"/>
          <w:i w:val="0"/>
          <w:iCs w:val="0"/>
          <w:sz w:val="24"/>
          <w:szCs w:val="24"/>
          <w:rtl w:val="0"/>
        </w:rPr>
      </w:pPr>
      <w:r>
        <w:rPr>
          <w:rFonts w:ascii="Helvetica" w:hAnsi="Helvetica"/>
          <w:i w:val="0"/>
          <w:iCs w:val="0"/>
          <w:sz w:val="27"/>
          <w:szCs w:val="27"/>
          <w:rtl w:val="0"/>
          <w:lang w:val="pt-PT"/>
        </w:rPr>
        <w:t xml:space="preserve">[CTA] </w:t>
      </w:r>
      <w:r>
        <w:rPr>
          <w:rFonts w:ascii="Arial Unicode MS" w:cs="Arial Unicode MS" w:hAnsi="Arial Unicode MS" w:eastAsia="Arial Unicode MS" w:hint="default"/>
          <w:b w:val="0"/>
          <w:bCs w:val="0"/>
          <w:i w:val="0"/>
          <w:iCs w:val="0"/>
          <w:sz w:val="27"/>
          <w:szCs w:val="27"/>
          <w:rtl w:val="0"/>
        </w:rPr>
        <w:t>→</w:t>
      </w:r>
      <w:r>
        <w:rPr>
          <w:rFonts w:ascii="Helvetica" w:hAnsi="Helvetica"/>
          <w:i w:val="0"/>
          <w:iCs w:val="0"/>
          <w:sz w:val="27"/>
          <w:szCs w:val="27"/>
          <w:rtl w:val="0"/>
        </w:rPr>
        <w:t xml:space="preserve"> </w:t>
      </w:r>
      <w:r>
        <w:rPr>
          <w:rFonts w:ascii="Helvetica" w:hAnsi="Helvetica"/>
          <w:i w:val="0"/>
          <w:iCs w:val="0"/>
          <w:outline w:val="0"/>
          <w:color w:val="188038"/>
          <w:sz w:val="27"/>
          <w:szCs w:val="27"/>
          <w:rtl w:val="0"/>
          <w:lang w:val="it-IT"/>
          <w14:textFill>
            <w14:solidFill>
              <w14:srgbClr w14:val="188038"/>
            </w14:solidFill>
          </w14:textFill>
        </w:rPr>
        <w:t>Usa il calcolatore gratuito</w:t>
      </w:r>
      <w:r>
        <w:rPr>
          <w:rFonts w:ascii="Helvetica" w:hAnsi="Helvetica"/>
          <w:i w:val="0"/>
          <w:iCs w:val="0"/>
          <w:sz w:val="27"/>
          <w:szCs w:val="27"/>
          <w:rtl w:val="0"/>
        </w:rPr>
        <w:t xml:space="preserve"> </w:t>
      </w:r>
      <w:r>
        <w:rPr>
          <w:rFonts w:ascii="Helvetica" w:hAnsi="Helvetica"/>
          <w:i w:val="1"/>
          <w:iCs w:val="1"/>
          <w:sz w:val="27"/>
          <w:szCs w:val="27"/>
          <w:rtl w:val="0"/>
          <w:lang w:val="it-IT"/>
        </w:rPr>
        <w:t>(link a /strumenti/calcolo-rata-cessione-quinto)</w:t>
      </w:r>
    </w:p>
    <w:p>
      <w:pPr>
        <w:pStyle w:val="Di default"/>
        <w:bidi w:val="0"/>
        <w:spacing w:before="0" w:after="320" w:line="240" w:lineRule="auto"/>
        <w:ind w:left="0" w:right="0" w:firstLine="0"/>
        <w:jc w:val="left"/>
        <w:rPr>
          <w:rFonts w:ascii="Times Roman" w:cs="Times Roman" w:hAnsi="Times Roman" w:eastAsia="Times Roman"/>
          <w:rtl w:val="0"/>
        </w:rPr>
      </w:pPr>
    </w:p>
    <w:p>
      <w:pPr>
        <w:pStyle w:val="Di 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i default"/>
        <w:bidi w:val="0"/>
        <w:spacing w:before="0" w:after="240" w:line="240" w:lineRule="auto"/>
        <w:ind w:left="0" w:right="0" w:firstLine="0"/>
        <w:jc w:val="left"/>
        <w:rPr>
          <w:rFonts w:ascii="Times Roman" w:cs="Times Roman" w:hAnsi="Times Roman" w:eastAsia="Times Roman"/>
          <w:rtl w:val="0"/>
        </w:rPr>
      </w:pPr>
    </w:p>
    <w:p>
      <w:pPr>
        <w:pStyle w:val="Di default"/>
        <w:bidi w:val="0"/>
        <w:spacing w:before="0" w:after="107" w:line="240" w:lineRule="auto"/>
        <w:ind w:left="0" w:right="0" w:firstLine="0"/>
        <w:jc w:val="left"/>
        <w:rPr>
          <w:rFonts w:ascii="Times Roman" w:cs="Times Roman" w:hAnsi="Times Roman" w:eastAsia="Times Roman"/>
          <w:b w:val="1"/>
          <w:bCs w:val="1"/>
          <w:sz w:val="28"/>
          <w:szCs w:val="28"/>
          <w:rtl w:val="0"/>
        </w:rPr>
      </w:pPr>
      <w:r>
        <w:rPr>
          <w:rFonts w:ascii="Helvetica" w:hAnsi="Helvetica"/>
          <w:sz w:val="27"/>
          <w:szCs w:val="27"/>
          <w:rtl w:val="0"/>
        </w:rPr>
        <w:t xml:space="preserve">H2 </w:t>
      </w:r>
      <w:r>
        <w:rPr>
          <w:rFonts w:ascii="Helvetica" w:hAnsi="Helvetica" w:hint="default"/>
          <w:sz w:val="27"/>
          <w:szCs w:val="27"/>
          <w:rtl w:val="0"/>
          <w:lang w:val="en-US"/>
        </w:rPr>
        <w:t xml:space="preserve">— </w:t>
      </w:r>
      <w:r>
        <w:rPr>
          <w:rFonts w:ascii="Helvetica" w:hAnsi="Helvetica"/>
          <w:sz w:val="27"/>
          <w:szCs w:val="27"/>
          <w:rtl w:val="0"/>
          <w:lang w:val="it-IT"/>
        </w:rPr>
        <w:t>Vantaggi e Svantaggi</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Cessione del Quinto: vantaggi, limiti e quando conviene davvero</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 xml:space="preserve">Una valutazione onesta </w:t>
      </w:r>
      <w:r>
        <w:rPr>
          <w:rFonts w:ascii="Helvetica" w:hAnsi="Helvetica" w:hint="default"/>
          <w:sz w:val="27"/>
          <w:szCs w:val="27"/>
          <w:rtl w:val="0"/>
          <w:lang w:val="it-IT"/>
        </w:rPr>
        <w:t xml:space="preserve">è </w:t>
      </w:r>
      <w:r>
        <w:rPr>
          <w:rFonts w:ascii="Helvetica" w:hAnsi="Helvetica"/>
          <w:sz w:val="27"/>
          <w:szCs w:val="27"/>
          <w:rtl w:val="0"/>
          <w:lang w:val="it-IT"/>
        </w:rPr>
        <w:t>il fondamento di una consulenza seria. Ecco i punti di forza e i limiti reali di questo strumento.</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rPr>
        <w:t xml:space="preserve">H3 </w:t>
      </w:r>
      <w:r>
        <w:rPr>
          <w:rFonts w:ascii="Helvetica" w:hAnsi="Helvetica" w:hint="default"/>
          <w:sz w:val="27"/>
          <w:szCs w:val="27"/>
          <w:rtl w:val="0"/>
          <w:lang w:val="en-US"/>
        </w:rPr>
        <w:t xml:space="preserve">— </w:t>
      </w:r>
      <w:r>
        <w:rPr>
          <w:rFonts w:ascii="Helvetica" w:hAnsi="Helvetica"/>
          <w:sz w:val="27"/>
          <w:szCs w:val="27"/>
          <w:rtl w:val="0"/>
          <w:lang w:val="it-IT"/>
        </w:rPr>
        <w:t>Vantaggi I punti di forza della cessione del quinto</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Accessibilit</w:t>
      </w:r>
      <w:r>
        <w:rPr>
          <w:rFonts w:ascii="Helvetica" w:hAnsi="Helvetica" w:hint="default"/>
          <w:sz w:val="27"/>
          <w:szCs w:val="27"/>
          <w:rtl w:val="0"/>
        </w:rPr>
        <w:t xml:space="preserve">à </w:t>
      </w:r>
      <w:r>
        <w:rPr>
          <w:rFonts w:ascii="Helvetica" w:hAnsi="Helvetica"/>
          <w:sz w:val="27"/>
          <w:szCs w:val="27"/>
          <w:rtl w:val="0"/>
          <w:lang w:val="it-IT"/>
        </w:rPr>
        <w:t>anche con storia creditizia difficile. Poich</w:t>
      </w:r>
      <w:r>
        <w:rPr>
          <w:rFonts w:ascii="Helvetica" w:hAnsi="Helvetica" w:hint="default"/>
          <w:sz w:val="27"/>
          <w:szCs w:val="27"/>
          <w:rtl w:val="0"/>
          <w:lang w:val="fr-FR"/>
        </w:rPr>
        <w:t xml:space="preserve">é </w:t>
      </w:r>
      <w:r>
        <w:rPr>
          <w:rFonts w:ascii="Helvetica" w:hAnsi="Helvetica"/>
          <w:sz w:val="27"/>
          <w:szCs w:val="27"/>
          <w:rtl w:val="0"/>
          <w:lang w:val="it-IT"/>
        </w:rPr>
        <w:t xml:space="preserve">il rimborso </w:t>
      </w:r>
      <w:r>
        <w:rPr>
          <w:rFonts w:ascii="Helvetica" w:hAnsi="Helvetica" w:hint="default"/>
          <w:sz w:val="27"/>
          <w:szCs w:val="27"/>
          <w:rtl w:val="0"/>
          <w:lang w:val="it-IT"/>
        </w:rPr>
        <w:t xml:space="preserve">è </w:t>
      </w:r>
      <w:r>
        <w:rPr>
          <w:rFonts w:ascii="Helvetica" w:hAnsi="Helvetica"/>
          <w:sz w:val="27"/>
          <w:szCs w:val="27"/>
          <w:rtl w:val="0"/>
          <w:lang w:val="it-IT"/>
        </w:rPr>
        <w:t>garantito dalla busta paga (ceduta all'istituto), la valutazione si concentra sulla stabilit</w:t>
      </w:r>
      <w:r>
        <w:rPr>
          <w:rFonts w:ascii="Helvetica" w:hAnsi="Helvetica" w:hint="default"/>
          <w:sz w:val="27"/>
          <w:szCs w:val="27"/>
          <w:rtl w:val="0"/>
        </w:rPr>
        <w:t xml:space="preserve">à </w:t>
      </w:r>
      <w:r>
        <w:rPr>
          <w:rFonts w:ascii="Helvetica" w:hAnsi="Helvetica"/>
          <w:sz w:val="27"/>
          <w:szCs w:val="27"/>
          <w:rtl w:val="0"/>
          <w:lang w:val="it-IT"/>
        </w:rPr>
        <w:t>del reddito piuttosto che sul punteggio CRIF. Questo rende la cessione del quinto uno degli strumenti di credito pi</w:t>
      </w:r>
      <w:r>
        <w:rPr>
          <w:rFonts w:ascii="Helvetica" w:hAnsi="Helvetica" w:hint="default"/>
          <w:sz w:val="27"/>
          <w:szCs w:val="27"/>
          <w:rtl w:val="0"/>
          <w:lang w:val="it-IT"/>
        </w:rPr>
        <w:t xml:space="preserve">ù </w:t>
      </w:r>
      <w:r>
        <w:rPr>
          <w:rFonts w:ascii="Helvetica" w:hAnsi="Helvetica"/>
          <w:sz w:val="27"/>
          <w:szCs w:val="27"/>
          <w:rtl w:val="0"/>
          <w:lang w:val="it-IT"/>
        </w:rPr>
        <w:t>inclusivi disponibili sul mercato italiano.</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 xml:space="preserve">Rata fissa per tutta la durata. Il tasso </w:t>
      </w:r>
      <w:r>
        <w:rPr>
          <w:rFonts w:ascii="Helvetica" w:hAnsi="Helvetica" w:hint="default"/>
          <w:sz w:val="27"/>
          <w:szCs w:val="27"/>
          <w:rtl w:val="0"/>
          <w:lang w:val="it-IT"/>
        </w:rPr>
        <w:t xml:space="preserve">è </w:t>
      </w:r>
      <w:r>
        <w:rPr>
          <w:rFonts w:ascii="Helvetica" w:hAnsi="Helvetica"/>
          <w:sz w:val="27"/>
          <w:szCs w:val="27"/>
          <w:rtl w:val="0"/>
          <w:lang w:val="it-IT"/>
        </w:rPr>
        <w:t>fisso e la rata non cambia mai nel corso del contratto, indipendentemente dall'andamento dei tassi di mercato.</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Nessun addebito su conto corrente. La trattenuta avviene a monte, in busta paga, eliminando il rischio di scoperto o di insoluti.</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 xml:space="preserve">Nessuna garanzia reale richiesta. Non servono garanti, ipoteche o pegni. La busta paga </w:t>
      </w:r>
      <w:r>
        <w:rPr>
          <w:rFonts w:ascii="Helvetica" w:hAnsi="Helvetica" w:hint="default"/>
          <w:sz w:val="27"/>
          <w:szCs w:val="27"/>
          <w:rtl w:val="0"/>
          <w:lang w:val="it-IT"/>
        </w:rPr>
        <w:t xml:space="preserve">è </w:t>
      </w:r>
      <w:r>
        <w:rPr>
          <w:rFonts w:ascii="Helvetica" w:hAnsi="Helvetica"/>
          <w:sz w:val="27"/>
          <w:szCs w:val="27"/>
          <w:rtl w:val="0"/>
          <w:lang w:val="it-IT"/>
        </w:rPr>
        <w:t>l'unica garanzia.</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 xml:space="preserve">Assicurazione inclusa nel piano. La polizza vita e rischio impiego </w:t>
      </w:r>
      <w:r>
        <w:rPr>
          <w:rFonts w:ascii="Helvetica" w:hAnsi="Helvetica" w:hint="default"/>
          <w:sz w:val="27"/>
          <w:szCs w:val="27"/>
          <w:rtl w:val="0"/>
          <w:lang w:val="it-IT"/>
        </w:rPr>
        <w:t xml:space="preserve">è </w:t>
      </w:r>
      <w:r>
        <w:rPr>
          <w:rFonts w:ascii="Helvetica" w:hAnsi="Helvetica"/>
          <w:sz w:val="27"/>
          <w:szCs w:val="27"/>
          <w:rtl w:val="0"/>
          <w:lang w:val="it-IT"/>
        </w:rPr>
        <w:t>obbligatoria per legge e tutela sia il richiedente che i suoi familiari.</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rPr>
        <w:t xml:space="preserve">H3 </w:t>
      </w:r>
      <w:r>
        <w:rPr>
          <w:rFonts w:ascii="Helvetica" w:hAnsi="Helvetica" w:hint="default"/>
          <w:sz w:val="27"/>
          <w:szCs w:val="27"/>
          <w:rtl w:val="0"/>
          <w:lang w:val="en-US"/>
        </w:rPr>
        <w:t xml:space="preserve">— </w:t>
      </w:r>
      <w:r>
        <w:rPr>
          <w:rFonts w:ascii="Helvetica" w:hAnsi="Helvetica"/>
          <w:sz w:val="27"/>
          <w:szCs w:val="27"/>
          <w:rtl w:val="0"/>
          <w:lang w:val="it-IT"/>
        </w:rPr>
        <w:t>Limiti I limiti da conoscere prima di procedere</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 xml:space="preserve">Il tetto del 20% limita la rata massima. Per redditi bassi, l'importo ottenibile potrebbe essere inferiore al fabbisogno. In questo caso, valutare la delega di pagamento (se si </w:t>
      </w:r>
      <w:r>
        <w:rPr>
          <w:rFonts w:ascii="Helvetica" w:hAnsi="Helvetica" w:hint="default"/>
          <w:sz w:val="27"/>
          <w:szCs w:val="27"/>
          <w:rtl w:val="0"/>
          <w:lang w:val="it-IT"/>
        </w:rPr>
        <w:t xml:space="preserve">è </w:t>
      </w:r>
      <w:r>
        <w:rPr>
          <w:rFonts w:ascii="Helvetica" w:hAnsi="Helvetica"/>
          <w:sz w:val="27"/>
          <w:szCs w:val="27"/>
          <w:rtl w:val="0"/>
        </w:rPr>
        <w:t>gi</w:t>
      </w:r>
      <w:r>
        <w:rPr>
          <w:rFonts w:ascii="Helvetica" w:hAnsi="Helvetica" w:hint="default"/>
          <w:sz w:val="27"/>
          <w:szCs w:val="27"/>
          <w:rtl w:val="0"/>
        </w:rPr>
        <w:t xml:space="preserve">à </w:t>
      </w:r>
      <w:r>
        <w:rPr>
          <w:rFonts w:ascii="Helvetica" w:hAnsi="Helvetica"/>
          <w:sz w:val="27"/>
          <w:szCs w:val="27"/>
          <w:rtl w:val="0"/>
          <w:lang w:val="it-IT"/>
        </w:rPr>
        <w:t>titolari di una cessione) o il consolidamento debiti.</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Richiede un contratto stabile. I lavoratori autonomi, i co.co.co. e i contratti a tempo determinato non sono ammessi alla cessione del quinto standard.</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 xml:space="preserve">L'estinzione anticipata ha un costo. </w:t>
      </w:r>
      <w:r>
        <w:rPr>
          <w:rFonts w:ascii="Helvetica" w:hAnsi="Helvetica" w:hint="default"/>
          <w:sz w:val="27"/>
          <w:szCs w:val="27"/>
          <w:rtl w:val="0"/>
          <w:lang w:val="it-IT"/>
        </w:rPr>
        <w:t xml:space="preserve">È </w:t>
      </w:r>
      <w:r>
        <w:rPr>
          <w:rFonts w:ascii="Helvetica" w:hAnsi="Helvetica"/>
          <w:sz w:val="27"/>
          <w:szCs w:val="27"/>
          <w:rtl w:val="0"/>
          <w:lang w:val="it-IT"/>
        </w:rPr>
        <w:t>possibile estinguere il contratto in qualsiasi momento, ma l'istituto pu</w:t>
      </w:r>
      <w:r>
        <w:rPr>
          <w:rFonts w:ascii="Helvetica" w:hAnsi="Helvetica" w:hint="default"/>
          <w:sz w:val="27"/>
          <w:szCs w:val="27"/>
          <w:rtl w:val="0"/>
          <w:lang w:val="it-IT"/>
        </w:rPr>
        <w:t xml:space="preserve">ò </w:t>
      </w:r>
      <w:r>
        <w:rPr>
          <w:rFonts w:ascii="Helvetica" w:hAnsi="Helvetica"/>
          <w:sz w:val="27"/>
          <w:szCs w:val="27"/>
          <w:rtl w:val="0"/>
          <w:lang w:val="it-IT"/>
        </w:rPr>
        <w:t xml:space="preserve">trattenere una quota degli interessi non maturati e delle spese assicurative. Verifica sempre le condizioni prima di firmare </w:t>
      </w:r>
      <w:r>
        <w:rPr>
          <w:rFonts w:ascii="Helvetica" w:hAnsi="Helvetica" w:hint="default"/>
          <w:sz w:val="27"/>
          <w:szCs w:val="27"/>
          <w:rtl w:val="0"/>
          <w:lang w:val="en-US"/>
        </w:rPr>
        <w:t xml:space="preserve">— </w:t>
      </w:r>
      <w:r>
        <w:rPr>
          <w:rFonts w:ascii="Helvetica" w:hAnsi="Helvetica"/>
          <w:sz w:val="27"/>
          <w:szCs w:val="27"/>
          <w:rtl w:val="0"/>
          <w:lang w:val="it-IT"/>
        </w:rPr>
        <w:t>noi te le illustriamo nel dettaglio.</w:t>
      </w:r>
    </w:p>
    <w:p>
      <w:pPr>
        <w:pStyle w:val="Di default"/>
        <w:bidi w:val="0"/>
        <w:spacing w:before="0" w:after="320" w:line="240" w:lineRule="auto"/>
        <w:ind w:left="0" w:right="0" w:firstLine="0"/>
        <w:jc w:val="left"/>
        <w:rPr>
          <w:rFonts w:ascii="Times Roman" w:cs="Times Roman" w:hAnsi="Times Roman" w:eastAsia="Times Roman"/>
          <w:rtl w:val="0"/>
        </w:rPr>
      </w:pPr>
    </w:p>
    <w:p>
      <w:pPr>
        <w:pStyle w:val="Di 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i default"/>
        <w:bidi w:val="0"/>
        <w:spacing w:before="0" w:after="240" w:line="240" w:lineRule="auto"/>
        <w:ind w:left="0" w:right="0" w:firstLine="0"/>
        <w:jc w:val="left"/>
        <w:rPr>
          <w:rFonts w:ascii="Times Roman" w:cs="Times Roman" w:hAnsi="Times Roman" w:eastAsia="Times Roman"/>
          <w:rtl w:val="0"/>
        </w:rPr>
      </w:pPr>
    </w:p>
    <w:p>
      <w:pPr>
        <w:pStyle w:val="Di default"/>
        <w:bidi w:val="0"/>
        <w:spacing w:before="0" w:after="107" w:line="240" w:lineRule="auto"/>
        <w:ind w:left="0" w:right="0" w:firstLine="0"/>
        <w:jc w:val="left"/>
        <w:rPr>
          <w:rFonts w:ascii="Times Roman" w:cs="Times Roman" w:hAnsi="Times Roman" w:eastAsia="Times Roman"/>
          <w:b w:val="1"/>
          <w:bCs w:val="1"/>
          <w:sz w:val="28"/>
          <w:szCs w:val="28"/>
          <w:rtl w:val="0"/>
        </w:rPr>
      </w:pPr>
      <w:r>
        <w:rPr>
          <w:rFonts w:ascii="Helvetica" w:hAnsi="Helvetica"/>
          <w:sz w:val="27"/>
          <w:szCs w:val="27"/>
          <w:rtl w:val="0"/>
        </w:rPr>
        <w:t xml:space="preserve">H2 </w:t>
      </w:r>
      <w:r>
        <w:rPr>
          <w:rFonts w:ascii="Helvetica" w:hAnsi="Helvetica" w:hint="default"/>
          <w:sz w:val="27"/>
          <w:szCs w:val="27"/>
          <w:rtl w:val="0"/>
          <w:lang w:val="en-US"/>
        </w:rPr>
        <w:t xml:space="preserve">— </w:t>
      </w:r>
      <w:r>
        <w:rPr>
          <w:rFonts w:ascii="Helvetica" w:hAnsi="Helvetica"/>
          <w:sz w:val="27"/>
          <w:szCs w:val="27"/>
          <w:rtl w:val="0"/>
          <w:lang w:val="it-IT"/>
        </w:rPr>
        <w:t>Cessione del Quinto vs. Prestito Personale</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Cessione del Quinto o Prestito Personale: quale scegliere?</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511"/>
        <w:gridCol w:w="3432"/>
        <w:gridCol w:w="2695"/>
      </w:tblGrid>
      <w:tr>
        <w:tblPrEx>
          <w:shd w:val="clear" w:color="auto" w:fill="auto"/>
        </w:tblPrEx>
        <w:trPr>
          <w:trHeight w:val="328" w:hRule="atLeast"/>
        </w:trPr>
        <w:tc>
          <w:tcPr>
            <w:tcW w:type="dxa" w:w="35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Stile tabella 2"/>
              <w:bidi w:val="0"/>
              <w:spacing w:after="320"/>
              <w:ind w:left="0" w:right="0" w:firstLine="0"/>
              <w:jc w:val="center"/>
              <w:rPr>
                <w:rtl w:val="0"/>
              </w:rPr>
            </w:pPr>
            <w:r>
              <w:rPr>
                <w:rFonts w:ascii="Helvetica" w:hAnsi="Helvetica"/>
                <w:sz w:val="27"/>
                <w:szCs w:val="27"/>
                <w:rtl w:val="0"/>
              </w:rPr>
              <w:t>Caratteristica</w:t>
            </w:r>
          </w:p>
        </w:tc>
        <w:tc>
          <w:tcPr>
            <w:tcW w:type="dxa" w:w="34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Stile tabella 2"/>
              <w:bidi w:val="0"/>
              <w:spacing w:after="320"/>
              <w:ind w:left="0" w:right="0" w:firstLine="0"/>
              <w:jc w:val="center"/>
              <w:rPr>
                <w:rtl w:val="0"/>
              </w:rPr>
            </w:pPr>
            <w:r>
              <w:rPr>
                <w:rFonts w:ascii="Helvetica" w:hAnsi="Helvetica"/>
                <w:sz w:val="27"/>
                <w:szCs w:val="27"/>
                <w:rtl w:val="0"/>
              </w:rPr>
              <w:t>Cessione del Quinto</w:t>
            </w:r>
          </w:p>
        </w:tc>
        <w:tc>
          <w:tcPr>
            <w:tcW w:type="dxa" w:w="26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Stile tabella 2"/>
              <w:bidi w:val="0"/>
              <w:spacing w:after="320"/>
              <w:ind w:left="0" w:right="0" w:firstLine="0"/>
              <w:jc w:val="center"/>
              <w:rPr>
                <w:rtl w:val="0"/>
              </w:rPr>
            </w:pPr>
            <w:r>
              <w:rPr>
                <w:rFonts w:ascii="Helvetica" w:hAnsi="Helvetica"/>
                <w:sz w:val="27"/>
                <w:szCs w:val="27"/>
                <w:rtl w:val="0"/>
              </w:rPr>
              <w:t>Prestito Personale</w:t>
            </w:r>
          </w:p>
        </w:tc>
      </w:tr>
      <w:tr>
        <w:tblPrEx>
          <w:shd w:val="clear" w:color="auto" w:fill="auto"/>
        </w:tblPrEx>
        <w:trPr>
          <w:trHeight w:val="328" w:hRule="atLeast"/>
        </w:trPr>
        <w:tc>
          <w:tcPr>
            <w:tcW w:type="dxa" w:w="35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Accesso con segnalazione CRIF</w:t>
            </w:r>
          </w:p>
        </w:tc>
        <w:tc>
          <w:tcPr>
            <w:tcW w:type="dxa" w:w="34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S</w:t>
            </w:r>
            <w:r>
              <w:rPr>
                <w:rFonts w:ascii="Helvetica" w:hAnsi="Helvetica" w:hint="default"/>
                <w:sz w:val="27"/>
                <w:szCs w:val="27"/>
                <w:rtl w:val="0"/>
              </w:rPr>
              <w:t>ì</w:t>
            </w:r>
            <w:r>
              <w:rPr>
                <w:rFonts w:ascii="Helvetica" w:hAnsi="Helvetica"/>
                <w:sz w:val="27"/>
                <w:szCs w:val="27"/>
                <w:rtl w:val="0"/>
              </w:rPr>
              <w:t>, nella maggior parte dei casi</w:t>
            </w:r>
          </w:p>
        </w:tc>
        <w:tc>
          <w:tcPr>
            <w:tcW w:type="dxa" w:w="26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Difficile</w:t>
            </w:r>
          </w:p>
        </w:tc>
      </w:tr>
      <w:tr>
        <w:tblPrEx>
          <w:shd w:val="clear" w:color="auto" w:fill="auto"/>
        </w:tblPrEx>
        <w:trPr>
          <w:trHeight w:val="328" w:hRule="atLeast"/>
        </w:trPr>
        <w:tc>
          <w:tcPr>
            <w:tcW w:type="dxa" w:w="35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Garanzie richieste</w:t>
            </w:r>
          </w:p>
        </w:tc>
        <w:tc>
          <w:tcPr>
            <w:tcW w:type="dxa" w:w="34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Nessuna (solo busta paga)</w:t>
            </w:r>
          </w:p>
        </w:tc>
        <w:tc>
          <w:tcPr>
            <w:tcW w:type="dxa" w:w="26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Spesso richiede garanzie</w:t>
            </w:r>
          </w:p>
        </w:tc>
      </w:tr>
      <w:tr>
        <w:tblPrEx>
          <w:shd w:val="clear" w:color="auto" w:fill="auto"/>
        </w:tblPrEx>
        <w:trPr>
          <w:trHeight w:val="648" w:hRule="atLeast"/>
        </w:trPr>
        <w:tc>
          <w:tcPr>
            <w:tcW w:type="dxa" w:w="35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Modalit</w:t>
            </w:r>
            <w:r>
              <w:rPr>
                <w:rFonts w:ascii="Helvetica" w:hAnsi="Helvetica" w:hint="default"/>
                <w:sz w:val="27"/>
                <w:szCs w:val="27"/>
                <w:rtl w:val="0"/>
              </w:rPr>
              <w:t xml:space="preserve">à </w:t>
            </w:r>
            <w:r>
              <w:rPr>
                <w:rFonts w:ascii="Helvetica" w:hAnsi="Helvetica"/>
                <w:sz w:val="27"/>
                <w:szCs w:val="27"/>
                <w:rtl w:val="0"/>
              </w:rPr>
              <w:t>rimborso</w:t>
            </w:r>
          </w:p>
        </w:tc>
        <w:tc>
          <w:tcPr>
            <w:tcW w:type="dxa" w:w="34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Trattenuta automatica in busta paga</w:t>
            </w:r>
          </w:p>
        </w:tc>
        <w:tc>
          <w:tcPr>
            <w:tcW w:type="dxa" w:w="26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Addebito su conto corrente</w:t>
            </w:r>
          </w:p>
        </w:tc>
      </w:tr>
      <w:tr>
        <w:tblPrEx>
          <w:shd w:val="clear" w:color="auto" w:fill="auto"/>
        </w:tblPrEx>
        <w:trPr>
          <w:trHeight w:val="328" w:hRule="atLeast"/>
        </w:trPr>
        <w:tc>
          <w:tcPr>
            <w:tcW w:type="dxa" w:w="35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Tasso fisso</w:t>
            </w:r>
          </w:p>
        </w:tc>
        <w:tc>
          <w:tcPr>
            <w:tcW w:type="dxa" w:w="34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Sempre</w:t>
            </w:r>
          </w:p>
        </w:tc>
        <w:tc>
          <w:tcPr>
            <w:tcW w:type="dxa" w:w="26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Dipende dal contratto</w:t>
            </w:r>
          </w:p>
        </w:tc>
      </w:tr>
      <w:tr>
        <w:tblPrEx>
          <w:shd w:val="clear" w:color="auto" w:fill="auto"/>
        </w:tblPrEx>
        <w:trPr>
          <w:trHeight w:val="328" w:hRule="atLeast"/>
        </w:trPr>
        <w:tc>
          <w:tcPr>
            <w:tcW w:type="dxa" w:w="35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Importo massimo</w:t>
            </w:r>
          </w:p>
        </w:tc>
        <w:tc>
          <w:tcPr>
            <w:tcW w:type="dxa" w:w="34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Limitato al 20% dello stipendio</w:t>
            </w:r>
          </w:p>
        </w:tc>
        <w:tc>
          <w:tcPr>
            <w:tcW w:type="dxa" w:w="26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Pi</w:t>
            </w:r>
            <w:r>
              <w:rPr>
                <w:rFonts w:ascii="Helvetica" w:hAnsi="Helvetica" w:hint="default"/>
                <w:sz w:val="27"/>
                <w:szCs w:val="27"/>
                <w:rtl w:val="0"/>
              </w:rPr>
              <w:t xml:space="preserve">ù </w:t>
            </w:r>
            <w:r>
              <w:rPr>
                <w:rFonts w:ascii="Helvetica" w:hAnsi="Helvetica"/>
                <w:sz w:val="27"/>
                <w:szCs w:val="27"/>
                <w:rtl w:val="0"/>
              </w:rPr>
              <w:t>flessibile</w:t>
            </w:r>
          </w:p>
        </w:tc>
      </w:tr>
      <w:tr>
        <w:tblPrEx>
          <w:shd w:val="clear" w:color="auto" w:fill="auto"/>
        </w:tblPrEx>
        <w:trPr>
          <w:trHeight w:val="328" w:hRule="atLeast"/>
        </w:trPr>
        <w:tc>
          <w:tcPr>
            <w:tcW w:type="dxa" w:w="35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Disponibile per lavoratori autonomi</w:t>
            </w:r>
          </w:p>
        </w:tc>
        <w:tc>
          <w:tcPr>
            <w:tcW w:type="dxa" w:w="34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No</w:t>
            </w:r>
          </w:p>
        </w:tc>
        <w:tc>
          <w:tcPr>
            <w:tcW w:type="dxa" w:w="26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S</w:t>
            </w:r>
            <w:r>
              <w:rPr>
                <w:rFonts w:ascii="Helvetica" w:hAnsi="Helvetica" w:hint="default"/>
                <w:sz w:val="27"/>
                <w:szCs w:val="27"/>
                <w:rtl w:val="0"/>
              </w:rPr>
              <w:t>ì</w:t>
            </w:r>
          </w:p>
        </w:tc>
      </w:tr>
    </w:tbl>
    <w:p>
      <w:pPr>
        <w:pStyle w:val="Di default"/>
        <w:bidi w:val="0"/>
        <w:spacing w:before="0" w:after="320" w:line="240" w:lineRule="auto"/>
        <w:ind w:left="0" w:right="0" w:firstLine="0"/>
        <w:jc w:val="left"/>
        <w:rPr>
          <w:rFonts w:ascii="Times Roman" w:cs="Times Roman" w:hAnsi="Times Roman" w:eastAsia="Times Roman"/>
          <w:sz w:val="24"/>
          <w:szCs w:val="24"/>
          <w:rtl w:val="0"/>
        </w:rPr>
      </w:pP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La scelta dipende dal profilo, dal fabbisogno e dalla storia creditizia. Il nostro consulente ti aiuta a identificare la soluzione pi</w:t>
      </w:r>
      <w:r>
        <w:rPr>
          <w:rFonts w:ascii="Helvetica" w:hAnsi="Helvetica" w:hint="default"/>
          <w:sz w:val="27"/>
          <w:szCs w:val="27"/>
          <w:rtl w:val="0"/>
          <w:lang w:val="it-IT"/>
        </w:rPr>
        <w:t xml:space="preserve">ù </w:t>
      </w:r>
      <w:r>
        <w:rPr>
          <w:rFonts w:ascii="Helvetica" w:hAnsi="Helvetica"/>
          <w:sz w:val="27"/>
          <w:szCs w:val="27"/>
          <w:rtl w:val="0"/>
          <w:lang w:val="it-IT"/>
        </w:rPr>
        <w:t xml:space="preserve">adatta </w:t>
      </w:r>
      <w:r>
        <w:rPr>
          <w:rFonts w:ascii="Helvetica" w:hAnsi="Helvetica" w:hint="default"/>
          <w:sz w:val="27"/>
          <w:szCs w:val="27"/>
          <w:rtl w:val="0"/>
          <w:lang w:val="en-US"/>
        </w:rPr>
        <w:t xml:space="preserve">— </w:t>
      </w:r>
      <w:r>
        <w:rPr>
          <w:rFonts w:ascii="Helvetica" w:hAnsi="Helvetica"/>
          <w:sz w:val="27"/>
          <w:szCs w:val="27"/>
          <w:rtl w:val="0"/>
          <w:lang w:val="it-IT"/>
        </w:rPr>
        <w:t>senza costi di consulenza.</w:t>
      </w:r>
    </w:p>
    <w:p>
      <w:pPr>
        <w:pStyle w:val="Di default"/>
        <w:bidi w:val="0"/>
        <w:spacing w:before="0" w:after="320" w:line="240" w:lineRule="auto"/>
        <w:ind w:left="0" w:right="0" w:firstLine="0"/>
        <w:jc w:val="left"/>
        <w:rPr>
          <w:rFonts w:ascii="Times Roman" w:cs="Times Roman" w:hAnsi="Times Roman" w:eastAsia="Times Roman"/>
          <w:rtl w:val="0"/>
        </w:rPr>
      </w:pPr>
    </w:p>
    <w:p>
      <w:pPr>
        <w:pStyle w:val="Di 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i default"/>
        <w:bidi w:val="0"/>
        <w:spacing w:before="0" w:after="240" w:line="240" w:lineRule="auto"/>
        <w:ind w:left="0" w:right="0" w:firstLine="0"/>
        <w:jc w:val="left"/>
        <w:rPr>
          <w:rFonts w:ascii="Times Roman" w:cs="Times Roman" w:hAnsi="Times Roman" w:eastAsia="Times Roman"/>
          <w:rtl w:val="0"/>
        </w:rPr>
      </w:pPr>
    </w:p>
    <w:p>
      <w:pPr>
        <w:pStyle w:val="Di default"/>
        <w:bidi w:val="0"/>
        <w:spacing w:before="0" w:after="107" w:line="240" w:lineRule="auto"/>
        <w:ind w:left="0" w:right="0" w:firstLine="0"/>
        <w:jc w:val="left"/>
        <w:rPr>
          <w:rFonts w:ascii="Times Roman" w:cs="Times Roman" w:hAnsi="Times Roman" w:eastAsia="Times Roman"/>
          <w:b w:val="1"/>
          <w:bCs w:val="1"/>
          <w:sz w:val="28"/>
          <w:szCs w:val="28"/>
          <w:rtl w:val="0"/>
        </w:rPr>
      </w:pPr>
      <w:r>
        <w:rPr>
          <w:rFonts w:ascii="Helvetica" w:hAnsi="Helvetica"/>
          <w:sz w:val="27"/>
          <w:szCs w:val="27"/>
          <w:rtl w:val="0"/>
        </w:rPr>
        <w:t xml:space="preserve">H2 </w:t>
      </w:r>
      <w:r>
        <w:rPr>
          <w:rFonts w:ascii="Helvetica" w:hAnsi="Helvetica" w:hint="default"/>
          <w:sz w:val="27"/>
          <w:szCs w:val="27"/>
          <w:rtl w:val="0"/>
          <w:lang w:val="en-US"/>
        </w:rPr>
        <w:t xml:space="preserve">— </w:t>
      </w:r>
      <w:r>
        <w:rPr>
          <w:rFonts w:ascii="Helvetica" w:hAnsi="Helvetica"/>
          <w:sz w:val="27"/>
          <w:szCs w:val="27"/>
          <w:rtl w:val="0"/>
          <w:lang w:val="it-IT"/>
        </w:rPr>
        <w:t>Come Richiedere la Cessione del Quinto con CreditoClick</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Come funziona la richiesta con CreditoClick: 4 passaggi</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 xml:space="preserve">Passaggio 1 </w:t>
      </w:r>
      <w:r>
        <w:rPr>
          <w:rFonts w:ascii="Helvetica" w:hAnsi="Helvetica" w:hint="default"/>
          <w:sz w:val="27"/>
          <w:szCs w:val="27"/>
          <w:rtl w:val="0"/>
          <w:lang w:val="en-US"/>
        </w:rPr>
        <w:t xml:space="preserve">— </w:t>
      </w:r>
      <w:r>
        <w:rPr>
          <w:rFonts w:ascii="Helvetica" w:hAnsi="Helvetica"/>
          <w:sz w:val="27"/>
          <w:szCs w:val="27"/>
          <w:rtl w:val="0"/>
          <w:lang w:val="it-IT"/>
        </w:rPr>
        <w:t>Contatto iniziale via WhatsApp Scrivici su WhatsApp con le informazioni base: categoria professionale (pubblico/privato/pensionato), stipendio netto mensile, importo indicativo desiderato. Nessun documento in questa fase, nessun impatto sulla tua posizione CRIF.</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 xml:space="preserve">Passaggio 2 </w:t>
      </w:r>
      <w:r>
        <w:rPr>
          <w:rFonts w:ascii="Helvetica" w:hAnsi="Helvetica" w:hint="default"/>
          <w:sz w:val="27"/>
          <w:szCs w:val="27"/>
          <w:rtl w:val="0"/>
          <w:lang w:val="en-US"/>
        </w:rPr>
        <w:t xml:space="preserve">— </w:t>
      </w:r>
      <w:r>
        <w:rPr>
          <w:rFonts w:ascii="Helvetica" w:hAnsi="Helvetica"/>
          <w:sz w:val="27"/>
          <w:szCs w:val="27"/>
          <w:rtl w:val="0"/>
          <w:lang w:val="it-IT"/>
        </w:rPr>
        <w:t>Analisi del profilo e selezione dell'offerta Un consulente specializzato valuta il tuo profilo e identifica le offerte pi</w:t>
      </w:r>
      <w:r>
        <w:rPr>
          <w:rFonts w:ascii="Helvetica" w:hAnsi="Helvetica" w:hint="default"/>
          <w:sz w:val="27"/>
          <w:szCs w:val="27"/>
          <w:rtl w:val="0"/>
          <w:lang w:val="it-IT"/>
        </w:rPr>
        <w:t xml:space="preserve">ù </w:t>
      </w:r>
      <w:r>
        <w:rPr>
          <w:rFonts w:ascii="Helvetica" w:hAnsi="Helvetica"/>
          <w:sz w:val="27"/>
          <w:szCs w:val="27"/>
          <w:rtl w:val="0"/>
          <w:lang w:val="it-IT"/>
        </w:rPr>
        <w:t xml:space="preserve">competitive tra i nostri istituti convenzionati. Ti presentiamo solo proposte concretamente accessibili </w:t>
      </w:r>
      <w:r>
        <w:rPr>
          <w:rFonts w:ascii="Helvetica" w:hAnsi="Helvetica" w:hint="default"/>
          <w:sz w:val="27"/>
          <w:szCs w:val="27"/>
          <w:rtl w:val="0"/>
          <w:lang w:val="en-US"/>
        </w:rPr>
        <w:t xml:space="preserve">— </w:t>
      </w:r>
      <w:r>
        <w:rPr>
          <w:rFonts w:ascii="Helvetica" w:hAnsi="Helvetica"/>
          <w:sz w:val="27"/>
          <w:szCs w:val="27"/>
          <w:rtl w:val="0"/>
          <w:lang w:val="it-IT"/>
        </w:rPr>
        <w:t>mai promesse non realizzabili.</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 xml:space="preserve">Passaggio 3 </w:t>
      </w:r>
      <w:r>
        <w:rPr>
          <w:rFonts w:ascii="Helvetica" w:hAnsi="Helvetica" w:hint="default"/>
          <w:sz w:val="27"/>
          <w:szCs w:val="27"/>
          <w:rtl w:val="0"/>
          <w:lang w:val="en-US"/>
        </w:rPr>
        <w:t xml:space="preserve">— </w:t>
      </w:r>
      <w:r>
        <w:rPr>
          <w:rFonts w:ascii="Helvetica" w:hAnsi="Helvetica"/>
          <w:sz w:val="27"/>
          <w:szCs w:val="27"/>
          <w:rtl w:val="0"/>
          <w:lang w:val="it-IT"/>
        </w:rPr>
        <w:t>Preventivo personalizzato con TAEG e rata netta Ricevi un preventivo formale con tutti i dati economici esposti in modo chiaro: TAN, TAEG, rata mensile netta, importo totale dovuto, costo dell'assicurazione. Nessun costo nascosto.</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 xml:space="preserve">Passaggio 4 </w:t>
      </w:r>
      <w:r>
        <w:rPr>
          <w:rFonts w:ascii="Helvetica" w:hAnsi="Helvetica" w:hint="default"/>
          <w:sz w:val="27"/>
          <w:szCs w:val="27"/>
          <w:rtl w:val="0"/>
          <w:lang w:val="en-US"/>
        </w:rPr>
        <w:t xml:space="preserve">— </w:t>
      </w:r>
      <w:r>
        <w:rPr>
          <w:rFonts w:ascii="Helvetica" w:hAnsi="Helvetica"/>
          <w:sz w:val="27"/>
          <w:szCs w:val="27"/>
          <w:rtl w:val="0"/>
          <w:lang w:val="it-IT"/>
        </w:rPr>
        <w:t>Firma digitale e accredito sul conto La documentazione contrattuale si gestisce in modalit</w:t>
      </w:r>
      <w:r>
        <w:rPr>
          <w:rFonts w:ascii="Helvetica" w:hAnsi="Helvetica" w:hint="default"/>
          <w:sz w:val="27"/>
          <w:szCs w:val="27"/>
          <w:rtl w:val="0"/>
        </w:rPr>
        <w:t xml:space="preserve">à </w:t>
      </w:r>
      <w:r>
        <w:rPr>
          <w:rFonts w:ascii="Helvetica" w:hAnsi="Helvetica"/>
          <w:sz w:val="27"/>
          <w:szCs w:val="27"/>
          <w:rtl w:val="0"/>
          <w:lang w:val="it-IT"/>
        </w:rPr>
        <w:t>elettronica. Dopo l'approvazione dell'istituto finanziatore e la comunicazione al datore di lavoro (o all'INPS), l'accredito avviene direttamente sul tuo conto corrente.</w:t>
      </w:r>
    </w:p>
    <w:p>
      <w:pPr>
        <w:pStyle w:val="Di default"/>
        <w:bidi w:val="0"/>
        <w:spacing w:before="0" w:after="320" w:line="240" w:lineRule="auto"/>
        <w:ind w:left="0" w:right="0" w:firstLine="0"/>
        <w:jc w:val="left"/>
        <w:rPr>
          <w:rFonts w:ascii="Times Roman" w:cs="Times Roman" w:hAnsi="Times Roman" w:eastAsia="Times Roman"/>
          <w:outline w:val="0"/>
          <w:color w:val="000000"/>
          <w:sz w:val="24"/>
          <w:szCs w:val="24"/>
          <w:rtl w:val="0"/>
          <w14:textFill>
            <w14:solidFill>
              <w14:srgbClr w14:val="000000"/>
            </w14:solidFill>
          </w14:textFill>
        </w:rPr>
      </w:pPr>
      <w:r>
        <w:rPr>
          <w:rFonts w:ascii="Helvetica" w:hAnsi="Helvetica"/>
          <w:outline w:val="0"/>
          <w:color w:val="000000"/>
          <w:sz w:val="27"/>
          <w:szCs w:val="27"/>
          <w:rtl w:val="0"/>
          <w:lang w:val="pt-PT"/>
          <w14:textFill>
            <w14:solidFill>
              <w14:srgbClr w14:val="000000"/>
            </w14:solidFill>
          </w14:textFill>
        </w:rPr>
        <w:t xml:space="preserve">[CTA] </w:t>
      </w:r>
      <w:r>
        <w:rPr>
          <w:rFonts w:ascii="Arial Unicode MS" w:cs="Arial Unicode MS" w:hAnsi="Arial Unicode MS" w:eastAsia="Arial Unicode MS" w:hint="default"/>
          <w:b w:val="0"/>
          <w:bCs w:val="0"/>
          <w:i w:val="0"/>
          <w:iCs w:val="0"/>
          <w:outline w:val="0"/>
          <w:color w:val="000000"/>
          <w:sz w:val="27"/>
          <w:szCs w:val="27"/>
          <w:rtl w:val="0"/>
          <w14:textFill>
            <w14:solidFill>
              <w14:srgbClr w14:val="000000"/>
            </w14:solidFill>
          </w14:textFill>
        </w:rPr>
        <w:t>→</w:t>
      </w:r>
      <w:r>
        <w:rPr>
          <w:rFonts w:ascii="Helvetica" w:hAnsi="Helvetica"/>
          <w:outline w:val="0"/>
          <w:color w:val="000000"/>
          <w:sz w:val="27"/>
          <w:szCs w:val="27"/>
          <w:rtl w:val="0"/>
          <w14:textFill>
            <w14:solidFill>
              <w14:srgbClr w14:val="000000"/>
            </w14:solidFill>
          </w14:textFill>
        </w:rPr>
        <w:t xml:space="preserve"> </w:t>
      </w:r>
      <w:r>
        <w:rPr>
          <w:rFonts w:ascii="Helvetica" w:hAnsi="Helvetica"/>
          <w:outline w:val="0"/>
          <w:color w:val="188038"/>
          <w:sz w:val="27"/>
          <w:szCs w:val="27"/>
          <w:rtl w:val="0"/>
          <w:lang w:val="it-IT"/>
          <w14:textFill>
            <w14:solidFill>
              <w14:srgbClr w14:val="188038"/>
            </w14:solidFill>
          </w14:textFill>
        </w:rPr>
        <w:t xml:space="preserve">Inizia ora </w:t>
      </w:r>
      <w:r>
        <w:rPr>
          <w:rFonts w:ascii="Helvetica" w:hAnsi="Helvetica" w:hint="default"/>
          <w:outline w:val="0"/>
          <w:color w:val="188038"/>
          <w:sz w:val="27"/>
          <w:szCs w:val="27"/>
          <w:rtl w:val="0"/>
          <w:lang w:val="en-US"/>
          <w14:textFill>
            <w14:solidFill>
              <w14:srgbClr w14:val="188038"/>
            </w14:solidFill>
          </w14:textFill>
        </w:rPr>
        <w:t xml:space="preserve">— </w:t>
      </w:r>
      <w:r>
        <w:rPr>
          <w:rFonts w:ascii="Helvetica" w:hAnsi="Helvetica"/>
          <w:outline w:val="0"/>
          <w:color w:val="188038"/>
          <w:sz w:val="27"/>
          <w:szCs w:val="27"/>
          <w:rtl w:val="0"/>
          <w:lang w:val="it-IT"/>
          <w14:textFill>
            <w14:solidFill>
              <w14:srgbClr w14:val="188038"/>
            </w14:solidFill>
          </w14:textFill>
        </w:rPr>
        <w:t>Scrivici su WhatsApp</w:t>
      </w:r>
    </w:p>
    <w:p>
      <w:pPr>
        <w:pStyle w:val="Di default"/>
        <w:bidi w:val="0"/>
        <w:spacing w:before="0" w:after="320" w:line="240" w:lineRule="auto"/>
        <w:ind w:left="0" w:right="0" w:firstLine="0"/>
        <w:jc w:val="left"/>
        <w:rPr>
          <w:rFonts w:ascii="Times Roman" w:cs="Times Roman" w:hAnsi="Times Roman" w:eastAsia="Times Roman"/>
          <w:rtl w:val="0"/>
        </w:rPr>
      </w:pPr>
    </w:p>
    <w:p>
      <w:pPr>
        <w:pStyle w:val="Di 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i default"/>
        <w:bidi w:val="0"/>
        <w:spacing w:before="0" w:after="240" w:line="240" w:lineRule="auto"/>
        <w:ind w:left="0" w:right="0" w:firstLine="0"/>
        <w:jc w:val="left"/>
        <w:rPr>
          <w:rFonts w:ascii="Times Roman" w:cs="Times Roman" w:hAnsi="Times Roman" w:eastAsia="Times Roman"/>
          <w:rtl w:val="0"/>
        </w:rPr>
      </w:pPr>
    </w:p>
    <w:p>
      <w:pPr>
        <w:pStyle w:val="Di default"/>
        <w:bidi w:val="0"/>
        <w:spacing w:before="0" w:after="107" w:line="240" w:lineRule="auto"/>
        <w:ind w:left="0" w:right="0" w:firstLine="0"/>
        <w:jc w:val="left"/>
        <w:rPr>
          <w:rFonts w:ascii="Times Roman" w:cs="Times Roman" w:hAnsi="Times Roman" w:eastAsia="Times Roman"/>
          <w:b w:val="1"/>
          <w:bCs w:val="1"/>
          <w:sz w:val="28"/>
          <w:szCs w:val="28"/>
          <w:rtl w:val="0"/>
        </w:rPr>
      </w:pPr>
      <w:r>
        <w:rPr>
          <w:rFonts w:ascii="Helvetica" w:hAnsi="Helvetica"/>
          <w:sz w:val="27"/>
          <w:szCs w:val="27"/>
          <w:rtl w:val="0"/>
        </w:rPr>
        <w:t xml:space="preserve">H2 </w:t>
      </w:r>
      <w:r>
        <w:rPr>
          <w:rFonts w:ascii="Helvetica" w:hAnsi="Helvetica" w:hint="default"/>
          <w:sz w:val="27"/>
          <w:szCs w:val="27"/>
          <w:rtl w:val="0"/>
          <w:lang w:val="en-US"/>
        </w:rPr>
        <w:t xml:space="preserve">— </w:t>
      </w:r>
      <w:r>
        <w:rPr>
          <w:rFonts w:ascii="Helvetica" w:hAnsi="Helvetica"/>
          <w:sz w:val="27"/>
          <w:szCs w:val="27"/>
          <w:rtl w:val="0"/>
          <w:lang w:val="it-IT"/>
        </w:rPr>
        <w:t>Sezione E-E-A-T / Note Legali e Trasparenza</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Informazioni legali e trasparenza sul prodotto</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 xml:space="preserve">La cessione del quinto </w:t>
      </w:r>
      <w:r>
        <w:rPr>
          <w:rFonts w:ascii="Helvetica" w:hAnsi="Helvetica" w:hint="default"/>
          <w:sz w:val="27"/>
          <w:szCs w:val="27"/>
          <w:rtl w:val="0"/>
          <w:lang w:val="it-IT"/>
        </w:rPr>
        <w:t xml:space="preserve">è </w:t>
      </w:r>
      <w:r>
        <w:rPr>
          <w:rFonts w:ascii="Helvetica" w:hAnsi="Helvetica"/>
          <w:sz w:val="27"/>
          <w:szCs w:val="27"/>
          <w:rtl w:val="0"/>
          <w:lang w:val="it-IT"/>
        </w:rPr>
        <w:t>un prodotto finanziario regolato dal D.P.R. 180/1950, dal D.Lgs. 141/2010 e dalle disposizioni di Banca d'Italia. CreditoClick opera in qualit</w:t>
      </w:r>
      <w:r>
        <w:rPr>
          <w:rFonts w:ascii="Helvetica" w:hAnsi="Helvetica" w:hint="default"/>
          <w:sz w:val="27"/>
          <w:szCs w:val="27"/>
          <w:rtl w:val="0"/>
        </w:rPr>
        <w:t xml:space="preserve">à </w:t>
      </w:r>
      <w:r>
        <w:rPr>
          <w:rFonts w:ascii="Helvetica" w:hAnsi="Helvetica"/>
          <w:sz w:val="27"/>
          <w:szCs w:val="27"/>
          <w:rtl w:val="0"/>
          <w:lang w:val="it-IT"/>
        </w:rPr>
        <w:t xml:space="preserve">di mediatore creditizio iscritto all'OAM </w:t>
      </w:r>
      <w:r>
        <w:rPr>
          <w:rFonts w:ascii="Helvetica" w:hAnsi="Helvetica"/>
          <w:i w:val="1"/>
          <w:iCs w:val="1"/>
          <w:sz w:val="27"/>
          <w:szCs w:val="27"/>
          <w:rtl w:val="0"/>
          <w:lang w:val="it-IT"/>
        </w:rPr>
        <w:t>(inserire numero)</w:t>
      </w:r>
      <w:r>
        <w:rPr>
          <w:rFonts w:ascii="Helvetica" w:hAnsi="Helvetica"/>
          <w:sz w:val="27"/>
          <w:szCs w:val="27"/>
          <w:rtl w:val="0"/>
          <w:lang w:val="it-IT"/>
        </w:rPr>
        <w:t>, e non eroga direttamente finanziamenti. I contratti vengono stipulati con istituti finanziatori autorizzati da Banca d'Italia.</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 xml:space="preserve">Il TAEG comunicato nel preventivo </w:t>
      </w:r>
      <w:r>
        <w:rPr>
          <w:rFonts w:ascii="Helvetica" w:hAnsi="Helvetica" w:hint="default"/>
          <w:sz w:val="27"/>
          <w:szCs w:val="27"/>
          <w:rtl w:val="0"/>
          <w:lang w:val="it-IT"/>
        </w:rPr>
        <w:t xml:space="preserve">è </w:t>
      </w:r>
      <w:r>
        <w:rPr>
          <w:rFonts w:ascii="Helvetica" w:hAnsi="Helvetica"/>
          <w:sz w:val="27"/>
          <w:szCs w:val="27"/>
          <w:rtl w:val="0"/>
          <w:lang w:val="it-IT"/>
        </w:rPr>
        <w:t>calcolato in conformit</w:t>
      </w:r>
      <w:r>
        <w:rPr>
          <w:rFonts w:ascii="Helvetica" w:hAnsi="Helvetica" w:hint="default"/>
          <w:sz w:val="27"/>
          <w:szCs w:val="27"/>
          <w:rtl w:val="0"/>
        </w:rPr>
        <w:t xml:space="preserve">à </w:t>
      </w:r>
      <w:r>
        <w:rPr>
          <w:rFonts w:ascii="Helvetica" w:hAnsi="Helvetica"/>
          <w:sz w:val="27"/>
          <w:szCs w:val="27"/>
          <w:rtl w:val="0"/>
          <w:lang w:val="it-IT"/>
        </w:rPr>
        <w:t>alle disposizioni della Direttiva 2008/48/CE sul credito al consumo. Prima della firma, il cliente riceve obbligatoriamente il modulo SECCI (Standard European Consumer Credit Information) contenente tutte le condizioni contrattuali.</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Il diritto di recesso pu</w:t>
      </w:r>
      <w:r>
        <w:rPr>
          <w:rFonts w:ascii="Helvetica" w:hAnsi="Helvetica" w:hint="default"/>
          <w:sz w:val="27"/>
          <w:szCs w:val="27"/>
          <w:rtl w:val="0"/>
          <w:lang w:val="it-IT"/>
        </w:rPr>
        <w:t xml:space="preserve">ò </w:t>
      </w:r>
      <w:r>
        <w:rPr>
          <w:rFonts w:ascii="Helvetica" w:hAnsi="Helvetica"/>
          <w:sz w:val="27"/>
          <w:szCs w:val="27"/>
          <w:rtl w:val="0"/>
          <w:lang w:val="it-IT"/>
        </w:rPr>
        <w:t>essere esercitato entro 14 giorni dalla stipula del contratto, senza necessit</w:t>
      </w:r>
      <w:r>
        <w:rPr>
          <w:rFonts w:ascii="Helvetica" w:hAnsi="Helvetica" w:hint="default"/>
          <w:sz w:val="27"/>
          <w:szCs w:val="27"/>
          <w:rtl w:val="0"/>
        </w:rPr>
        <w:t xml:space="preserve">à </w:t>
      </w:r>
      <w:r>
        <w:rPr>
          <w:rFonts w:ascii="Helvetica" w:hAnsi="Helvetica"/>
          <w:sz w:val="27"/>
          <w:szCs w:val="27"/>
          <w:rtl w:val="0"/>
          <w:lang w:val="it-IT"/>
        </w:rPr>
        <w:t>di fornire motivazioni (art. 125-ter TUB).</w:t>
      </w:r>
    </w:p>
    <w:p>
      <w:pPr>
        <w:pStyle w:val="Di default"/>
        <w:bidi w:val="0"/>
        <w:spacing w:before="0" w:after="320" w:line="240" w:lineRule="auto"/>
        <w:ind w:left="0" w:right="0" w:firstLine="0"/>
        <w:jc w:val="left"/>
        <w:rPr>
          <w:rFonts w:ascii="Times Roman" w:cs="Times Roman" w:hAnsi="Times Roman" w:eastAsia="Times Roman"/>
          <w:rtl w:val="0"/>
        </w:rPr>
      </w:pPr>
    </w:p>
    <w:p>
      <w:pPr>
        <w:pStyle w:val="Di 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i default"/>
        <w:bidi w:val="0"/>
        <w:spacing w:before="0" w:after="240" w:line="240" w:lineRule="auto"/>
        <w:ind w:left="0" w:right="0" w:firstLine="0"/>
        <w:jc w:val="left"/>
        <w:rPr>
          <w:rFonts w:ascii="Times Roman" w:cs="Times Roman" w:hAnsi="Times Roman" w:eastAsia="Times Roman"/>
          <w:rtl w:val="0"/>
        </w:rPr>
      </w:pPr>
    </w:p>
    <w:p>
      <w:pPr>
        <w:pStyle w:val="Di default"/>
        <w:bidi w:val="0"/>
        <w:spacing w:before="0" w:after="107" w:line="240" w:lineRule="auto"/>
        <w:ind w:left="0" w:right="0" w:firstLine="0"/>
        <w:jc w:val="left"/>
        <w:rPr>
          <w:rFonts w:ascii="Times Roman" w:cs="Times Roman" w:hAnsi="Times Roman" w:eastAsia="Times Roman"/>
          <w:b w:val="1"/>
          <w:bCs w:val="1"/>
          <w:sz w:val="28"/>
          <w:szCs w:val="28"/>
          <w:rtl w:val="0"/>
        </w:rPr>
      </w:pPr>
      <w:r>
        <w:rPr>
          <w:rFonts w:ascii="Helvetica" w:hAnsi="Helvetica"/>
          <w:sz w:val="27"/>
          <w:szCs w:val="27"/>
          <w:rtl w:val="0"/>
        </w:rPr>
        <w:t xml:space="preserve">H2 </w:t>
      </w:r>
      <w:r>
        <w:rPr>
          <w:rFonts w:ascii="Helvetica" w:hAnsi="Helvetica" w:hint="default"/>
          <w:sz w:val="27"/>
          <w:szCs w:val="27"/>
          <w:rtl w:val="0"/>
          <w:lang w:val="en-US"/>
        </w:rPr>
        <w:t xml:space="preserve">— </w:t>
      </w:r>
      <w:r>
        <w:rPr>
          <w:rFonts w:ascii="Helvetica" w:hAnsi="Helvetica"/>
          <w:sz w:val="27"/>
          <w:szCs w:val="27"/>
          <w:rtl w:val="0"/>
          <w:lang w:val="pt-PT"/>
        </w:rPr>
        <w:t>FAQ (GEO / AEO Optimization)</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Domande frequenti sulla Cessione del Quinto</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La cessione del quinto viene concessa anche ai cattivi pagatori? S</w:t>
      </w:r>
      <w:r>
        <w:rPr>
          <w:rFonts w:ascii="Helvetica" w:hAnsi="Helvetica" w:hint="default"/>
          <w:sz w:val="27"/>
          <w:szCs w:val="27"/>
          <w:rtl w:val="0"/>
        </w:rPr>
        <w:t>ì</w:t>
      </w:r>
      <w:r>
        <w:rPr>
          <w:rFonts w:ascii="Helvetica" w:hAnsi="Helvetica"/>
          <w:sz w:val="27"/>
          <w:szCs w:val="27"/>
          <w:rtl w:val="0"/>
          <w:lang w:val="it-IT"/>
        </w:rPr>
        <w:t xml:space="preserve">, nella maggior parte dei casi. La cessione del quinto </w:t>
      </w:r>
      <w:r>
        <w:rPr>
          <w:rFonts w:ascii="Helvetica" w:hAnsi="Helvetica" w:hint="default"/>
          <w:sz w:val="27"/>
          <w:szCs w:val="27"/>
          <w:rtl w:val="0"/>
          <w:lang w:val="it-IT"/>
        </w:rPr>
        <w:t xml:space="preserve">è </w:t>
      </w:r>
      <w:r>
        <w:rPr>
          <w:rFonts w:ascii="Helvetica" w:hAnsi="Helvetica"/>
          <w:sz w:val="27"/>
          <w:szCs w:val="27"/>
          <w:rtl w:val="0"/>
          <w:lang w:val="it-IT"/>
        </w:rPr>
        <w:t>uno dei pochi strumenti di credito che consente l'accesso anche a chi ha segnalazioni in CRIF o in Centrale Rischi, perch</w:t>
      </w:r>
      <w:r>
        <w:rPr>
          <w:rFonts w:ascii="Helvetica" w:hAnsi="Helvetica" w:hint="default"/>
          <w:sz w:val="27"/>
          <w:szCs w:val="27"/>
          <w:rtl w:val="0"/>
          <w:lang w:val="fr-FR"/>
        </w:rPr>
        <w:t xml:space="preserve">é </w:t>
      </w:r>
      <w:r>
        <w:rPr>
          <w:rFonts w:ascii="Helvetica" w:hAnsi="Helvetica"/>
          <w:sz w:val="27"/>
          <w:szCs w:val="27"/>
          <w:rtl w:val="0"/>
          <w:lang w:val="it-IT"/>
        </w:rPr>
        <w:t>la valutazione si basa sulla continuit</w:t>
      </w:r>
      <w:r>
        <w:rPr>
          <w:rFonts w:ascii="Helvetica" w:hAnsi="Helvetica" w:hint="default"/>
          <w:sz w:val="27"/>
          <w:szCs w:val="27"/>
          <w:rtl w:val="0"/>
        </w:rPr>
        <w:t xml:space="preserve">à </w:t>
      </w:r>
      <w:r>
        <w:rPr>
          <w:rFonts w:ascii="Helvetica" w:hAnsi="Helvetica"/>
          <w:sz w:val="27"/>
          <w:szCs w:val="27"/>
          <w:rtl w:val="0"/>
          <w:lang w:val="it-IT"/>
        </w:rPr>
        <w:t>e stabilit</w:t>
      </w:r>
      <w:r>
        <w:rPr>
          <w:rFonts w:ascii="Helvetica" w:hAnsi="Helvetica" w:hint="default"/>
          <w:sz w:val="27"/>
          <w:szCs w:val="27"/>
          <w:rtl w:val="0"/>
        </w:rPr>
        <w:t xml:space="preserve">à </w:t>
      </w:r>
      <w:r>
        <w:rPr>
          <w:rFonts w:ascii="Helvetica" w:hAnsi="Helvetica"/>
          <w:sz w:val="27"/>
          <w:szCs w:val="27"/>
          <w:rtl w:val="0"/>
          <w:lang w:val="it-IT"/>
        </w:rPr>
        <w:t>del reddito (busta paga o pensione) piuttosto che sulla storia creditizia pregressa. Ogni caso viene valutato individualmente dal consulente.</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Cosa succede se perdo il lavoro durante il rimborso? La polizza assicurativa obbligatoria inclusa nel contratto copre il rischio di perdita involontaria del posto di lavoro (per i dipendenti privati) e il rischio vita. In caso di licenziamento involontario, l'assicurazione subentra nel pagamento delle rate per il periodo coperto dalla polizza. Le condizioni specifiche variano in base all'istituto e al prodotto assicurativo abbinato.</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Posso estinguere la cessione del quinto in anticipo? S</w:t>
      </w:r>
      <w:r>
        <w:rPr>
          <w:rFonts w:ascii="Helvetica" w:hAnsi="Helvetica" w:hint="default"/>
          <w:sz w:val="27"/>
          <w:szCs w:val="27"/>
          <w:rtl w:val="0"/>
        </w:rPr>
        <w:t>ì</w:t>
      </w:r>
      <w:r>
        <w:rPr>
          <w:rFonts w:ascii="Helvetica" w:hAnsi="Helvetica"/>
          <w:sz w:val="27"/>
          <w:szCs w:val="27"/>
          <w:rtl w:val="0"/>
          <w:lang w:val="it-IT"/>
        </w:rPr>
        <w:t xml:space="preserve">. L'estinzione anticipata </w:t>
      </w:r>
      <w:r>
        <w:rPr>
          <w:rFonts w:ascii="Helvetica" w:hAnsi="Helvetica" w:hint="default"/>
          <w:sz w:val="27"/>
          <w:szCs w:val="27"/>
          <w:rtl w:val="0"/>
          <w:lang w:val="it-IT"/>
        </w:rPr>
        <w:t xml:space="preserve">è </w:t>
      </w:r>
      <w:r>
        <w:rPr>
          <w:rFonts w:ascii="Helvetica" w:hAnsi="Helvetica"/>
          <w:sz w:val="27"/>
          <w:szCs w:val="27"/>
          <w:rtl w:val="0"/>
          <w:lang w:val="it-IT"/>
        </w:rPr>
        <w:t xml:space="preserve">sempre possibile. L'importo da rimborsare </w:t>
      </w:r>
      <w:r>
        <w:rPr>
          <w:rFonts w:ascii="Helvetica" w:hAnsi="Helvetica" w:hint="default"/>
          <w:sz w:val="27"/>
          <w:szCs w:val="27"/>
          <w:rtl w:val="0"/>
          <w:lang w:val="it-IT"/>
        </w:rPr>
        <w:t xml:space="preserve">è </w:t>
      </w:r>
      <w:r>
        <w:rPr>
          <w:rFonts w:ascii="Helvetica" w:hAnsi="Helvetica"/>
          <w:sz w:val="27"/>
          <w:szCs w:val="27"/>
          <w:rtl w:val="0"/>
          <w:lang w:val="it-IT"/>
        </w:rPr>
        <w:t>inferiore al totale dovuto a scadenza, perch</w:t>
      </w:r>
      <w:r>
        <w:rPr>
          <w:rFonts w:ascii="Helvetica" w:hAnsi="Helvetica" w:hint="default"/>
          <w:sz w:val="27"/>
          <w:szCs w:val="27"/>
          <w:rtl w:val="0"/>
          <w:lang w:val="fr-FR"/>
        </w:rPr>
        <w:t xml:space="preserve">é </w:t>
      </w:r>
      <w:r>
        <w:rPr>
          <w:rFonts w:ascii="Helvetica" w:hAnsi="Helvetica"/>
          <w:sz w:val="27"/>
          <w:szCs w:val="27"/>
          <w:rtl w:val="0"/>
          <w:lang w:val="it-IT"/>
        </w:rPr>
        <w:t>vengono detratti gli interessi non ancora maturati e una quota del premio assicurativo non goduto. Il calcolo esatto deve essere richiesto all'istituto finanziatore. CreditoClick ti assiste anche in questa fase.</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Posso chiedere la cessione del quinto se cambio lavoro durante il rimborso? Il contratto non si estingue automaticamente al cambio di datore di lavoro, ma il nuovo datore deve subentrare nelle trattenute. In alcuni casi potrebbe essere necessario rinegoziare il contratto. Contattaci per una valutazione del tuo caso specifico.</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 xml:space="preserve">Quanto TFR devo avere maturato per ottenere una cessione del quinto? Per i dipendenti privati, il TFR maturato deve essere almeno pari al valore residuo del finanziamento. Questo garantisce all'istituto la copertura in caso di interruzione del rapporto lavorativo. La valutazione del TFR </w:t>
      </w:r>
      <w:r>
        <w:rPr>
          <w:rFonts w:ascii="Helvetica" w:hAnsi="Helvetica" w:hint="default"/>
          <w:sz w:val="27"/>
          <w:szCs w:val="27"/>
          <w:rtl w:val="0"/>
          <w:lang w:val="it-IT"/>
        </w:rPr>
        <w:t xml:space="preserve">è </w:t>
      </w:r>
      <w:r>
        <w:rPr>
          <w:rFonts w:ascii="Helvetica" w:hAnsi="Helvetica"/>
          <w:sz w:val="27"/>
          <w:szCs w:val="27"/>
          <w:rtl w:val="0"/>
          <w:lang w:val="it-IT"/>
        </w:rPr>
        <w:t>uno dei parametri che il consulente verifica in fase di analisi del profilo.</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La cessione del quinto influisce sulla pensione futura? No. La trattenuta sulla busta paga ai fini della cessione del quinto non incide sul calcolo dei contributi previdenziali, che continuano a essere calcolati sulla retribuzione lorda.</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Posso avere una cessione del quinto e un mutuo contemporaneamente? S</w:t>
      </w:r>
      <w:r>
        <w:rPr>
          <w:rFonts w:ascii="Helvetica" w:hAnsi="Helvetica" w:hint="default"/>
          <w:sz w:val="27"/>
          <w:szCs w:val="27"/>
          <w:rtl w:val="0"/>
        </w:rPr>
        <w:t>ì</w:t>
      </w:r>
      <w:r>
        <w:rPr>
          <w:rFonts w:ascii="Helvetica" w:hAnsi="Helvetica"/>
          <w:sz w:val="27"/>
          <w:szCs w:val="27"/>
          <w:rtl w:val="0"/>
          <w:lang w:val="it-IT"/>
        </w:rPr>
        <w:t>. La cessione del quinto e il mutuo sono due strumenti distinti che possono coesistere. Tuttavia, la rata della cessione del quinto viene considerata nel calcolo del reddito disponibile al momento della richiesta del mutuo. Se stai pianificando un mutuo, te ne parliamo nella consulenza preliminare.</w:t>
      </w:r>
    </w:p>
    <w:p>
      <w:pPr>
        <w:pStyle w:val="Di default"/>
        <w:bidi w:val="0"/>
        <w:spacing w:before="0" w:after="320" w:line="240" w:lineRule="auto"/>
        <w:ind w:left="0" w:right="0" w:firstLine="0"/>
        <w:jc w:val="left"/>
        <w:rPr>
          <w:rFonts w:ascii="Times Roman" w:cs="Times Roman" w:hAnsi="Times Roman" w:eastAsia="Times Roman"/>
          <w:rtl w:val="0"/>
        </w:rPr>
      </w:pPr>
    </w:p>
    <w:p>
      <w:pPr>
        <w:pStyle w:val="Di 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i default"/>
        <w:bidi w:val="0"/>
        <w:spacing w:before="0" w:after="240" w:line="240" w:lineRule="auto"/>
        <w:ind w:left="0" w:right="0" w:firstLine="0"/>
        <w:jc w:val="left"/>
        <w:rPr>
          <w:rFonts w:ascii="Times Roman" w:cs="Times Roman" w:hAnsi="Times Roman" w:eastAsia="Times Roman"/>
          <w:rtl w:val="0"/>
        </w:rPr>
      </w:pPr>
    </w:p>
    <w:p>
      <w:pPr>
        <w:pStyle w:val="Di default"/>
        <w:bidi w:val="0"/>
        <w:spacing w:before="0" w:after="107" w:line="240" w:lineRule="auto"/>
        <w:ind w:left="0" w:right="0" w:firstLine="0"/>
        <w:jc w:val="left"/>
        <w:rPr>
          <w:rFonts w:ascii="Times Roman" w:cs="Times Roman" w:hAnsi="Times Roman" w:eastAsia="Times Roman"/>
          <w:b w:val="1"/>
          <w:bCs w:val="1"/>
          <w:sz w:val="28"/>
          <w:szCs w:val="28"/>
          <w:rtl w:val="0"/>
        </w:rPr>
      </w:pPr>
      <w:r>
        <w:rPr>
          <w:rFonts w:ascii="Helvetica" w:hAnsi="Helvetica"/>
          <w:sz w:val="27"/>
          <w:szCs w:val="27"/>
          <w:rtl w:val="0"/>
          <w:lang w:val="it-IT"/>
        </w:rPr>
        <w:t>CTA Finale</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Pronto a scoprire quanto puoi ottenere?</w:t>
      </w:r>
    </w:p>
    <w:p>
      <w:pPr>
        <w:pStyle w:val="Di default"/>
        <w:bidi w:val="0"/>
        <w:spacing w:before="0" w:after="320" w:line="240" w:lineRule="auto"/>
        <w:ind w:left="0" w:right="0" w:firstLine="0"/>
        <w:jc w:val="left"/>
        <w:rPr>
          <w:rFonts w:ascii="Times Roman" w:cs="Times Roman" w:hAnsi="Times Roman" w:eastAsia="Times Roman"/>
          <w:sz w:val="24"/>
          <w:szCs w:val="24"/>
          <w:rtl w:val="0"/>
        </w:rPr>
      </w:pPr>
      <w:r>
        <w:rPr>
          <w:rFonts w:ascii="Helvetica" w:hAnsi="Helvetica"/>
          <w:sz w:val="27"/>
          <w:szCs w:val="27"/>
          <w:rtl w:val="0"/>
          <w:lang w:val="it-IT"/>
        </w:rPr>
        <w:t xml:space="preserve">La valutazione </w:t>
      </w:r>
      <w:r>
        <w:rPr>
          <w:rFonts w:ascii="Helvetica" w:hAnsi="Helvetica" w:hint="default"/>
          <w:sz w:val="27"/>
          <w:szCs w:val="27"/>
          <w:rtl w:val="0"/>
          <w:lang w:val="it-IT"/>
        </w:rPr>
        <w:t xml:space="preserve">è </w:t>
      </w:r>
      <w:r>
        <w:rPr>
          <w:rFonts w:ascii="Helvetica" w:hAnsi="Helvetica"/>
          <w:sz w:val="27"/>
          <w:szCs w:val="27"/>
          <w:rtl w:val="0"/>
          <w:lang w:val="it-IT"/>
        </w:rPr>
        <w:t>gratuita, riservata e senza impegno. Nessun documento richiesto nella fase iniziale, nessun impatto sulla tua posizione CRIF. Il nostro consulente ti risponde via WhatsApp entro 24 ore lavorative e ti guida passo per passo.</w:t>
      </w:r>
    </w:p>
    <w:p>
      <w:pPr>
        <w:pStyle w:val="Di default"/>
        <w:bidi w:val="0"/>
        <w:spacing w:before="0" w:after="320" w:line="240" w:lineRule="auto"/>
        <w:ind w:left="0" w:right="0" w:firstLine="0"/>
        <w:jc w:val="left"/>
        <w:rPr>
          <w:rFonts w:ascii="Times Roman" w:cs="Times Roman" w:hAnsi="Times Roman" w:eastAsia="Times Roman"/>
          <w:outline w:val="0"/>
          <w:color w:val="000000"/>
          <w:sz w:val="24"/>
          <w:szCs w:val="24"/>
          <w:rtl w:val="0"/>
          <w14:textFill>
            <w14:solidFill>
              <w14:srgbClr w14:val="000000"/>
            </w14:solidFill>
          </w14:textFill>
        </w:rPr>
      </w:pPr>
      <w:r>
        <w:rPr>
          <w:rFonts w:ascii="Helvetica" w:hAnsi="Helvetica"/>
          <w:outline w:val="0"/>
          <w:color w:val="000000"/>
          <w:sz w:val="27"/>
          <w:szCs w:val="27"/>
          <w:rtl w:val="0"/>
          <w:lang w:val="pt-PT"/>
          <w14:textFill>
            <w14:solidFill>
              <w14:srgbClr w14:val="000000"/>
            </w14:solidFill>
          </w14:textFill>
        </w:rPr>
        <w:t xml:space="preserve">[CTA principale] </w:t>
      </w:r>
      <w:r>
        <w:rPr>
          <w:rFonts w:ascii="Arial Unicode MS" w:cs="Arial Unicode MS" w:hAnsi="Arial Unicode MS" w:eastAsia="Arial Unicode MS" w:hint="default"/>
          <w:b w:val="0"/>
          <w:bCs w:val="0"/>
          <w:i w:val="0"/>
          <w:iCs w:val="0"/>
          <w:outline w:val="0"/>
          <w:color w:val="000000"/>
          <w:sz w:val="27"/>
          <w:szCs w:val="27"/>
          <w:rtl w:val="0"/>
          <w14:textFill>
            <w14:solidFill>
              <w14:srgbClr w14:val="000000"/>
            </w14:solidFill>
          </w14:textFill>
        </w:rPr>
        <w:t>→</w:t>
      </w:r>
      <w:r>
        <w:rPr>
          <w:rFonts w:ascii="Helvetica" w:hAnsi="Helvetica"/>
          <w:outline w:val="0"/>
          <w:color w:val="000000"/>
          <w:sz w:val="27"/>
          <w:szCs w:val="27"/>
          <w:rtl w:val="0"/>
          <w14:textFill>
            <w14:solidFill>
              <w14:srgbClr w14:val="000000"/>
            </w14:solidFill>
          </w14:textFill>
        </w:rPr>
        <w:t xml:space="preserve"> </w:t>
      </w:r>
      <w:r>
        <w:rPr>
          <w:rFonts w:ascii="Helvetica" w:hAnsi="Helvetica"/>
          <w:outline w:val="0"/>
          <w:color w:val="188038"/>
          <w:sz w:val="27"/>
          <w:szCs w:val="27"/>
          <w:rtl w:val="0"/>
          <w:lang w:val="it-IT"/>
          <w14:textFill>
            <w14:solidFill>
              <w14:srgbClr w14:val="188038"/>
            </w14:solidFill>
          </w14:textFill>
        </w:rPr>
        <w:t>Richiedi il tuo preventivo su WhatsApp</w:t>
      </w:r>
      <w:r>
        <w:rPr>
          <w:rFonts w:ascii="Helvetica" w:hAnsi="Helvetica"/>
          <w:outline w:val="0"/>
          <w:color w:val="000000"/>
          <w:sz w:val="27"/>
          <w:szCs w:val="27"/>
          <w:rtl w:val="0"/>
          <w:lang w:val="en-US"/>
          <w14:textFill>
            <w14:solidFill>
              <w14:srgbClr w14:val="000000"/>
            </w14:solidFill>
          </w14:textFill>
        </w:rPr>
        <w:t xml:space="preserve"> [CTA secondaria] </w:t>
      </w:r>
      <w:r>
        <w:rPr>
          <w:rFonts w:ascii="Arial Unicode MS" w:cs="Arial Unicode MS" w:hAnsi="Arial Unicode MS" w:eastAsia="Arial Unicode MS" w:hint="default"/>
          <w:b w:val="0"/>
          <w:bCs w:val="0"/>
          <w:i w:val="0"/>
          <w:iCs w:val="0"/>
          <w:outline w:val="0"/>
          <w:color w:val="000000"/>
          <w:sz w:val="27"/>
          <w:szCs w:val="27"/>
          <w:rtl w:val="0"/>
          <w14:textFill>
            <w14:solidFill>
              <w14:srgbClr w14:val="000000"/>
            </w14:solidFill>
          </w14:textFill>
        </w:rPr>
        <w:t>→</w:t>
      </w:r>
      <w:r>
        <w:rPr>
          <w:rFonts w:ascii="Helvetica" w:hAnsi="Helvetica"/>
          <w:outline w:val="0"/>
          <w:color w:val="000000"/>
          <w:sz w:val="27"/>
          <w:szCs w:val="27"/>
          <w:rtl w:val="0"/>
          <w14:textFill>
            <w14:solidFill>
              <w14:srgbClr w14:val="000000"/>
            </w14:solidFill>
          </w14:textFill>
        </w:rPr>
        <w:t xml:space="preserve"> </w:t>
      </w:r>
      <w:r>
        <w:rPr>
          <w:rFonts w:ascii="Helvetica" w:hAnsi="Helvetica"/>
          <w:outline w:val="0"/>
          <w:color w:val="188038"/>
          <w:sz w:val="27"/>
          <w:szCs w:val="27"/>
          <w:rtl w:val="0"/>
          <w:lang w:val="it-IT"/>
          <w14:textFill>
            <w14:solidFill>
              <w14:srgbClr w14:val="188038"/>
            </w14:solidFill>
          </w14:textFill>
        </w:rPr>
        <w:t>Calcola la rata prima di contattarci</w:t>
      </w:r>
    </w:p>
    <w:p>
      <w:pPr>
        <w:pStyle w:val="Di default"/>
        <w:bidi w:val="0"/>
        <w:spacing w:before="0" w:after="320" w:line="240" w:lineRule="auto"/>
        <w:ind w:left="0" w:right="0" w:firstLine="0"/>
        <w:jc w:val="left"/>
        <w:rPr>
          <w:rFonts w:ascii="Times Roman" w:cs="Times Roman" w:hAnsi="Times Roman" w:eastAsia="Times Roman"/>
          <w:rtl w:val="0"/>
        </w:rPr>
      </w:pPr>
    </w:p>
    <w:p>
      <w:pPr>
        <w:pStyle w:val="Di 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i default"/>
        <w:bidi w:val="0"/>
        <w:spacing w:before="0" w:after="240" w:line="240" w:lineRule="auto"/>
        <w:ind w:left="0" w:right="0" w:firstLine="0"/>
        <w:jc w:val="left"/>
        <w:rPr>
          <w:rFonts w:ascii="Times Roman" w:cs="Times Roman" w:hAnsi="Times Roman" w:eastAsia="Times Roman"/>
          <w:rtl w:val="0"/>
        </w:rPr>
      </w:pPr>
    </w:p>
    <w:p>
      <w:pPr>
        <w:pStyle w:val="Di default"/>
        <w:bidi w:val="0"/>
        <w:spacing w:before="0" w:after="107" w:line="240" w:lineRule="auto"/>
        <w:ind w:left="0" w:right="0" w:firstLine="0"/>
        <w:jc w:val="left"/>
        <w:rPr>
          <w:rFonts w:ascii="Times Roman" w:cs="Times Roman" w:hAnsi="Times Roman" w:eastAsia="Times Roman"/>
          <w:b w:val="1"/>
          <w:bCs w:val="1"/>
          <w:sz w:val="36"/>
          <w:szCs w:val="36"/>
          <w:rtl w:val="0"/>
        </w:rPr>
      </w:pPr>
      <w:r>
        <w:rPr>
          <w:rFonts w:ascii="Helvetica" w:hAnsi="Helvetica"/>
          <w:sz w:val="27"/>
          <w:szCs w:val="27"/>
          <w:rtl w:val="0"/>
          <w:lang w:val="en-US"/>
        </w:rPr>
        <w:t>NOTE REDAZIONALI</w:t>
      </w:r>
    </w:p>
    <w:tbl>
      <w:tblPr>
        <w:tblW w:w="963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665"/>
        <w:gridCol w:w="7972"/>
      </w:tblGrid>
      <w:tr>
        <w:tblPrEx>
          <w:shd w:val="clear" w:color="auto" w:fill="auto"/>
        </w:tblPrEx>
        <w:trPr>
          <w:trHeight w:val="328" w:hRule="atLeast"/>
        </w:trPr>
        <w:tc>
          <w:tcPr>
            <w:tcW w:type="dxa" w:w="16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Stile tabella 2"/>
              <w:bidi w:val="0"/>
              <w:spacing w:after="320"/>
              <w:ind w:left="0" w:right="0" w:firstLine="0"/>
              <w:jc w:val="center"/>
              <w:rPr>
                <w:rtl w:val="0"/>
              </w:rPr>
            </w:pPr>
            <w:r>
              <w:rPr>
                <w:rFonts w:ascii="Helvetica" w:hAnsi="Helvetica"/>
                <w:sz w:val="27"/>
                <w:szCs w:val="27"/>
                <w:rtl w:val="0"/>
              </w:rPr>
              <w:t>Elemento</w:t>
            </w:r>
          </w:p>
        </w:tc>
        <w:tc>
          <w:tcPr>
            <w:tcW w:type="dxa" w:w="79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Stile tabella 2"/>
              <w:bidi w:val="0"/>
              <w:spacing w:after="320"/>
              <w:ind w:left="0" w:right="0" w:firstLine="0"/>
              <w:jc w:val="center"/>
              <w:rPr>
                <w:rtl w:val="0"/>
              </w:rPr>
            </w:pPr>
            <w:r>
              <w:rPr>
                <w:rFonts w:ascii="Helvetica" w:hAnsi="Helvetica"/>
                <w:sz w:val="27"/>
                <w:szCs w:val="27"/>
                <w:rtl w:val="0"/>
              </w:rPr>
              <w:t>Azione richiesta</w:t>
            </w:r>
          </w:p>
        </w:tc>
      </w:tr>
      <w:tr>
        <w:tblPrEx>
          <w:shd w:val="clear" w:color="auto" w:fill="auto"/>
        </w:tblPrEx>
        <w:trPr>
          <w:trHeight w:val="328" w:hRule="atLeast"/>
        </w:trPr>
        <w:tc>
          <w:tcPr>
            <w:tcW w:type="dxa" w:w="16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Numero OAM</w:t>
            </w:r>
          </w:p>
        </w:tc>
        <w:tc>
          <w:tcPr>
            <w:tcW w:type="dxa" w:w="79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Inserire nel paragrafo note legali</w:t>
            </w:r>
          </w:p>
        </w:tc>
      </w:tr>
      <w:tr>
        <w:tblPrEx>
          <w:shd w:val="clear" w:color="auto" w:fill="auto"/>
        </w:tblPrEx>
        <w:trPr>
          <w:trHeight w:val="648" w:hRule="atLeast"/>
        </w:trPr>
        <w:tc>
          <w:tcPr>
            <w:tcW w:type="dxa" w:w="16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Tabella tassi 2026</w:t>
            </w:r>
          </w:p>
        </w:tc>
        <w:tc>
          <w:tcPr>
            <w:tcW w:type="dxa" w:w="79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Valutare se aggiungere un range indicativo aggiornato (es. TAN da X% a Y%) una volta definiti i partner convenzionati</w:t>
            </w:r>
          </w:p>
        </w:tc>
      </w:tr>
      <w:tr>
        <w:tblPrEx>
          <w:shd w:val="clear" w:color="auto" w:fill="auto"/>
        </w:tblPrEx>
        <w:trPr>
          <w:trHeight w:val="648" w:hRule="atLeast"/>
        </w:trPr>
        <w:tc>
          <w:tcPr>
            <w:tcW w:type="dxa" w:w="16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Esempi di importo</w:t>
            </w:r>
          </w:p>
        </w:tc>
        <w:tc>
          <w:tcPr>
            <w:tcW w:type="dxa" w:w="79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Verificare con simulazioni reali basate sui TAEG degli istituti partner</w:t>
            </w:r>
          </w:p>
        </w:tc>
      </w:tr>
      <w:tr>
        <w:tblPrEx>
          <w:shd w:val="clear" w:color="auto" w:fill="auto"/>
        </w:tblPrEx>
        <w:trPr>
          <w:trHeight w:val="648" w:hRule="atLeast"/>
        </w:trPr>
        <w:tc>
          <w:tcPr>
            <w:tcW w:type="dxa" w:w="16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Link interni</w:t>
            </w:r>
          </w:p>
        </w:tc>
        <w:tc>
          <w:tcPr>
            <w:tcW w:type="dxa" w:w="79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Attivare i link alle pagine /pensionati-inps, /dipendenti-privati-grandi-aziende, /dipendenti-piccole-imprese-pmi, /strumenti/calcolo-rata</w:t>
            </w:r>
          </w:p>
        </w:tc>
      </w:tr>
      <w:tr>
        <w:tblPrEx>
          <w:shd w:val="clear" w:color="auto" w:fill="auto"/>
        </w:tblPrEx>
        <w:trPr>
          <w:trHeight w:val="648" w:hRule="atLeast"/>
        </w:trPr>
        <w:tc>
          <w:tcPr>
            <w:tcW w:type="dxa" w:w="16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Schema Markup</w:t>
            </w:r>
          </w:p>
        </w:tc>
        <w:tc>
          <w:tcPr>
            <w:tcW w:type="dxa" w:w="79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outline w:val="0"/>
                <w:color w:val="000000"/>
                <w:sz w:val="27"/>
                <w:szCs w:val="27"/>
                <w:rtl w:val="0"/>
                <w:lang w:val="it-IT"/>
                <w14:textFill>
                  <w14:solidFill>
                    <w14:srgbClr w14:val="000000"/>
                  </w14:solidFill>
                </w14:textFill>
              </w:rPr>
              <w:t xml:space="preserve">Implementare </w:t>
            </w:r>
            <w:r>
              <w:rPr>
                <w:rFonts w:ascii="Helvetica" w:hAnsi="Helvetica"/>
                <w:outline w:val="0"/>
                <w:color w:val="188038"/>
                <w:sz w:val="27"/>
                <w:szCs w:val="27"/>
                <w:rtl w:val="0"/>
                <w:lang w:val="pt-PT"/>
                <w14:textFill>
                  <w14:solidFill>
                    <w14:srgbClr w14:val="188038"/>
                  </w14:solidFill>
                </w14:textFill>
              </w:rPr>
              <w:t>FAQPage</w:t>
            </w:r>
            <w:r>
              <w:rPr>
                <w:rFonts w:ascii="Helvetica" w:hAnsi="Helvetica"/>
                <w:outline w:val="0"/>
                <w:color w:val="000000"/>
                <w:sz w:val="27"/>
                <w:szCs w:val="27"/>
                <w:rtl w:val="0"/>
                <w14:textFill>
                  <w14:solidFill>
                    <w14:srgbClr w14:val="000000"/>
                  </w14:solidFill>
                </w14:textFill>
              </w:rPr>
              <w:t xml:space="preserve"> + </w:t>
            </w:r>
            <w:r>
              <w:rPr>
                <w:rFonts w:ascii="Helvetica" w:hAnsi="Helvetica"/>
                <w:outline w:val="0"/>
                <w:color w:val="188038"/>
                <w:sz w:val="27"/>
                <w:szCs w:val="27"/>
                <w:rtl w:val="0"/>
                <w:lang w:val="es-ES_tradnl"/>
                <w14:textFill>
                  <w14:solidFill>
                    <w14:srgbClr w14:val="188038"/>
                  </w14:solidFill>
                </w14:textFill>
              </w:rPr>
              <w:t>FinancialProduct</w:t>
            </w:r>
            <w:r>
              <w:rPr>
                <w:rFonts w:ascii="Helvetica" w:hAnsi="Helvetica"/>
                <w:outline w:val="0"/>
                <w:color w:val="000000"/>
                <w:sz w:val="27"/>
                <w:szCs w:val="27"/>
                <w:rtl w:val="0"/>
                <w14:textFill>
                  <w14:solidFill>
                    <w14:srgbClr w14:val="000000"/>
                  </w14:solidFill>
                </w14:textFill>
              </w:rPr>
              <w:t xml:space="preserve"> + </w:t>
            </w:r>
            <w:r>
              <w:rPr>
                <w:rFonts w:ascii="Helvetica" w:hAnsi="Helvetica"/>
                <w:outline w:val="0"/>
                <w:color w:val="188038"/>
                <w:sz w:val="27"/>
                <w:szCs w:val="27"/>
                <w:rtl w:val="0"/>
                <w:lang w:val="en-US"/>
                <w14:textFill>
                  <w14:solidFill>
                    <w14:srgbClr w14:val="188038"/>
                  </w14:solidFill>
                </w14:textFill>
              </w:rPr>
              <w:t>BreadcrumbList</w:t>
            </w:r>
            <w:r>
              <w:rPr>
                <w:rFonts w:ascii="Helvetica" w:hAnsi="Helvetica"/>
                <w:outline w:val="0"/>
                <w:color w:val="000000"/>
                <w:sz w:val="27"/>
                <w:szCs w:val="27"/>
                <w:rtl w:val="0"/>
                <w:lang w:val="de-DE"/>
                <w14:textFill>
                  <w14:solidFill>
                    <w14:srgbClr w14:val="000000"/>
                  </w14:solidFill>
                </w14:textFill>
              </w:rPr>
              <w:t xml:space="preserve"> in JSON-LD</w:t>
            </w:r>
          </w:p>
        </w:tc>
      </w:tr>
      <w:tr>
        <w:tblPrEx>
          <w:shd w:val="clear" w:color="auto" w:fill="auto"/>
        </w:tblPrEx>
        <w:trPr>
          <w:trHeight w:val="648" w:hRule="atLeast"/>
        </w:trPr>
        <w:tc>
          <w:tcPr>
            <w:tcW w:type="dxa" w:w="16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SECCI</w:t>
            </w:r>
          </w:p>
        </w:tc>
        <w:tc>
          <w:tcPr>
            <w:tcW w:type="dxa" w:w="79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Stile tabella 2"/>
              <w:bidi w:val="0"/>
              <w:spacing w:after="320"/>
              <w:ind w:left="0" w:right="0" w:firstLine="0"/>
              <w:jc w:val="left"/>
              <w:rPr>
                <w:rtl w:val="0"/>
              </w:rPr>
            </w:pPr>
            <w:r>
              <w:rPr>
                <w:rFonts w:ascii="Helvetica" w:hAnsi="Helvetica"/>
                <w:sz w:val="27"/>
                <w:szCs w:val="27"/>
                <w:rtl w:val="0"/>
              </w:rPr>
              <w:t>Valutare se allegare un modulo SECCI di esempio (migliora E-E-A-T significativamente)</w:t>
            </w:r>
          </w:p>
        </w:tc>
      </w:tr>
    </w:tbl>
    <w:p>
      <w:pPr>
        <w:pStyle w:val="Di default"/>
        <w:bidi w:val="0"/>
        <w:spacing w:before="0" w:after="320" w:line="240" w:lineRule="auto"/>
        <w:ind w:left="0" w:right="0" w:firstLine="0"/>
        <w:jc w:val="left"/>
        <w:rPr>
          <w:rtl w:val="0"/>
        </w:rPr>
      </w:pPr>
      <w:r>
        <w:rPr>
          <w:rFonts w:ascii="Times Roman" w:cs="Times Roman" w:hAnsi="Times Roman" w:eastAsia="Times Roman"/>
          <w:b w:val="1"/>
          <w:bCs w:val="1"/>
          <w:sz w:val="36"/>
          <w:szCs w:val="36"/>
          <w:rtl w:val="0"/>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Punto elenco"/>
  </w:abstractNum>
  <w:abstractNum w:abstractNumId="1">
    <w:multiLevelType w:val="hybridMultilevel"/>
    <w:styleLink w:val="Punto elenco"/>
    <w:lvl w:ilvl="0">
      <w:start w:val="1"/>
      <w:numFmt w:val="bullet"/>
      <w:suff w:val="tab"/>
      <w:lvlText w:val="•"/>
      <w:lvlJc w:val="left"/>
      <w:pPr>
        <w:ind w:left="72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italiano" w:val="‘“(〔[{〈《「『【⦅〘〖«〝︵︷︹︻︽︿﹁﹃﹇﹙﹛﹝｢"/>
  <w:noLineBreaksBefore w:lang="italiano"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i default">
    <w:name w:val="Di default"/>
    <w:next w:val="Di 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it-IT"/>
      <w14:textOutline>
        <w14:noFill/>
      </w14:textOutline>
      <w14:textFill>
        <w14:solidFill>
          <w14:srgbClr w14:val="000000"/>
        </w14:solidFill>
      </w14:textFill>
    </w:rPr>
  </w:style>
  <w:style w:type="numbering" w:styleId="Punto elenco">
    <w:name w:val="Punto elenco"/>
    <w:pPr>
      <w:numPr>
        <w:numId w:val="1"/>
      </w:numPr>
    </w:pPr>
  </w:style>
  <w:style w:type="paragraph" w:styleId="Stile tabella 2">
    <w:name w:val="Stile tabella 2"/>
    <w:next w:val="Stile tabella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