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03E219" w14:textId="28D10C2B" w:rsidR="00237DFA" w:rsidRDefault="00237DFA" w:rsidP="00B64C8C">
      <w:pPr>
        <w:rPr>
          <w:rFonts w:cs="Times New Roman"/>
          <w:b/>
          <w:bCs/>
          <w:szCs w:val="24"/>
        </w:rPr>
      </w:pPr>
      <w:r>
        <w:rPr>
          <w:rFonts w:eastAsia="Times New Roman" w:cs="Times New Roman"/>
          <w:b/>
          <w:bCs/>
          <w:szCs w:val="24"/>
        </w:rPr>
        <w:t xml:space="preserve">                                    </w:t>
      </w:r>
    </w:p>
    <w:p w14:paraId="6205BC23" w14:textId="77777777" w:rsidR="00237DFA" w:rsidRDefault="00237DFA" w:rsidP="00237DFA">
      <w:pPr>
        <w:jc w:val="center"/>
        <w:rPr>
          <w:rFonts w:cs="Times New Roman"/>
          <w:b/>
          <w:bCs/>
          <w:szCs w:val="24"/>
        </w:rPr>
      </w:pPr>
      <w:r>
        <w:rPr>
          <w:rFonts w:eastAsia="Times New Roman"/>
          <w:b/>
          <w:bCs/>
          <w:noProof/>
          <w:color w:val="000000"/>
          <w:bdr w:val="none" w:sz="0" w:space="0" w:color="auto" w:frame="1"/>
        </w:rPr>
        <w:drawing>
          <wp:inline distT="0" distB="0" distL="0" distR="0" wp14:anchorId="295055FD" wp14:editId="09FFA5E0">
            <wp:extent cx="1955165" cy="998855"/>
            <wp:effectExtent l="0" t="0" r="0" b="0"/>
            <wp:docPr id="1215795642"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A black and white 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55165" cy="998855"/>
                    </a:xfrm>
                    <a:prstGeom prst="rect">
                      <a:avLst/>
                    </a:prstGeom>
                    <a:noFill/>
                    <a:ln>
                      <a:noFill/>
                    </a:ln>
                  </pic:spPr>
                </pic:pic>
              </a:graphicData>
            </a:graphic>
          </wp:inline>
        </w:drawing>
      </w:r>
    </w:p>
    <w:p w14:paraId="110F6981" w14:textId="77777777" w:rsidR="00237DFA" w:rsidRDefault="00237DFA" w:rsidP="00237DFA">
      <w:pPr>
        <w:rPr>
          <w:rFonts w:cs="Times New Roman"/>
          <w:b/>
          <w:bCs/>
          <w:szCs w:val="24"/>
        </w:rPr>
      </w:pPr>
    </w:p>
    <w:p w14:paraId="174F24BA" w14:textId="77777777" w:rsidR="00237DFA" w:rsidRPr="007A3FD3" w:rsidRDefault="00237DFA" w:rsidP="00237DFA">
      <w:pPr>
        <w:rPr>
          <w:rFonts w:cs="Times New Roman"/>
          <w:b/>
          <w:bCs/>
          <w:szCs w:val="24"/>
        </w:rPr>
      </w:pPr>
    </w:p>
    <w:p w14:paraId="5240A326" w14:textId="77777777" w:rsidR="00237DFA" w:rsidRPr="00237DFA" w:rsidRDefault="00237DFA" w:rsidP="00237DFA">
      <w:pPr>
        <w:jc w:val="center"/>
        <w:rPr>
          <w:rFonts w:cs="Times New Roman"/>
          <w:b/>
          <w:bCs/>
          <w:color w:val="000000" w:themeColor="text1"/>
          <w:szCs w:val="24"/>
        </w:rPr>
      </w:pPr>
      <w:r w:rsidRPr="00237DFA">
        <w:rPr>
          <w:rFonts w:eastAsia="Times New Roman" w:cs="Times New Roman"/>
          <w:b/>
          <w:bCs/>
          <w:color w:val="000000" w:themeColor="text1"/>
          <w:szCs w:val="24"/>
        </w:rPr>
        <w:t>Hult International Business School</w:t>
      </w:r>
    </w:p>
    <w:p w14:paraId="14BFCFC2" w14:textId="77777777" w:rsidR="00237DFA" w:rsidRPr="00237DFA" w:rsidRDefault="00237DFA" w:rsidP="00237DFA">
      <w:pPr>
        <w:jc w:val="center"/>
        <w:rPr>
          <w:rFonts w:cs="Times New Roman"/>
          <w:b/>
          <w:bCs/>
          <w:color w:val="000000" w:themeColor="text1"/>
          <w:szCs w:val="24"/>
        </w:rPr>
      </w:pPr>
      <w:r w:rsidRPr="00237DFA">
        <w:rPr>
          <w:rFonts w:eastAsia="Times New Roman" w:cs="Times New Roman"/>
          <w:b/>
          <w:bCs/>
          <w:color w:val="000000" w:themeColor="text1"/>
          <w:szCs w:val="24"/>
        </w:rPr>
        <w:t xml:space="preserve">A2: Marketing Report </w:t>
      </w:r>
    </w:p>
    <w:p w14:paraId="1D920EFC" w14:textId="77777777" w:rsidR="00237DFA" w:rsidRPr="00237DFA" w:rsidRDefault="00237DFA" w:rsidP="00237DFA">
      <w:pPr>
        <w:jc w:val="center"/>
        <w:rPr>
          <w:rFonts w:cs="Times New Roman"/>
          <w:b/>
          <w:bCs/>
          <w:szCs w:val="24"/>
        </w:rPr>
      </w:pPr>
      <w:r w:rsidRPr="00237DFA">
        <w:rPr>
          <w:rFonts w:eastAsia="Times New Roman"/>
          <w:b/>
          <w:bCs/>
          <w:color w:val="000000"/>
        </w:rPr>
        <w:t xml:space="preserve">Parth Ghosh, Elshaday Gezahegn, Madeleine Benna, Yashita Sandhu Othman </w:t>
      </w:r>
      <w:proofErr w:type="spellStart"/>
      <w:r w:rsidRPr="00237DFA">
        <w:rPr>
          <w:rFonts w:eastAsia="Times New Roman"/>
          <w:b/>
          <w:bCs/>
          <w:color w:val="000000"/>
        </w:rPr>
        <w:t>Bdeir</w:t>
      </w:r>
      <w:proofErr w:type="spellEnd"/>
    </w:p>
    <w:p w14:paraId="0755944B" w14:textId="77777777" w:rsidR="00237DFA" w:rsidRPr="00237DFA" w:rsidRDefault="00237DFA" w:rsidP="00237DFA">
      <w:pPr>
        <w:jc w:val="center"/>
        <w:rPr>
          <w:rFonts w:cs="Times New Roman"/>
          <w:b/>
          <w:bCs/>
          <w:szCs w:val="24"/>
        </w:rPr>
      </w:pPr>
      <w:r w:rsidRPr="00237DFA">
        <w:rPr>
          <w:rFonts w:eastAsia="Times New Roman" w:cs="Times New Roman"/>
          <w:b/>
          <w:bCs/>
          <w:szCs w:val="24"/>
        </w:rPr>
        <w:t>Marketing Analytics - DAT-6033 - SFO1</w:t>
      </w:r>
    </w:p>
    <w:p w14:paraId="7926C44E" w14:textId="77777777" w:rsidR="00237DFA" w:rsidRPr="00237DFA" w:rsidRDefault="00237DFA" w:rsidP="00237DFA">
      <w:pPr>
        <w:jc w:val="center"/>
        <w:rPr>
          <w:rFonts w:cs="Times New Roman"/>
          <w:b/>
          <w:bCs/>
          <w:szCs w:val="24"/>
        </w:rPr>
      </w:pPr>
      <w:r w:rsidRPr="00237DFA">
        <w:rPr>
          <w:rFonts w:eastAsia="Times New Roman" w:cs="Times New Roman"/>
          <w:b/>
          <w:bCs/>
          <w:szCs w:val="24"/>
        </w:rPr>
        <w:t>Nabanita Talukdar</w:t>
      </w:r>
    </w:p>
    <w:p w14:paraId="5F45D3FA" w14:textId="77777777" w:rsidR="00237DFA" w:rsidRPr="00237DFA" w:rsidRDefault="00237DFA" w:rsidP="00237DFA">
      <w:pPr>
        <w:jc w:val="center"/>
        <w:rPr>
          <w:rFonts w:cs="Times New Roman"/>
          <w:b/>
          <w:bCs/>
          <w:szCs w:val="24"/>
        </w:rPr>
      </w:pPr>
      <w:r w:rsidRPr="00237DFA">
        <w:rPr>
          <w:rFonts w:eastAsia="Times New Roman" w:cs="Times New Roman"/>
          <w:b/>
          <w:bCs/>
          <w:szCs w:val="24"/>
        </w:rPr>
        <w:t xml:space="preserve">July </w:t>
      </w:r>
      <w:r>
        <w:rPr>
          <w:rFonts w:eastAsia="Times New Roman" w:cs="Times New Roman"/>
          <w:b/>
          <w:bCs/>
          <w:szCs w:val="24"/>
        </w:rPr>
        <w:t>10</w:t>
      </w:r>
      <w:r w:rsidRPr="00237DFA">
        <w:rPr>
          <w:rFonts w:eastAsia="Times New Roman" w:cs="Times New Roman"/>
          <w:b/>
          <w:bCs/>
          <w:szCs w:val="24"/>
        </w:rPr>
        <w:t>th, 2025</w:t>
      </w:r>
    </w:p>
    <w:p w14:paraId="14E2108A" w14:textId="77777777" w:rsidR="00237DFA" w:rsidRDefault="00237DFA" w:rsidP="00237DFA">
      <w:pPr>
        <w:rPr>
          <w:rFonts w:cs="Times New Roman"/>
          <w:b/>
          <w:bCs/>
          <w:szCs w:val="24"/>
        </w:rPr>
      </w:pPr>
    </w:p>
    <w:p w14:paraId="3FA13521" w14:textId="77777777" w:rsidR="00237DFA" w:rsidRDefault="00237DFA" w:rsidP="00237DFA">
      <w:pPr>
        <w:rPr>
          <w:rFonts w:cs="Times New Roman"/>
          <w:b/>
          <w:bCs/>
          <w:szCs w:val="24"/>
        </w:rPr>
      </w:pPr>
    </w:p>
    <w:p w14:paraId="26801944" w14:textId="77777777" w:rsidR="00237DFA" w:rsidRDefault="00237DFA" w:rsidP="00237DFA">
      <w:pPr>
        <w:rPr>
          <w:rFonts w:cs="Times New Roman"/>
          <w:b/>
          <w:bCs/>
          <w:szCs w:val="24"/>
        </w:rPr>
      </w:pPr>
    </w:p>
    <w:p w14:paraId="1B561D39" w14:textId="77777777" w:rsidR="00237DFA" w:rsidRDefault="00237DFA" w:rsidP="00237DFA">
      <w:pPr>
        <w:rPr>
          <w:rFonts w:cs="Times New Roman"/>
          <w:b/>
          <w:bCs/>
          <w:szCs w:val="24"/>
        </w:rPr>
      </w:pPr>
    </w:p>
    <w:p w14:paraId="51ABCD2D" w14:textId="77777777" w:rsidR="00237DFA" w:rsidRDefault="00237DFA" w:rsidP="00237DFA">
      <w:pPr>
        <w:rPr>
          <w:rFonts w:cs="Times New Roman"/>
          <w:b/>
          <w:bCs/>
          <w:szCs w:val="24"/>
        </w:rPr>
      </w:pPr>
    </w:p>
    <w:p w14:paraId="46EB1D66" w14:textId="77777777" w:rsidR="001A208B" w:rsidRDefault="00A119AE">
      <w:r>
        <w:rPr>
          <w:rFonts w:eastAsia="Times New Roman"/>
          <w:color w:val="000000"/>
        </w:rPr>
        <w:br w:type="page"/>
      </w:r>
    </w:p>
    <w:p w14:paraId="44D3BB07" w14:textId="77777777" w:rsidR="001A208B" w:rsidRDefault="00A119AE">
      <w:pPr>
        <w:pStyle w:val="Heading1"/>
      </w:pPr>
      <w:r>
        <w:rPr>
          <w:rFonts w:ascii="Times New Roman" w:eastAsia="Times New Roman" w:hAnsi="Times New Roman"/>
          <w:color w:val="000000"/>
          <w:sz w:val="24"/>
        </w:rPr>
        <w:lastRenderedPageBreak/>
        <w:t>Introduction</w:t>
      </w:r>
    </w:p>
    <w:p w14:paraId="09BAE7BE" w14:textId="77777777" w:rsidR="001A208B" w:rsidRPr="00BC54EE" w:rsidRDefault="00A119AE">
      <w:pPr>
        <w:rPr>
          <w:color w:val="000000"/>
        </w:rPr>
      </w:pPr>
      <w:r>
        <w:rPr>
          <w:rFonts w:eastAsia="Times New Roman"/>
          <w:color w:val="000000"/>
        </w:rPr>
        <w:t xml:space="preserve">Shiva Tourist Dhaba, a well-known highway restaurant on NH24 in Uttar Pradesh, has carved a niche as a hygienic, family-friendly, and affordable vegetarian stopover. Known for its signature Dal </w:t>
      </w:r>
      <w:proofErr w:type="spellStart"/>
      <w:r>
        <w:rPr>
          <w:rFonts w:eastAsia="Times New Roman"/>
          <w:color w:val="000000"/>
        </w:rPr>
        <w:t>Makhni</w:t>
      </w:r>
      <w:proofErr w:type="spellEnd"/>
      <w:r>
        <w:rPr>
          <w:rFonts w:eastAsia="Times New Roman"/>
          <w:color w:val="000000"/>
        </w:rPr>
        <w:t>, personal touch from founder Mama Yadav, and smart pricing, it attracts a diverse mix of travelers. But with the rise of branded QSRs and customers has become more challenging.</w:t>
      </w:r>
      <w:r>
        <w:rPr>
          <w:rFonts w:eastAsia="Times New Roman"/>
          <w:color w:val="000000"/>
        </w:rPr>
        <w:br/>
      </w:r>
      <w:r>
        <w:rPr>
          <w:rFonts w:eastAsia="Times New Roman"/>
          <w:color w:val="000000"/>
        </w:rPr>
        <w:br/>
        <w:t>This report analyzes customer loyalty using SPSS-based Discriminant Analysis and offers strategic recommendations to help Mama Yadav fine-tune his restaurant’s positioning for long-term success.</w:t>
      </w:r>
    </w:p>
    <w:p w14:paraId="62592296" w14:textId="77777777" w:rsidR="001A208B" w:rsidRDefault="00A119AE">
      <w:pPr>
        <w:pStyle w:val="Heading1"/>
      </w:pPr>
      <w:r>
        <w:rPr>
          <w:rFonts w:ascii="Times New Roman" w:eastAsia="Times New Roman" w:hAnsi="Times New Roman"/>
          <w:color w:val="000000"/>
          <w:sz w:val="24"/>
        </w:rPr>
        <w:t>Methodology</w:t>
      </w:r>
    </w:p>
    <w:p w14:paraId="1090C809" w14:textId="77777777" w:rsidR="001A208B" w:rsidRDefault="00A119AE">
      <w:r>
        <w:rPr>
          <w:rFonts w:eastAsia="Times New Roman"/>
          <w:color w:val="000000"/>
        </w:rPr>
        <w:t>Customers were classified into three loyalty groups based on visit frequency:</w:t>
      </w:r>
      <w:r>
        <w:rPr>
          <w:rFonts w:eastAsia="Times New Roman"/>
          <w:color w:val="000000"/>
        </w:rPr>
        <w:br/>
        <w:t>- Low: 1 visit</w:t>
      </w:r>
      <w:r>
        <w:rPr>
          <w:rFonts w:eastAsia="Times New Roman"/>
          <w:color w:val="000000"/>
        </w:rPr>
        <w:br/>
        <w:t xml:space="preserve">- Medium: </w:t>
      </w:r>
      <w:r w:rsidR="00BC54EE">
        <w:rPr>
          <w:rFonts w:eastAsia="Times New Roman"/>
          <w:color w:val="000000"/>
        </w:rPr>
        <w:t>2</w:t>
      </w:r>
      <w:r>
        <w:rPr>
          <w:rFonts w:eastAsia="Times New Roman"/>
          <w:color w:val="000000"/>
        </w:rPr>
        <w:t xml:space="preserve"> visits</w:t>
      </w:r>
      <w:r>
        <w:rPr>
          <w:rFonts w:eastAsia="Times New Roman"/>
          <w:color w:val="000000"/>
        </w:rPr>
        <w:br/>
        <w:t xml:space="preserve">- High: </w:t>
      </w:r>
      <w:r w:rsidR="00BC54EE">
        <w:rPr>
          <w:rFonts w:eastAsia="Times New Roman"/>
          <w:color w:val="000000"/>
        </w:rPr>
        <w:t>3</w:t>
      </w:r>
      <w:r>
        <w:rPr>
          <w:rFonts w:eastAsia="Times New Roman"/>
          <w:color w:val="000000"/>
        </w:rPr>
        <w:t xml:space="preserve"> visits</w:t>
      </w:r>
      <w:r>
        <w:rPr>
          <w:rFonts w:eastAsia="Times New Roman"/>
          <w:color w:val="000000"/>
        </w:rPr>
        <w:br/>
      </w:r>
      <w:r>
        <w:rPr>
          <w:rFonts w:eastAsia="Times New Roman"/>
          <w:color w:val="000000"/>
        </w:rPr>
        <w:br/>
        <w:t>We used Multiple Discriminant Analysis (MDA) to identify which of the 9 positioning variables significantly differentiated these groups. These included Advertisement, Price, Place, Food Quality, Service Quality, Variety, Servicescape, Parking Facility, and Gifts to Drivers.</w:t>
      </w:r>
      <w:r>
        <w:rPr>
          <w:rFonts w:eastAsia="Times New Roman"/>
          <w:color w:val="000000"/>
        </w:rPr>
        <w:br/>
      </w:r>
      <w:r>
        <w:rPr>
          <w:rFonts w:eastAsia="Times New Roman"/>
          <w:color w:val="000000"/>
        </w:rPr>
        <w:br/>
        <w:t>Discriminant Analysis is ideal because it models the relationship between a categorical dependent variable (loyalty group) and metric independent variables (Likert-scaled perceptions).</w:t>
      </w:r>
    </w:p>
    <w:p w14:paraId="1D56B832" w14:textId="77777777" w:rsidR="001A208B" w:rsidRDefault="00A119AE">
      <w:pPr>
        <w:pStyle w:val="Heading1"/>
      </w:pPr>
      <w:r>
        <w:rPr>
          <w:rFonts w:ascii="Times New Roman" w:eastAsia="Times New Roman" w:hAnsi="Times New Roman"/>
          <w:color w:val="000000"/>
          <w:sz w:val="24"/>
        </w:rPr>
        <w:t>Key Findings from SPSS</w:t>
      </w:r>
    </w:p>
    <w:p w14:paraId="22E50F1D" w14:textId="77777777" w:rsidR="001A208B" w:rsidRDefault="00A119AE">
      <w:r>
        <w:rPr>
          <w:rFonts w:eastAsia="Times New Roman"/>
          <w:color w:val="000000"/>
        </w:rPr>
        <w:t>1. Tests of Equality of Group Means: All 9 variables significantly differentiate between groups (p &lt; .001).</w:t>
      </w:r>
    </w:p>
    <w:p w14:paraId="488180CF" w14:textId="77777777" w:rsidR="001A208B" w:rsidRDefault="00A119AE">
      <w:r>
        <w:rPr>
          <w:rFonts w:eastAsia="Times New Roman"/>
          <w:noProof/>
          <w:color w:val="000000"/>
        </w:rPr>
        <w:lastRenderedPageBreak/>
        <w:drawing>
          <wp:inline distT="0" distB="0" distL="0" distR="0" wp14:anchorId="2F8B497C" wp14:editId="0D8EDBFD">
            <wp:extent cx="4572000" cy="2452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cecf294-090f-4f1b-a553-d5386eb9034d.jpg"/>
                    <pic:cNvPicPr/>
                  </pic:nvPicPr>
                  <pic:blipFill>
                    <a:blip r:embed="rId7"/>
                    <a:stretch>
                      <a:fillRect/>
                    </a:stretch>
                  </pic:blipFill>
                  <pic:spPr>
                    <a:xfrm>
                      <a:off x="0" y="0"/>
                      <a:ext cx="4572000" cy="2452890"/>
                    </a:xfrm>
                    <a:prstGeom prst="rect">
                      <a:avLst/>
                    </a:prstGeom>
                  </pic:spPr>
                </pic:pic>
              </a:graphicData>
            </a:graphic>
          </wp:inline>
        </w:drawing>
      </w:r>
    </w:p>
    <w:p w14:paraId="2B3764A9" w14:textId="77777777" w:rsidR="001A208B" w:rsidRDefault="00A119AE">
      <w:r>
        <w:rPr>
          <w:rFonts w:eastAsia="Times New Roman"/>
          <w:color w:val="000000"/>
        </w:rPr>
        <w:t>2. Structure Matrix (Function 1 – Loyalty Driver Strength):</w:t>
      </w:r>
    </w:p>
    <w:p w14:paraId="071D6A9C" w14:textId="77777777" w:rsidR="001A208B" w:rsidRDefault="00A119AE">
      <w:r>
        <w:rPr>
          <w:rFonts w:eastAsia="Times New Roman"/>
          <w:noProof/>
          <w:color w:val="000000"/>
        </w:rPr>
        <w:drawing>
          <wp:inline distT="0" distB="0" distL="0" distR="0" wp14:anchorId="3C9A2664" wp14:editId="00BFADFD">
            <wp:extent cx="4572000" cy="47015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cf006f1-4fbc-4c46-b053-5badbfcf52a3.jpg"/>
                    <pic:cNvPicPr/>
                  </pic:nvPicPr>
                  <pic:blipFill>
                    <a:blip r:embed="rId8"/>
                    <a:stretch>
                      <a:fillRect/>
                    </a:stretch>
                  </pic:blipFill>
                  <pic:spPr>
                    <a:xfrm>
                      <a:off x="0" y="0"/>
                      <a:ext cx="4572000" cy="4701571"/>
                    </a:xfrm>
                    <a:prstGeom prst="rect">
                      <a:avLst/>
                    </a:prstGeom>
                  </pic:spPr>
                </pic:pic>
              </a:graphicData>
            </a:graphic>
          </wp:inline>
        </w:drawing>
      </w:r>
    </w:p>
    <w:p w14:paraId="0E8F9387" w14:textId="77777777" w:rsidR="001A208B" w:rsidRDefault="00A119AE">
      <w:r>
        <w:rPr>
          <w:rFonts w:eastAsia="Times New Roman"/>
          <w:color w:val="000000"/>
        </w:rPr>
        <w:t>3. Canonical Discriminant Functions:</w:t>
      </w:r>
    </w:p>
    <w:p w14:paraId="351B6601" w14:textId="77777777" w:rsidR="001A208B" w:rsidRDefault="00A119AE">
      <w:r>
        <w:rPr>
          <w:rFonts w:eastAsia="Times New Roman"/>
          <w:noProof/>
          <w:color w:val="000000"/>
        </w:rPr>
        <w:lastRenderedPageBreak/>
        <w:drawing>
          <wp:inline distT="0" distB="0" distL="0" distR="0" wp14:anchorId="5482665A" wp14:editId="299D6151">
            <wp:extent cx="4572000" cy="37745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ae4341-8182-40ba-a5a3-f3b3bf607632.jpg"/>
                    <pic:cNvPicPr/>
                  </pic:nvPicPr>
                  <pic:blipFill>
                    <a:blip r:embed="rId9"/>
                    <a:stretch>
                      <a:fillRect/>
                    </a:stretch>
                  </pic:blipFill>
                  <pic:spPr>
                    <a:xfrm>
                      <a:off x="0" y="0"/>
                      <a:ext cx="4572000" cy="3774558"/>
                    </a:xfrm>
                    <a:prstGeom prst="rect">
                      <a:avLst/>
                    </a:prstGeom>
                  </pic:spPr>
                </pic:pic>
              </a:graphicData>
            </a:graphic>
          </wp:inline>
        </w:drawing>
      </w:r>
    </w:p>
    <w:p w14:paraId="77250489" w14:textId="77777777" w:rsidR="001A208B" w:rsidRDefault="00A119AE">
      <w:r>
        <w:rPr>
          <w:rFonts w:eastAsia="Times New Roman"/>
          <w:color w:val="000000"/>
        </w:rPr>
        <w:t>4. Classification Results:</w:t>
      </w:r>
    </w:p>
    <w:p w14:paraId="622BE33E" w14:textId="77777777" w:rsidR="001A208B" w:rsidRDefault="00A119AE">
      <w:r>
        <w:rPr>
          <w:rFonts w:eastAsia="Times New Roman"/>
          <w:noProof/>
          <w:color w:val="000000"/>
        </w:rPr>
        <w:drawing>
          <wp:inline distT="0" distB="0" distL="0" distR="0" wp14:anchorId="15AB1E78" wp14:editId="60BCA45A">
            <wp:extent cx="4572000" cy="31640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42d002f-0179-434a-a5f4-936fa9c298a8.jpg"/>
                    <pic:cNvPicPr/>
                  </pic:nvPicPr>
                  <pic:blipFill>
                    <a:blip r:embed="rId10"/>
                    <a:stretch>
                      <a:fillRect/>
                    </a:stretch>
                  </pic:blipFill>
                  <pic:spPr>
                    <a:xfrm>
                      <a:off x="0" y="0"/>
                      <a:ext cx="4572000" cy="3164041"/>
                    </a:xfrm>
                    <a:prstGeom prst="rect">
                      <a:avLst/>
                    </a:prstGeom>
                  </pic:spPr>
                </pic:pic>
              </a:graphicData>
            </a:graphic>
          </wp:inline>
        </w:drawing>
      </w:r>
    </w:p>
    <w:p w14:paraId="48B9BBE2" w14:textId="77777777" w:rsidR="001A208B" w:rsidRDefault="00A119AE">
      <w:pPr>
        <w:pStyle w:val="Heading1"/>
      </w:pPr>
      <w:r>
        <w:rPr>
          <w:rFonts w:ascii="Times New Roman" w:eastAsia="Times New Roman" w:hAnsi="Times New Roman"/>
          <w:color w:val="000000"/>
          <w:sz w:val="24"/>
        </w:rPr>
        <w:lastRenderedPageBreak/>
        <w:t>Interpretation of Loyalty Segments</w:t>
      </w:r>
    </w:p>
    <w:p w14:paraId="18699855" w14:textId="77777777" w:rsidR="001A208B" w:rsidRDefault="00A119AE">
      <w:r>
        <w:rPr>
          <w:rFonts w:eastAsia="Times New Roman"/>
          <w:color w:val="000000"/>
        </w:rPr>
        <w:t>High-loyalty customers perceive variety, price, parking, and rewards extremely positively and are highly engaged with the brand.</w:t>
      </w:r>
      <w:r>
        <w:rPr>
          <w:rFonts w:eastAsia="Times New Roman"/>
          <w:color w:val="000000"/>
        </w:rPr>
        <w:br/>
        <w:t>Medium-loyalty customers show moderate satisfaction and are reachable with targeted offerings.</w:t>
      </w:r>
      <w:r>
        <w:rPr>
          <w:rFonts w:eastAsia="Times New Roman"/>
          <w:color w:val="000000"/>
        </w:rPr>
        <w:br/>
        <w:t xml:space="preserve">Low-loyalty customers rate most features poorly but respond better to advertising and </w:t>
      </w:r>
      <w:proofErr w:type="spellStart"/>
      <w:proofErr w:type="gramStart"/>
      <w:r>
        <w:rPr>
          <w:rFonts w:eastAsia="Times New Roman"/>
          <w:color w:val="000000"/>
        </w:rPr>
        <w:t>servicescape</w:t>
      </w:r>
      <w:proofErr w:type="spellEnd"/>
      <w:proofErr w:type="gramEnd"/>
      <w:r>
        <w:rPr>
          <w:rFonts w:eastAsia="Times New Roman"/>
          <w:color w:val="000000"/>
        </w:rPr>
        <w:t>.</w:t>
      </w:r>
    </w:p>
    <w:p w14:paraId="2605B671" w14:textId="77777777" w:rsidR="001A208B" w:rsidRDefault="00A119AE">
      <w:pPr>
        <w:pStyle w:val="Heading1"/>
      </w:pPr>
      <w:r>
        <w:rPr>
          <w:rFonts w:ascii="Times New Roman" w:eastAsia="Times New Roman" w:hAnsi="Times New Roman"/>
          <w:color w:val="000000"/>
          <w:sz w:val="24"/>
        </w:rPr>
        <w:t>Strategic Recommendations</w:t>
      </w:r>
    </w:p>
    <w:p w14:paraId="4434E46B" w14:textId="77777777" w:rsidR="001A208B" w:rsidRDefault="00A119AE">
      <w:pPr>
        <w:pStyle w:val="ListBullet"/>
      </w:pPr>
      <w:r>
        <w:rPr>
          <w:rFonts w:eastAsia="Times New Roman"/>
          <w:color w:val="000000"/>
        </w:rPr>
        <w:t>1. Launch “Thali Tailored” - Customizable Meal Experience</w:t>
      </w:r>
    </w:p>
    <w:p w14:paraId="3C2BAEC5" w14:textId="77777777" w:rsidR="001A208B" w:rsidRDefault="00A119AE">
      <w:r>
        <w:rPr>
          <w:rFonts w:eastAsia="Times New Roman"/>
          <w:color w:val="000000"/>
        </w:rPr>
        <w:t>Introduce a station with build-your-own thalis featuring regional specialties and health-conscious options.</w:t>
      </w:r>
    </w:p>
    <w:p w14:paraId="72DC837F" w14:textId="77777777" w:rsidR="001A208B" w:rsidRDefault="00A119AE">
      <w:pPr>
        <w:pStyle w:val="ListBullet"/>
      </w:pPr>
      <w:r>
        <w:rPr>
          <w:rFonts w:eastAsia="Times New Roman"/>
          <w:color w:val="000000"/>
        </w:rPr>
        <w:t>2. Premium Parking Pass and Family Service Pods</w:t>
      </w:r>
    </w:p>
    <w:p w14:paraId="10AD875D" w14:textId="77777777" w:rsidR="001A208B" w:rsidRDefault="00A119AE">
      <w:r>
        <w:rPr>
          <w:rFonts w:eastAsia="Times New Roman"/>
          <w:color w:val="000000"/>
        </w:rPr>
        <w:t xml:space="preserve">Offer fast-lane parking, </w:t>
      </w:r>
      <w:proofErr w:type="gramStart"/>
      <w:r>
        <w:rPr>
          <w:rFonts w:eastAsia="Times New Roman"/>
          <w:color w:val="000000"/>
        </w:rPr>
        <w:t>shaded</w:t>
      </w:r>
      <w:proofErr w:type="gramEnd"/>
      <w:r>
        <w:rPr>
          <w:rFonts w:eastAsia="Times New Roman"/>
          <w:color w:val="000000"/>
        </w:rPr>
        <w:t xml:space="preserve"> zones, valet service, and clean restrooms to elevate convenience.</w:t>
      </w:r>
    </w:p>
    <w:p w14:paraId="6C2EC7BC" w14:textId="77777777" w:rsidR="001A208B" w:rsidRDefault="00A119AE">
      <w:pPr>
        <w:pStyle w:val="ListBullet"/>
      </w:pPr>
      <w:r>
        <w:rPr>
          <w:rFonts w:eastAsia="Times New Roman"/>
          <w:color w:val="000000"/>
        </w:rPr>
        <w:t>3. Driver+ Loyalty Tracker</w:t>
      </w:r>
    </w:p>
    <w:p w14:paraId="59B1660A" w14:textId="77777777" w:rsidR="001A208B" w:rsidRDefault="00A119AE">
      <w:r>
        <w:rPr>
          <w:rFonts w:eastAsia="Times New Roman"/>
          <w:color w:val="000000"/>
        </w:rPr>
        <w:t>Digitally track visits with automated tiered rewards and referral incentives.</w:t>
      </w:r>
    </w:p>
    <w:p w14:paraId="05A47975" w14:textId="77777777" w:rsidR="001A208B" w:rsidRDefault="00A119AE">
      <w:pPr>
        <w:pStyle w:val="ListBullet"/>
      </w:pPr>
      <w:r>
        <w:rPr>
          <w:rFonts w:eastAsia="Times New Roman"/>
          <w:color w:val="000000"/>
        </w:rPr>
        <w:t>4. “Dhaba Stories” Ad Campaign</w:t>
      </w:r>
    </w:p>
    <w:p w14:paraId="11D43F98" w14:textId="77777777" w:rsidR="001A208B" w:rsidRDefault="00A119AE">
      <w:r>
        <w:rPr>
          <w:rFonts w:eastAsia="Times New Roman"/>
          <w:color w:val="000000"/>
        </w:rPr>
        <w:t>Use geo-targeted reels featuring Mama Yadav and customers to build emotional connection.</w:t>
      </w:r>
    </w:p>
    <w:p w14:paraId="169865A4" w14:textId="77777777" w:rsidR="001A208B" w:rsidRDefault="00A119AE">
      <w:pPr>
        <w:pStyle w:val="ListBullet"/>
      </w:pPr>
      <w:r>
        <w:rPr>
          <w:rFonts w:eastAsia="Times New Roman"/>
          <w:color w:val="000000"/>
        </w:rPr>
        <w:t>5. Servicescape Makeover + Cultural Nights</w:t>
      </w:r>
    </w:p>
    <w:p w14:paraId="6F7FF9A0" w14:textId="77777777" w:rsidR="001A208B" w:rsidRDefault="00A119AE">
      <w:r>
        <w:rPr>
          <w:rFonts w:eastAsia="Times New Roman"/>
          <w:color w:val="000000"/>
        </w:rPr>
        <w:t>Introduce folk-themed decor and live music on weekends to enhance ambiance.</w:t>
      </w:r>
    </w:p>
    <w:p w14:paraId="5E477800" w14:textId="77777777" w:rsidR="001A208B" w:rsidRDefault="00A119AE">
      <w:pPr>
        <w:pStyle w:val="Heading1"/>
      </w:pPr>
      <w:r>
        <w:rPr>
          <w:rFonts w:ascii="Times New Roman" w:eastAsia="Times New Roman" w:hAnsi="Times New Roman"/>
          <w:color w:val="000000"/>
          <w:sz w:val="24"/>
        </w:rPr>
        <w:t>Deeper Insights into Loyalty Segments</w:t>
      </w:r>
    </w:p>
    <w:p w14:paraId="76D388C4" w14:textId="77777777" w:rsidR="001A208B" w:rsidRDefault="00A119AE">
      <w:r>
        <w:rPr>
          <w:rFonts w:eastAsia="Times New Roman"/>
          <w:color w:val="000000"/>
        </w:rPr>
        <w:t>The Discriminant Analysis shows a strong ability to segment customers based on their perceptions of the restaurant's value offerings. High-loyalty customers are deeply engaged due to consistent satisfaction across key factors like food variety, parking convenience, and pricing. Their positive experience is reinforced by functional benefits (parking, gifts) and emotional connection (familiarity, tradition). This signals the importance of bundling tangible benefits with sentimental branding.</w:t>
      </w:r>
      <w:r>
        <w:rPr>
          <w:rFonts w:eastAsia="Times New Roman"/>
          <w:color w:val="000000"/>
        </w:rPr>
        <w:br/>
      </w:r>
      <w:r>
        <w:rPr>
          <w:rFonts w:eastAsia="Times New Roman"/>
          <w:color w:val="000000"/>
        </w:rPr>
        <w:br/>
        <w:t xml:space="preserve">Medium-loyalty customers are likely </w:t>
      </w:r>
      <w:proofErr w:type="gramStart"/>
      <w:r>
        <w:rPr>
          <w:rFonts w:eastAsia="Times New Roman"/>
          <w:color w:val="000000"/>
        </w:rPr>
        <w:t>at</w:t>
      </w:r>
      <w:proofErr w:type="gramEnd"/>
      <w:r>
        <w:rPr>
          <w:rFonts w:eastAsia="Times New Roman"/>
          <w:color w:val="000000"/>
        </w:rPr>
        <w:t xml:space="preserve"> a decision point — they perceive some value but may lack novelty, emotional resonance, or incentives to continue. They’re the most </w:t>
      </w:r>
      <w:r>
        <w:rPr>
          <w:rFonts w:eastAsia="Times New Roman"/>
          <w:color w:val="000000"/>
        </w:rPr>
        <w:lastRenderedPageBreak/>
        <w:t>vulnerable to competitor poaching, especially from high-visibility QSR brands.</w:t>
      </w:r>
      <w:r>
        <w:rPr>
          <w:rFonts w:eastAsia="Times New Roman"/>
          <w:color w:val="000000"/>
        </w:rPr>
        <w:br/>
      </w:r>
      <w:r>
        <w:rPr>
          <w:rFonts w:eastAsia="Times New Roman"/>
          <w:color w:val="000000"/>
        </w:rPr>
        <w:br/>
        <w:t xml:space="preserve">Low-loyalty customers represent either first-timers or dissatisfied past users. Their relatively higher response to advertisement and </w:t>
      </w:r>
      <w:proofErr w:type="spellStart"/>
      <w:r>
        <w:rPr>
          <w:rFonts w:eastAsia="Times New Roman"/>
          <w:color w:val="000000"/>
        </w:rPr>
        <w:t>servicescape</w:t>
      </w:r>
      <w:proofErr w:type="spellEnd"/>
      <w:r>
        <w:rPr>
          <w:rFonts w:eastAsia="Times New Roman"/>
          <w:color w:val="000000"/>
        </w:rPr>
        <w:t xml:space="preserve"> suggests initial curiosity or interest, but poor follow-up experience (price sensitivity, lack of personalized rewards) may be causing drop-off. The brand needs to capture these customers by addressing expectation-reality gaps and turning curiosity into habit.</w:t>
      </w:r>
    </w:p>
    <w:p w14:paraId="2C32AF35" w14:textId="77777777" w:rsidR="00A75EC7" w:rsidRPr="00A75EC7" w:rsidRDefault="00A119AE" w:rsidP="00A75EC7">
      <w:pPr>
        <w:rPr>
          <w:color w:val="000000"/>
        </w:rPr>
      </w:pPr>
      <w:r>
        <w:rPr>
          <w:rFonts w:eastAsia="Times New Roman"/>
        </w:rPr>
        <w:t>6. Launch Seasonal Promotions (Linked to: Variety &amp; Advertising)</w:t>
      </w:r>
    </w:p>
    <w:p w14:paraId="2F783C3A" w14:textId="77777777" w:rsidR="00A75EC7" w:rsidRPr="00A75EC7" w:rsidRDefault="00A75EC7" w:rsidP="00A75EC7">
      <w:pPr>
        <w:numPr>
          <w:ilvl w:val="0"/>
          <w:numId w:val="10"/>
        </w:numPr>
        <w:rPr>
          <w:color w:val="000000"/>
        </w:rPr>
      </w:pPr>
      <w:r w:rsidRPr="00A75EC7">
        <w:rPr>
          <w:rFonts w:eastAsia="Times New Roman"/>
          <w:color w:val="000000"/>
        </w:rPr>
        <w:t xml:space="preserve">The case mentions </w:t>
      </w:r>
      <w:r w:rsidRPr="00A75EC7">
        <w:rPr>
          <w:rFonts w:eastAsia="Times New Roman"/>
          <w:b/>
          <w:bCs/>
          <w:color w:val="000000"/>
        </w:rPr>
        <w:t>peak vs. off-peak seasons</w:t>
      </w:r>
      <w:r w:rsidRPr="00A75EC7">
        <w:rPr>
          <w:rFonts w:eastAsia="Times New Roman"/>
          <w:color w:val="000000"/>
        </w:rPr>
        <w:t>.</w:t>
      </w:r>
    </w:p>
    <w:p w14:paraId="32AB4AD9" w14:textId="77777777" w:rsidR="00A75EC7" w:rsidRPr="00A75EC7" w:rsidRDefault="00A75EC7" w:rsidP="00A75EC7">
      <w:pPr>
        <w:numPr>
          <w:ilvl w:val="0"/>
          <w:numId w:val="10"/>
        </w:numPr>
        <w:rPr>
          <w:color w:val="000000"/>
        </w:rPr>
      </w:pPr>
      <w:r w:rsidRPr="00A75EC7">
        <w:rPr>
          <w:rFonts w:eastAsia="Times New Roman"/>
          <w:color w:val="000000"/>
        </w:rPr>
        <w:t xml:space="preserve">Offer </w:t>
      </w:r>
      <w:r w:rsidRPr="00A75EC7">
        <w:rPr>
          <w:rFonts w:eastAsia="Times New Roman"/>
          <w:b/>
          <w:bCs/>
          <w:color w:val="000000"/>
        </w:rPr>
        <w:t>seasonal specials</w:t>
      </w:r>
      <w:r w:rsidRPr="00A75EC7">
        <w:rPr>
          <w:rFonts w:eastAsia="Times New Roman"/>
          <w:color w:val="000000"/>
        </w:rPr>
        <w:t xml:space="preserve"> during low-traffic months (e.g., winter milk-based drinks, summer coolers).</w:t>
      </w:r>
    </w:p>
    <w:p w14:paraId="70632F23" w14:textId="77777777" w:rsidR="00A75EC7" w:rsidRPr="00A75EC7" w:rsidRDefault="00A75EC7" w:rsidP="00A75EC7">
      <w:pPr>
        <w:numPr>
          <w:ilvl w:val="0"/>
          <w:numId w:val="10"/>
        </w:numPr>
        <w:rPr>
          <w:color w:val="000000"/>
        </w:rPr>
      </w:pPr>
      <w:r w:rsidRPr="00A75EC7">
        <w:rPr>
          <w:rFonts w:eastAsia="Times New Roman"/>
          <w:color w:val="000000"/>
        </w:rPr>
        <w:t>Use menu innovation to maintain interest among Medium-loyalty customers.</w:t>
      </w:r>
    </w:p>
    <w:p w14:paraId="2814366C" w14:textId="77777777" w:rsidR="00A75EC7" w:rsidRPr="00A75EC7" w:rsidRDefault="00A75EC7" w:rsidP="00A75EC7">
      <w:pPr>
        <w:rPr>
          <w:color w:val="000000"/>
        </w:rPr>
      </w:pPr>
      <w:r>
        <w:rPr>
          <w:rFonts w:eastAsia="Times New Roman"/>
        </w:rPr>
        <w:t>7. Improve Waiting Experience with Live Updates (Linked to: Service Quality)</w:t>
      </w:r>
    </w:p>
    <w:p w14:paraId="2A788582" w14:textId="77777777" w:rsidR="00A75EC7" w:rsidRPr="00A75EC7" w:rsidRDefault="00A75EC7" w:rsidP="00A75EC7">
      <w:pPr>
        <w:numPr>
          <w:ilvl w:val="0"/>
          <w:numId w:val="11"/>
        </w:numPr>
        <w:rPr>
          <w:color w:val="000000"/>
        </w:rPr>
      </w:pPr>
      <w:r w:rsidRPr="00A75EC7">
        <w:rPr>
          <w:rFonts w:eastAsia="Times New Roman"/>
          <w:color w:val="000000"/>
        </w:rPr>
        <w:t xml:space="preserve">The graph shows </w:t>
      </w:r>
      <w:r w:rsidRPr="00A75EC7">
        <w:rPr>
          <w:rFonts w:eastAsia="Times New Roman"/>
          <w:b/>
          <w:bCs/>
          <w:color w:val="000000"/>
        </w:rPr>
        <w:t>clear separation of loyalty groups</w:t>
      </w:r>
      <w:r w:rsidRPr="00A75EC7">
        <w:rPr>
          <w:rFonts w:eastAsia="Times New Roman"/>
          <w:color w:val="000000"/>
        </w:rPr>
        <w:t>.</w:t>
      </w:r>
    </w:p>
    <w:p w14:paraId="6CA68F83" w14:textId="77777777" w:rsidR="00A75EC7" w:rsidRPr="00A75EC7" w:rsidRDefault="00A75EC7" w:rsidP="00A75EC7">
      <w:pPr>
        <w:numPr>
          <w:ilvl w:val="0"/>
          <w:numId w:val="11"/>
        </w:numPr>
        <w:rPr>
          <w:color w:val="000000"/>
        </w:rPr>
      </w:pPr>
      <w:r w:rsidRPr="00A75EC7">
        <w:rPr>
          <w:rFonts w:eastAsia="Times New Roman"/>
          <w:color w:val="000000"/>
        </w:rPr>
        <w:t xml:space="preserve">Use this to </w:t>
      </w:r>
      <w:r w:rsidRPr="00A75EC7">
        <w:rPr>
          <w:rFonts w:eastAsia="Times New Roman"/>
          <w:b/>
          <w:bCs/>
          <w:color w:val="000000"/>
        </w:rPr>
        <w:t>design targeted messaging</w:t>
      </w:r>
      <w:r w:rsidRPr="00A75EC7">
        <w:rPr>
          <w:rFonts w:eastAsia="Times New Roman"/>
          <w:color w:val="000000"/>
        </w:rPr>
        <w:t>:</w:t>
      </w:r>
    </w:p>
    <w:p w14:paraId="4CDC72C6" w14:textId="77777777" w:rsidR="00A75EC7" w:rsidRPr="00A75EC7" w:rsidRDefault="00A75EC7" w:rsidP="00A75EC7">
      <w:pPr>
        <w:numPr>
          <w:ilvl w:val="1"/>
          <w:numId w:val="11"/>
        </w:numPr>
        <w:rPr>
          <w:color w:val="000000"/>
        </w:rPr>
      </w:pPr>
      <w:proofErr w:type="gramStart"/>
      <w:r w:rsidRPr="00A75EC7">
        <w:rPr>
          <w:rFonts w:eastAsia="Times New Roman"/>
          <w:color w:val="000000"/>
        </w:rPr>
        <w:t>High-loyalty</w:t>
      </w:r>
      <w:proofErr w:type="gramEnd"/>
      <w:r w:rsidRPr="00A75EC7">
        <w:rPr>
          <w:rFonts w:eastAsia="Times New Roman"/>
          <w:color w:val="000000"/>
        </w:rPr>
        <w:t xml:space="preserve"> → “Thank You” campaigns, insider offers.</w:t>
      </w:r>
    </w:p>
    <w:p w14:paraId="402BFC35" w14:textId="77777777" w:rsidR="00A75EC7" w:rsidRPr="00A75EC7" w:rsidRDefault="00A75EC7" w:rsidP="00A75EC7">
      <w:pPr>
        <w:numPr>
          <w:ilvl w:val="1"/>
          <w:numId w:val="11"/>
        </w:numPr>
        <w:rPr>
          <w:color w:val="000000"/>
        </w:rPr>
      </w:pPr>
      <w:r w:rsidRPr="00A75EC7">
        <w:rPr>
          <w:rFonts w:eastAsia="Times New Roman"/>
          <w:color w:val="000000"/>
        </w:rPr>
        <w:t>Medium-loyalty → Conversion incentives, personalized SMS.</w:t>
      </w:r>
    </w:p>
    <w:p w14:paraId="727754C4" w14:textId="77777777" w:rsidR="00A75EC7" w:rsidRPr="00A75EC7" w:rsidRDefault="00A75EC7" w:rsidP="00A75EC7">
      <w:pPr>
        <w:numPr>
          <w:ilvl w:val="1"/>
          <w:numId w:val="11"/>
        </w:numPr>
        <w:rPr>
          <w:color w:val="000000"/>
        </w:rPr>
      </w:pPr>
      <w:r w:rsidRPr="00A75EC7">
        <w:rPr>
          <w:rFonts w:eastAsia="Times New Roman"/>
          <w:color w:val="000000"/>
        </w:rPr>
        <w:t>Low-loyalty → First-visit discounts, retargeted ads.</w:t>
      </w:r>
    </w:p>
    <w:p w14:paraId="6935D42E" w14:textId="0F7A868D" w:rsidR="00A75EC7" w:rsidRPr="003B4401" w:rsidRDefault="00A75EC7" w:rsidP="00A75EC7">
      <w:pPr>
        <w:numPr>
          <w:ilvl w:val="0"/>
          <w:numId w:val="11"/>
        </w:numPr>
        <w:rPr>
          <w:color w:val="000000"/>
        </w:rPr>
      </w:pPr>
      <w:r w:rsidRPr="00A75EC7">
        <w:rPr>
          <w:rFonts w:eastAsia="Times New Roman"/>
          <w:color w:val="000000"/>
        </w:rPr>
        <w:t xml:space="preserve">SPSS classification results can guide </w:t>
      </w:r>
      <w:r w:rsidRPr="00A75EC7">
        <w:rPr>
          <w:rFonts w:eastAsia="Times New Roman"/>
          <w:b/>
          <w:bCs/>
          <w:color w:val="000000"/>
        </w:rPr>
        <w:t>CRM segmentation.</w:t>
      </w:r>
    </w:p>
    <w:p w14:paraId="5119D8A7" w14:textId="77777777" w:rsidR="00A75EC7" w:rsidRPr="00A75EC7" w:rsidRDefault="00AF270A" w:rsidP="00A75EC7">
      <w:pPr>
        <w:rPr>
          <w:color w:val="000000"/>
        </w:rPr>
      </w:pPr>
      <w:r>
        <w:rPr>
          <w:rFonts w:eastAsia="Times New Roman"/>
          <w:noProof/>
          <w:color w:val="000000"/>
        </w:rPr>
        <w:drawing>
          <wp:inline distT="0" distB="0" distL="0" distR="0" wp14:anchorId="3FFA0AD4" wp14:editId="2FFEF1A1">
            <wp:extent cx="4368745" cy="2857500"/>
            <wp:effectExtent l="0" t="0" r="0" b="0"/>
            <wp:docPr id="92977270" name="Picture 1" descr="A graph with different colore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7270" name="Picture 1" descr="A graph with different colored circles&#10;&#10;AI-generated content may be incorrect."/>
                    <pic:cNvPicPr/>
                  </pic:nvPicPr>
                  <pic:blipFill>
                    <a:blip r:embed="rId11"/>
                    <a:stretch>
                      <a:fillRect/>
                    </a:stretch>
                  </pic:blipFill>
                  <pic:spPr>
                    <a:xfrm>
                      <a:off x="0" y="0"/>
                      <a:ext cx="4405587" cy="2881597"/>
                    </a:xfrm>
                    <a:prstGeom prst="rect">
                      <a:avLst/>
                    </a:prstGeom>
                  </pic:spPr>
                </pic:pic>
              </a:graphicData>
            </a:graphic>
          </wp:inline>
        </w:drawing>
      </w:r>
    </w:p>
    <w:p w14:paraId="186861E1" w14:textId="77777777" w:rsidR="00B64C8C" w:rsidRDefault="00B64C8C" w:rsidP="00B64C8C">
      <w:pPr>
        <w:pStyle w:val="Heading1"/>
      </w:pPr>
      <w:r>
        <w:rPr>
          <w:rFonts w:ascii="Times New Roman" w:eastAsia="Times New Roman" w:hAnsi="Times New Roman"/>
          <w:color w:val="000000"/>
          <w:sz w:val="24"/>
        </w:rPr>
        <w:lastRenderedPageBreak/>
        <w:t>Conclusion</w:t>
      </w:r>
    </w:p>
    <w:p w14:paraId="03076C55" w14:textId="6E3B46B0" w:rsidR="001A208B" w:rsidRDefault="00B64C8C" w:rsidP="00B64C8C">
      <w:proofErr w:type="gramStart"/>
      <w:r>
        <w:rPr>
          <w:rFonts w:eastAsia="Times New Roman"/>
          <w:color w:val="000000"/>
        </w:rPr>
        <w:t>Discriminant Analysis</w:t>
      </w:r>
      <w:proofErr w:type="gramEnd"/>
      <w:r>
        <w:rPr>
          <w:rFonts w:eastAsia="Times New Roman"/>
          <w:color w:val="000000"/>
        </w:rPr>
        <w:t xml:space="preserve"> revealed that loyalty is driven by variety, pricing, parking, and rewards. Low-loyalty customers are drawn by ads and ambiance but not retained. By applying these findings, Shiva Tourist Dhaba can convert casual visitors into loyal patrons and stand out among highway </w:t>
      </w:r>
      <w:proofErr w:type="spellStart"/>
      <w:proofErr w:type="gramStart"/>
      <w:r>
        <w:rPr>
          <w:rFonts w:eastAsia="Times New Roman"/>
          <w:color w:val="000000"/>
        </w:rPr>
        <w:t>competitors.</w:t>
      </w:r>
      <w:r w:rsidR="00A119AE">
        <w:rPr>
          <w:rFonts w:eastAsia="Times New Roman"/>
          <w:color w:val="000000"/>
        </w:rPr>
        <w:t>Appendix</w:t>
      </w:r>
      <w:proofErr w:type="spellEnd"/>
      <w:proofErr w:type="gramEnd"/>
      <w:r w:rsidR="00A119AE">
        <w:rPr>
          <w:rFonts w:eastAsia="Times New Roman"/>
          <w:color w:val="000000"/>
        </w:rPr>
        <w:t>: SPSS Outputs</w:t>
      </w:r>
    </w:p>
    <w:p w14:paraId="4ED39C2B" w14:textId="77777777" w:rsidR="001A208B" w:rsidRDefault="00A119AE">
      <w:pPr>
        <w:pStyle w:val="Heading2"/>
      </w:pPr>
      <w:r>
        <w:rPr>
          <w:rFonts w:ascii="Times New Roman" w:eastAsia="Times New Roman" w:hAnsi="Times New Roman"/>
          <w:color w:val="000000"/>
          <w:sz w:val="24"/>
        </w:rPr>
        <w:t>Tests of Equality of Group Means</w:t>
      </w:r>
    </w:p>
    <w:p w14:paraId="271B0CAB" w14:textId="77777777" w:rsidR="001A208B" w:rsidRDefault="00A119AE">
      <w:r>
        <w:rPr>
          <w:rFonts w:eastAsia="Times New Roman"/>
          <w:noProof/>
          <w:color w:val="000000"/>
        </w:rPr>
        <w:drawing>
          <wp:inline distT="0" distB="0" distL="0" distR="0" wp14:anchorId="64F81E50" wp14:editId="1DAFDFAC">
            <wp:extent cx="5029200" cy="26981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7"/>
                    <a:stretch>
                      <a:fillRect/>
                    </a:stretch>
                  </pic:blipFill>
                  <pic:spPr>
                    <a:xfrm>
                      <a:off x="0" y="0"/>
                      <a:ext cx="5029200" cy="2698179"/>
                    </a:xfrm>
                    <a:prstGeom prst="rect">
                      <a:avLst/>
                    </a:prstGeom>
                  </pic:spPr>
                </pic:pic>
              </a:graphicData>
            </a:graphic>
          </wp:inline>
        </w:drawing>
      </w:r>
    </w:p>
    <w:p w14:paraId="53C1CDF1" w14:textId="77777777" w:rsidR="001A208B" w:rsidRDefault="00A119AE">
      <w:pPr>
        <w:pStyle w:val="Heading2"/>
      </w:pPr>
      <w:r>
        <w:rPr>
          <w:rFonts w:ascii="Times New Roman" w:eastAsia="Times New Roman" w:hAnsi="Times New Roman"/>
          <w:color w:val="000000"/>
          <w:sz w:val="24"/>
        </w:rPr>
        <w:lastRenderedPageBreak/>
        <w:t>Structure Matrix (Function 1)</w:t>
      </w:r>
    </w:p>
    <w:p w14:paraId="4D067DE0" w14:textId="77777777" w:rsidR="001A208B" w:rsidRDefault="00A119AE">
      <w:r>
        <w:rPr>
          <w:rFonts w:eastAsia="Times New Roman"/>
          <w:noProof/>
          <w:color w:val="000000"/>
        </w:rPr>
        <w:drawing>
          <wp:inline distT="0" distB="0" distL="0" distR="0" wp14:anchorId="7F247F94" wp14:editId="363F5683">
            <wp:extent cx="5029200" cy="51717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8"/>
                    <a:stretch>
                      <a:fillRect/>
                    </a:stretch>
                  </pic:blipFill>
                  <pic:spPr>
                    <a:xfrm>
                      <a:off x="0" y="0"/>
                      <a:ext cx="5029200" cy="5171728"/>
                    </a:xfrm>
                    <a:prstGeom prst="rect">
                      <a:avLst/>
                    </a:prstGeom>
                  </pic:spPr>
                </pic:pic>
              </a:graphicData>
            </a:graphic>
          </wp:inline>
        </w:drawing>
      </w:r>
    </w:p>
    <w:p w14:paraId="0D17E6BA" w14:textId="77777777" w:rsidR="001A208B" w:rsidRDefault="00A119AE">
      <w:pPr>
        <w:pStyle w:val="Heading2"/>
      </w:pPr>
      <w:r>
        <w:rPr>
          <w:rFonts w:ascii="Times New Roman" w:eastAsia="Times New Roman" w:hAnsi="Times New Roman"/>
          <w:color w:val="000000"/>
          <w:sz w:val="24"/>
        </w:rPr>
        <w:lastRenderedPageBreak/>
        <w:t>Canonical Discriminant Functions and Centroids</w:t>
      </w:r>
    </w:p>
    <w:p w14:paraId="68FB13B5" w14:textId="77777777" w:rsidR="001A208B" w:rsidRDefault="00A119AE">
      <w:r>
        <w:rPr>
          <w:rFonts w:eastAsia="Times New Roman"/>
          <w:noProof/>
          <w:color w:val="000000"/>
        </w:rPr>
        <w:drawing>
          <wp:inline distT="0" distB="0" distL="0" distR="0" wp14:anchorId="36E6C245" wp14:editId="4DB7B35F">
            <wp:extent cx="5029200" cy="41520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9"/>
                    <a:stretch>
                      <a:fillRect/>
                    </a:stretch>
                  </pic:blipFill>
                  <pic:spPr>
                    <a:xfrm>
                      <a:off x="0" y="0"/>
                      <a:ext cx="5029200" cy="4152014"/>
                    </a:xfrm>
                    <a:prstGeom prst="rect">
                      <a:avLst/>
                    </a:prstGeom>
                  </pic:spPr>
                </pic:pic>
              </a:graphicData>
            </a:graphic>
          </wp:inline>
        </w:drawing>
      </w:r>
    </w:p>
    <w:p w14:paraId="032FF20E" w14:textId="77777777" w:rsidR="001A208B" w:rsidRDefault="00A119AE">
      <w:pPr>
        <w:pStyle w:val="Heading2"/>
      </w:pPr>
      <w:r>
        <w:rPr>
          <w:rFonts w:ascii="Times New Roman" w:eastAsia="Times New Roman" w:hAnsi="Times New Roman"/>
          <w:color w:val="000000"/>
          <w:sz w:val="24"/>
        </w:rPr>
        <w:t>Classification Results</w:t>
      </w:r>
    </w:p>
    <w:p w14:paraId="6165BAC2" w14:textId="77777777" w:rsidR="001A208B" w:rsidRDefault="00A119AE">
      <w:r>
        <w:rPr>
          <w:rFonts w:eastAsia="Times New Roman"/>
          <w:noProof/>
          <w:color w:val="000000"/>
        </w:rPr>
        <w:drawing>
          <wp:inline distT="0" distB="0" distL="0" distR="0" wp14:anchorId="1B692958" wp14:editId="2C63C2AD">
            <wp:extent cx="5029200" cy="34804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10"/>
                    <a:stretch>
                      <a:fillRect/>
                    </a:stretch>
                  </pic:blipFill>
                  <pic:spPr>
                    <a:xfrm>
                      <a:off x="0" y="0"/>
                      <a:ext cx="5029200" cy="3480445"/>
                    </a:xfrm>
                    <a:prstGeom prst="rect">
                      <a:avLst/>
                    </a:prstGeom>
                  </pic:spPr>
                </pic:pic>
              </a:graphicData>
            </a:graphic>
          </wp:inline>
        </w:drawing>
      </w:r>
    </w:p>
    <w:p w14:paraId="16BA7CBF" w14:textId="77777777" w:rsidR="001A208B" w:rsidRDefault="00A119AE">
      <w:pPr>
        <w:pStyle w:val="Heading2"/>
      </w:pPr>
      <w:r>
        <w:rPr>
          <w:rFonts w:ascii="Times New Roman" w:eastAsia="Times New Roman" w:hAnsi="Times New Roman"/>
          <w:color w:val="000000"/>
          <w:sz w:val="24"/>
        </w:rPr>
        <w:lastRenderedPageBreak/>
        <w:t>Group Means</w:t>
      </w:r>
    </w:p>
    <w:p w14:paraId="0B5074D2" w14:textId="77777777" w:rsidR="001A208B" w:rsidRDefault="00A119AE">
      <w:r>
        <w:rPr>
          <w:rFonts w:eastAsia="Times New Roman"/>
          <w:noProof/>
          <w:color w:val="000000"/>
        </w:rPr>
        <w:drawing>
          <wp:inline distT="0" distB="0" distL="0" distR="0" wp14:anchorId="0A30390C" wp14:editId="77093ECC">
            <wp:extent cx="2413591" cy="45508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28b2223-19b3-4547-baeb-15c394370057.jpg"/>
                    <pic:cNvPicPr/>
                  </pic:nvPicPr>
                  <pic:blipFill>
                    <a:blip r:embed="rId12"/>
                    <a:stretch>
                      <a:fillRect/>
                    </a:stretch>
                  </pic:blipFill>
                  <pic:spPr>
                    <a:xfrm>
                      <a:off x="0" y="0"/>
                      <a:ext cx="2460469" cy="4639267"/>
                    </a:xfrm>
                    <a:prstGeom prst="rect">
                      <a:avLst/>
                    </a:prstGeom>
                  </pic:spPr>
                </pic:pic>
              </a:graphicData>
            </a:graphic>
          </wp:inline>
        </w:drawing>
      </w:r>
    </w:p>
    <w:p w14:paraId="289E5011" w14:textId="77777777" w:rsidR="00237DFA" w:rsidRDefault="00237DFA"/>
    <w:p w14:paraId="5C72635B" w14:textId="77777777" w:rsidR="001A208B" w:rsidRDefault="00A119AE">
      <w:pPr>
        <w:pStyle w:val="Heading2"/>
      </w:pPr>
      <w:r>
        <w:rPr>
          <w:rFonts w:ascii="Times New Roman" w:eastAsia="Times New Roman" w:hAnsi="Times New Roman"/>
          <w:color w:val="000000"/>
          <w:sz w:val="24"/>
        </w:rPr>
        <w:t>Eigenvalues and Canonical Correlation</w:t>
      </w:r>
    </w:p>
    <w:p w14:paraId="2B5A8954" w14:textId="77777777" w:rsidR="001A208B" w:rsidRDefault="00A119AE">
      <w:r>
        <w:rPr>
          <w:rFonts w:eastAsia="Times New Roman"/>
          <w:noProof/>
          <w:color w:val="000000"/>
        </w:rPr>
        <w:drawing>
          <wp:inline distT="0" distB="0" distL="0" distR="0" wp14:anchorId="38BB1637" wp14:editId="7C500A6D">
            <wp:extent cx="4614531" cy="1573985"/>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60310b-d776-462e-bcac-a45199bca998.jpg"/>
                    <pic:cNvPicPr/>
                  </pic:nvPicPr>
                  <pic:blipFill>
                    <a:blip r:embed="rId13"/>
                    <a:stretch>
                      <a:fillRect/>
                    </a:stretch>
                  </pic:blipFill>
                  <pic:spPr>
                    <a:xfrm>
                      <a:off x="0" y="0"/>
                      <a:ext cx="4622610" cy="1576741"/>
                    </a:xfrm>
                    <a:prstGeom prst="rect">
                      <a:avLst/>
                    </a:prstGeom>
                  </pic:spPr>
                </pic:pic>
              </a:graphicData>
            </a:graphic>
          </wp:inline>
        </w:drawing>
      </w:r>
    </w:p>
    <w:p w14:paraId="4B532B3D" w14:textId="77777777" w:rsidR="001A208B" w:rsidRPr="006E62D5" w:rsidRDefault="00A119AE">
      <w:pPr>
        <w:pStyle w:val="Heading2"/>
        <w:rPr>
          <w:color w:val="auto"/>
        </w:rPr>
      </w:pPr>
      <w:r w:rsidRPr="006E62D5">
        <w:rPr>
          <w:rFonts w:ascii="Times New Roman" w:eastAsia="Times New Roman" w:hAnsi="Times New Roman"/>
          <w:color w:val="auto"/>
          <w:sz w:val="24"/>
        </w:rPr>
        <w:lastRenderedPageBreak/>
        <w:t>Group Means for Loyalty Segments</w:t>
      </w:r>
    </w:p>
    <w:p w14:paraId="5750C915" w14:textId="7F406696" w:rsidR="00D112C6" w:rsidRDefault="00A119AE">
      <w:r>
        <w:rPr>
          <w:rFonts w:eastAsia="Times New Roman"/>
          <w:noProof/>
        </w:rPr>
        <w:drawing>
          <wp:inline distT="0" distB="0" distL="0" distR="0" wp14:anchorId="25ACFE9F" wp14:editId="78B0D986">
            <wp:extent cx="2721935" cy="26179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129404b-8fa2-46b8-b616-ef5b4e13cbd6.jpg"/>
                    <pic:cNvPicPr/>
                  </pic:nvPicPr>
                  <pic:blipFill>
                    <a:blip r:embed="rId14"/>
                    <a:stretch>
                      <a:fillRect/>
                    </a:stretch>
                  </pic:blipFill>
                  <pic:spPr>
                    <a:xfrm>
                      <a:off x="0" y="0"/>
                      <a:ext cx="2740892" cy="2636204"/>
                    </a:xfrm>
                    <a:prstGeom prst="rect">
                      <a:avLst/>
                    </a:prstGeom>
                  </pic:spPr>
                </pic:pic>
              </a:graphicData>
            </a:graphic>
          </wp:inline>
        </w:drawing>
      </w:r>
    </w:p>
    <w:p w14:paraId="513F1301" w14:textId="77777777" w:rsidR="00D112C6" w:rsidRDefault="00000000">
      <w:pPr>
        <w:pStyle w:val="Heading2"/>
      </w:pPr>
      <w:r w:rsidRPr="006E62D5">
        <w:rPr>
          <w:rFonts w:ascii="Times New Roman" w:eastAsia="Times New Roman" w:hAnsi="Times New Roman"/>
          <w:color w:val="auto"/>
          <w:sz w:val="24"/>
        </w:rPr>
        <w:t>References</w:t>
      </w:r>
    </w:p>
    <w:p w14:paraId="4DDEB080" w14:textId="6BB09F2A" w:rsidR="009718D1" w:rsidRDefault="009718D1">
      <w:r w:rsidRPr="009718D1">
        <w:t>Malhotra, N. K., &amp; Dash, S. (2010). Marketing research: An applied orientation (6th ed.). Pearson Education.</w:t>
      </w:r>
    </w:p>
    <w:p w14:paraId="6079521F" w14:textId="7117A40C" w:rsidR="00D112C6" w:rsidRDefault="0079262A">
      <w:r w:rsidRPr="0079262A">
        <w:t xml:space="preserve">Hussain, A. Z., Samiran, M., Saleh, H., &amp; Hasnan, N. (2017). The effects of parking convenience </w:t>
      </w:r>
      <w:proofErr w:type="gramStart"/>
      <w:r w:rsidRPr="0079262A">
        <w:t>towards</w:t>
      </w:r>
      <w:proofErr w:type="gramEnd"/>
      <w:r w:rsidRPr="0079262A">
        <w:t xml:space="preserve"> customer retention in Gurney Drive, Penang. </w:t>
      </w:r>
      <w:r w:rsidRPr="0079262A">
        <w:rPr>
          <w:i/>
          <w:iCs/>
        </w:rPr>
        <w:t>International Academic Research Journal of Social Science, 3</w:t>
      </w:r>
      <w:r w:rsidRPr="0079262A">
        <w:t>(1), 1–5. https://www.iarjournal.com/wp-content/uploads/IARJSS2017_1_1-5.pdf</w:t>
      </w:r>
    </w:p>
    <w:sectPr w:rsidR="00D112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BBF1829"/>
    <w:multiLevelType w:val="multilevel"/>
    <w:tmpl w:val="3484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C11781"/>
    <w:multiLevelType w:val="multilevel"/>
    <w:tmpl w:val="C0924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340386">
    <w:abstractNumId w:val="8"/>
  </w:num>
  <w:num w:numId="2" w16cid:durableId="941647825">
    <w:abstractNumId w:val="6"/>
  </w:num>
  <w:num w:numId="3" w16cid:durableId="656766360">
    <w:abstractNumId w:val="5"/>
  </w:num>
  <w:num w:numId="4" w16cid:durableId="1651665684">
    <w:abstractNumId w:val="4"/>
  </w:num>
  <w:num w:numId="5" w16cid:durableId="1489710994">
    <w:abstractNumId w:val="7"/>
  </w:num>
  <w:num w:numId="6" w16cid:durableId="1856071205">
    <w:abstractNumId w:val="3"/>
  </w:num>
  <w:num w:numId="7" w16cid:durableId="1305937168">
    <w:abstractNumId w:val="2"/>
  </w:num>
  <w:num w:numId="8" w16cid:durableId="1103108407">
    <w:abstractNumId w:val="1"/>
  </w:num>
  <w:num w:numId="9" w16cid:durableId="1652516935">
    <w:abstractNumId w:val="0"/>
  </w:num>
  <w:num w:numId="10" w16cid:durableId="242761402">
    <w:abstractNumId w:val="9"/>
  </w:num>
  <w:num w:numId="11" w16cid:durableId="3985277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1A78"/>
    <w:rsid w:val="00034616"/>
    <w:rsid w:val="0004146B"/>
    <w:rsid w:val="0006063C"/>
    <w:rsid w:val="0015074B"/>
    <w:rsid w:val="001A208B"/>
    <w:rsid w:val="00237DFA"/>
    <w:rsid w:val="0029639D"/>
    <w:rsid w:val="00326F90"/>
    <w:rsid w:val="003B4401"/>
    <w:rsid w:val="003C2E7A"/>
    <w:rsid w:val="00480406"/>
    <w:rsid w:val="006E62D5"/>
    <w:rsid w:val="006F70B7"/>
    <w:rsid w:val="007506E2"/>
    <w:rsid w:val="0079262A"/>
    <w:rsid w:val="007C32FD"/>
    <w:rsid w:val="009718D1"/>
    <w:rsid w:val="009A1751"/>
    <w:rsid w:val="00A119AE"/>
    <w:rsid w:val="00A33E83"/>
    <w:rsid w:val="00A75EC7"/>
    <w:rsid w:val="00AA1D8D"/>
    <w:rsid w:val="00AF270A"/>
    <w:rsid w:val="00B47730"/>
    <w:rsid w:val="00B64C8C"/>
    <w:rsid w:val="00BC54EE"/>
    <w:rsid w:val="00C87892"/>
    <w:rsid w:val="00CB0664"/>
    <w:rsid w:val="00CC3C82"/>
    <w:rsid w:val="00D112C6"/>
    <w:rsid w:val="00D8578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F634CB"/>
  <w14:defaultImageDpi w14:val="300"/>
  <w15:docId w15:val="{AF29E90A-5617-48AA-81FE-C8B4CA13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A75EC7"/>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026091">
      <w:bodyDiv w:val="1"/>
      <w:marLeft w:val="0"/>
      <w:marRight w:val="0"/>
      <w:marTop w:val="0"/>
      <w:marBottom w:val="0"/>
      <w:divBdr>
        <w:top w:val="none" w:sz="0" w:space="0" w:color="auto"/>
        <w:left w:val="none" w:sz="0" w:space="0" w:color="auto"/>
        <w:bottom w:val="none" w:sz="0" w:space="0" w:color="auto"/>
        <w:right w:val="none" w:sz="0" w:space="0" w:color="auto"/>
      </w:divBdr>
    </w:div>
    <w:div w:id="982345699">
      <w:bodyDiv w:val="1"/>
      <w:marLeft w:val="0"/>
      <w:marRight w:val="0"/>
      <w:marTop w:val="0"/>
      <w:marBottom w:val="0"/>
      <w:divBdr>
        <w:top w:val="none" w:sz="0" w:space="0" w:color="auto"/>
        <w:left w:val="none" w:sz="0" w:space="0" w:color="auto"/>
        <w:bottom w:val="none" w:sz="0" w:space="0" w:color="auto"/>
        <w:right w:val="none" w:sz="0" w:space="0" w:color="auto"/>
      </w:divBdr>
    </w:div>
    <w:div w:id="1030112063">
      <w:bodyDiv w:val="1"/>
      <w:marLeft w:val="0"/>
      <w:marRight w:val="0"/>
      <w:marTop w:val="0"/>
      <w:marBottom w:val="0"/>
      <w:divBdr>
        <w:top w:val="none" w:sz="0" w:space="0" w:color="auto"/>
        <w:left w:val="none" w:sz="0" w:space="0" w:color="auto"/>
        <w:bottom w:val="none" w:sz="0" w:space="0" w:color="auto"/>
        <w:right w:val="none" w:sz="0" w:space="0" w:color="auto"/>
      </w:divBdr>
    </w:div>
    <w:div w:id="15444417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parth ghosh</cp:lastModifiedBy>
  <cp:revision>9</cp:revision>
  <dcterms:created xsi:type="dcterms:W3CDTF">2025-07-12T03:18:00Z</dcterms:created>
  <dcterms:modified xsi:type="dcterms:W3CDTF">2025-07-12T03:37:00Z</dcterms:modified>
  <cp:category/>
</cp:coreProperties>
</file>