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0E4A16" w:rsidRDefault="00276ABE">
          <w:pPr>
            <w:pStyle w:val="TM1"/>
            <w:tabs>
              <w:tab w:val="right" w:leader="dot" w:pos="9062"/>
            </w:tabs>
            <w:rPr>
              <w:rFonts w:eastAsiaTheme="minorEastAsia"/>
              <w:noProof/>
              <w:lang w:eastAsia="fr-FR"/>
            </w:rPr>
          </w:pPr>
          <w:r w:rsidRPr="00276ABE">
            <w:fldChar w:fldCharType="begin"/>
          </w:r>
          <w:r w:rsidR="00DA7116">
            <w:instrText xml:space="preserve"> TOC \o "1-3" \h \z \u </w:instrText>
          </w:r>
          <w:r w:rsidRPr="00276ABE">
            <w:fldChar w:fldCharType="separate"/>
          </w:r>
          <w:hyperlink w:anchor="_Toc1840523" w:history="1">
            <w:r w:rsidR="000E4A16" w:rsidRPr="00E90DA7">
              <w:rPr>
                <w:rStyle w:val="Lienhypertexte"/>
                <w:noProof/>
              </w:rPr>
              <w:t>Création de l’environnement de travail sur le poste local</w:t>
            </w:r>
            <w:r w:rsidR="000E4A16">
              <w:rPr>
                <w:noProof/>
                <w:webHidden/>
              </w:rPr>
              <w:tab/>
            </w:r>
            <w:r w:rsidR="000E4A16">
              <w:rPr>
                <w:noProof/>
                <w:webHidden/>
              </w:rPr>
              <w:fldChar w:fldCharType="begin"/>
            </w:r>
            <w:r w:rsidR="000E4A16">
              <w:rPr>
                <w:noProof/>
                <w:webHidden/>
              </w:rPr>
              <w:instrText xml:space="preserve"> PAGEREF _Toc1840523 \h </w:instrText>
            </w:r>
            <w:r w:rsidR="000E4A16">
              <w:rPr>
                <w:noProof/>
                <w:webHidden/>
              </w:rPr>
            </w:r>
            <w:r w:rsidR="000E4A16">
              <w:rPr>
                <w:noProof/>
                <w:webHidden/>
              </w:rPr>
              <w:fldChar w:fldCharType="separate"/>
            </w:r>
            <w:r w:rsidR="000E4A16">
              <w:rPr>
                <w:noProof/>
                <w:webHidden/>
              </w:rPr>
              <w:t>2</w:t>
            </w:r>
            <w:r w:rsidR="000E4A16">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24" w:history="1">
            <w:r w:rsidRPr="00E90DA7">
              <w:rPr>
                <w:rStyle w:val="Lienhypertexte"/>
                <w:noProof/>
              </w:rPr>
              <w:t>Initialisation de l’environnement de travail sur le poste local</w:t>
            </w:r>
            <w:r>
              <w:rPr>
                <w:noProof/>
                <w:webHidden/>
              </w:rPr>
              <w:tab/>
            </w:r>
            <w:r>
              <w:rPr>
                <w:noProof/>
                <w:webHidden/>
              </w:rPr>
              <w:fldChar w:fldCharType="begin"/>
            </w:r>
            <w:r>
              <w:rPr>
                <w:noProof/>
                <w:webHidden/>
              </w:rPr>
              <w:instrText xml:space="preserve"> PAGEREF _Toc1840524 \h </w:instrText>
            </w:r>
            <w:r>
              <w:rPr>
                <w:noProof/>
                <w:webHidden/>
              </w:rPr>
            </w:r>
            <w:r>
              <w:rPr>
                <w:noProof/>
                <w:webHidden/>
              </w:rPr>
              <w:fldChar w:fldCharType="separate"/>
            </w:r>
            <w:r>
              <w:rPr>
                <w:noProof/>
                <w:webHidden/>
              </w:rPr>
              <w:t>2</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25" w:history="1">
            <w:r w:rsidRPr="00E90DA7">
              <w:rPr>
                <w:rStyle w:val="Lienhypertexte"/>
                <w:noProof/>
              </w:rPr>
              <w:t>Création du code source</w:t>
            </w:r>
            <w:r>
              <w:rPr>
                <w:noProof/>
                <w:webHidden/>
              </w:rPr>
              <w:tab/>
            </w:r>
            <w:r>
              <w:rPr>
                <w:noProof/>
                <w:webHidden/>
              </w:rPr>
              <w:fldChar w:fldCharType="begin"/>
            </w:r>
            <w:r>
              <w:rPr>
                <w:noProof/>
                <w:webHidden/>
              </w:rPr>
              <w:instrText xml:space="preserve"> PAGEREF _Toc1840525 \h </w:instrText>
            </w:r>
            <w:r>
              <w:rPr>
                <w:noProof/>
                <w:webHidden/>
              </w:rPr>
            </w:r>
            <w:r>
              <w:rPr>
                <w:noProof/>
                <w:webHidden/>
              </w:rPr>
              <w:fldChar w:fldCharType="separate"/>
            </w:r>
            <w:r>
              <w:rPr>
                <w:noProof/>
                <w:webHidden/>
              </w:rPr>
              <w:t>2</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26" w:history="1">
            <w:r w:rsidRPr="00E90DA7">
              <w:rPr>
                <w:rStyle w:val="Lienhypertexte"/>
                <w:noProof/>
              </w:rPr>
              <w:t>Création d'un projet sur GitHub</w:t>
            </w:r>
            <w:r>
              <w:rPr>
                <w:noProof/>
                <w:webHidden/>
              </w:rPr>
              <w:tab/>
            </w:r>
            <w:r>
              <w:rPr>
                <w:noProof/>
                <w:webHidden/>
              </w:rPr>
              <w:fldChar w:fldCharType="begin"/>
            </w:r>
            <w:r>
              <w:rPr>
                <w:noProof/>
                <w:webHidden/>
              </w:rPr>
              <w:instrText xml:space="preserve"> PAGEREF _Toc1840526 \h </w:instrText>
            </w:r>
            <w:r>
              <w:rPr>
                <w:noProof/>
                <w:webHidden/>
              </w:rPr>
            </w:r>
            <w:r>
              <w:rPr>
                <w:noProof/>
                <w:webHidden/>
              </w:rPr>
              <w:fldChar w:fldCharType="separate"/>
            </w:r>
            <w:r>
              <w:rPr>
                <w:noProof/>
                <w:webHidden/>
              </w:rPr>
              <w:t>9</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27" w:history="1">
            <w:r w:rsidRPr="00E90DA7">
              <w:rPr>
                <w:rStyle w:val="Lienhypertexte"/>
                <w:noProof/>
              </w:rPr>
              <w:t>Clone sur le poste/serveur local</w:t>
            </w:r>
            <w:r>
              <w:rPr>
                <w:noProof/>
                <w:webHidden/>
              </w:rPr>
              <w:tab/>
            </w:r>
            <w:r>
              <w:rPr>
                <w:noProof/>
                <w:webHidden/>
              </w:rPr>
              <w:fldChar w:fldCharType="begin"/>
            </w:r>
            <w:r>
              <w:rPr>
                <w:noProof/>
                <w:webHidden/>
              </w:rPr>
              <w:instrText xml:space="preserve"> PAGEREF _Toc1840527 \h </w:instrText>
            </w:r>
            <w:r>
              <w:rPr>
                <w:noProof/>
                <w:webHidden/>
              </w:rPr>
            </w:r>
            <w:r>
              <w:rPr>
                <w:noProof/>
                <w:webHidden/>
              </w:rPr>
              <w:fldChar w:fldCharType="separate"/>
            </w:r>
            <w:r>
              <w:rPr>
                <w:noProof/>
                <w:webHidden/>
              </w:rPr>
              <w:t>9</w:t>
            </w:r>
            <w:r>
              <w:rPr>
                <w:noProof/>
                <w:webHidden/>
              </w:rPr>
              <w:fldChar w:fldCharType="end"/>
            </w:r>
          </w:hyperlink>
        </w:p>
        <w:p w:rsidR="000E4A16" w:rsidRDefault="000E4A16">
          <w:pPr>
            <w:pStyle w:val="TM1"/>
            <w:tabs>
              <w:tab w:val="right" w:leader="dot" w:pos="9062"/>
            </w:tabs>
            <w:rPr>
              <w:rFonts w:eastAsiaTheme="minorEastAsia"/>
              <w:noProof/>
              <w:lang w:eastAsia="fr-FR"/>
            </w:rPr>
          </w:pPr>
          <w:hyperlink w:anchor="_Toc1840528" w:history="1">
            <w:r w:rsidRPr="00E90DA7">
              <w:rPr>
                <w:rStyle w:val="Lienhypertexte"/>
                <w:noProof/>
              </w:rPr>
              <w:t>(Optionnel) tester le fonctionnement du code dans un Docker</w:t>
            </w:r>
            <w:r>
              <w:rPr>
                <w:noProof/>
                <w:webHidden/>
              </w:rPr>
              <w:tab/>
            </w:r>
            <w:r>
              <w:rPr>
                <w:noProof/>
                <w:webHidden/>
              </w:rPr>
              <w:fldChar w:fldCharType="begin"/>
            </w:r>
            <w:r>
              <w:rPr>
                <w:noProof/>
                <w:webHidden/>
              </w:rPr>
              <w:instrText xml:space="preserve"> PAGEREF _Toc1840528 \h </w:instrText>
            </w:r>
            <w:r>
              <w:rPr>
                <w:noProof/>
                <w:webHidden/>
              </w:rPr>
            </w:r>
            <w:r>
              <w:rPr>
                <w:noProof/>
                <w:webHidden/>
              </w:rPr>
              <w:fldChar w:fldCharType="separate"/>
            </w:r>
            <w:r>
              <w:rPr>
                <w:noProof/>
                <w:webHidden/>
              </w:rPr>
              <w:t>11</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29" w:history="1">
            <w:r w:rsidRPr="00E90DA7">
              <w:rPr>
                <w:rStyle w:val="Lienhypertexte"/>
                <w:noProof/>
              </w:rPr>
              <w:t>Initialisation d’une instance de tests</w:t>
            </w:r>
            <w:r>
              <w:rPr>
                <w:noProof/>
                <w:webHidden/>
              </w:rPr>
              <w:tab/>
            </w:r>
            <w:r>
              <w:rPr>
                <w:noProof/>
                <w:webHidden/>
              </w:rPr>
              <w:fldChar w:fldCharType="begin"/>
            </w:r>
            <w:r>
              <w:rPr>
                <w:noProof/>
                <w:webHidden/>
              </w:rPr>
              <w:instrText xml:space="preserve"> PAGEREF _Toc1840529 \h </w:instrText>
            </w:r>
            <w:r>
              <w:rPr>
                <w:noProof/>
                <w:webHidden/>
              </w:rPr>
            </w:r>
            <w:r>
              <w:rPr>
                <w:noProof/>
                <w:webHidden/>
              </w:rPr>
              <w:fldChar w:fldCharType="separate"/>
            </w:r>
            <w:r>
              <w:rPr>
                <w:noProof/>
                <w:webHidden/>
              </w:rPr>
              <w:t>11</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0" w:history="1">
            <w:r w:rsidRPr="00E90DA7">
              <w:rPr>
                <w:rStyle w:val="Lienhypertexte"/>
                <w:noProof/>
              </w:rPr>
              <w:t>Compilation du projet</w:t>
            </w:r>
            <w:r>
              <w:rPr>
                <w:noProof/>
                <w:webHidden/>
              </w:rPr>
              <w:tab/>
            </w:r>
            <w:r>
              <w:rPr>
                <w:noProof/>
                <w:webHidden/>
              </w:rPr>
              <w:fldChar w:fldCharType="begin"/>
            </w:r>
            <w:r>
              <w:rPr>
                <w:noProof/>
                <w:webHidden/>
              </w:rPr>
              <w:instrText xml:space="preserve"> PAGEREF _Toc1840530 \h </w:instrText>
            </w:r>
            <w:r>
              <w:rPr>
                <w:noProof/>
                <w:webHidden/>
              </w:rPr>
            </w:r>
            <w:r>
              <w:rPr>
                <w:noProof/>
                <w:webHidden/>
              </w:rPr>
              <w:fldChar w:fldCharType="separate"/>
            </w:r>
            <w:r>
              <w:rPr>
                <w:noProof/>
                <w:webHidden/>
              </w:rPr>
              <w:t>12</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1" w:history="1">
            <w:r w:rsidRPr="00E90DA7">
              <w:rPr>
                <w:rStyle w:val="Lienhypertexte"/>
                <w:noProof/>
              </w:rPr>
              <w:t>Préparation de l’environnement Docker</w:t>
            </w:r>
            <w:r>
              <w:rPr>
                <w:noProof/>
                <w:webHidden/>
              </w:rPr>
              <w:tab/>
            </w:r>
            <w:r>
              <w:rPr>
                <w:noProof/>
                <w:webHidden/>
              </w:rPr>
              <w:fldChar w:fldCharType="begin"/>
            </w:r>
            <w:r>
              <w:rPr>
                <w:noProof/>
                <w:webHidden/>
              </w:rPr>
              <w:instrText xml:space="preserve"> PAGEREF _Toc1840531 \h </w:instrText>
            </w:r>
            <w:r>
              <w:rPr>
                <w:noProof/>
                <w:webHidden/>
              </w:rPr>
            </w:r>
            <w:r>
              <w:rPr>
                <w:noProof/>
                <w:webHidden/>
              </w:rPr>
              <w:fldChar w:fldCharType="separate"/>
            </w:r>
            <w:r>
              <w:rPr>
                <w:noProof/>
                <w:webHidden/>
              </w:rPr>
              <w:t>12</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2" w:history="1">
            <w:r w:rsidRPr="00E90DA7">
              <w:rPr>
                <w:rStyle w:val="Lienhypertexte"/>
                <w:noProof/>
              </w:rPr>
              <w:t>Enregistrement de l'image Docker dans la registry ECS</w:t>
            </w:r>
            <w:r>
              <w:rPr>
                <w:noProof/>
                <w:webHidden/>
              </w:rPr>
              <w:tab/>
            </w:r>
            <w:r>
              <w:rPr>
                <w:noProof/>
                <w:webHidden/>
              </w:rPr>
              <w:fldChar w:fldCharType="begin"/>
            </w:r>
            <w:r>
              <w:rPr>
                <w:noProof/>
                <w:webHidden/>
              </w:rPr>
              <w:instrText xml:space="preserve"> PAGEREF _Toc1840532 \h </w:instrText>
            </w:r>
            <w:r>
              <w:rPr>
                <w:noProof/>
                <w:webHidden/>
              </w:rPr>
            </w:r>
            <w:r>
              <w:rPr>
                <w:noProof/>
                <w:webHidden/>
              </w:rPr>
              <w:fldChar w:fldCharType="separate"/>
            </w:r>
            <w:r>
              <w:rPr>
                <w:noProof/>
                <w:webHidden/>
              </w:rPr>
              <w:t>14</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3" w:history="1">
            <w:r w:rsidRPr="00E90DA7">
              <w:rPr>
                <w:rStyle w:val="Lienhypertexte"/>
                <w:noProof/>
              </w:rPr>
              <w:t>Récupération de l'image Docker dans la registry ECS</w:t>
            </w:r>
            <w:r>
              <w:rPr>
                <w:noProof/>
                <w:webHidden/>
              </w:rPr>
              <w:tab/>
            </w:r>
            <w:r>
              <w:rPr>
                <w:noProof/>
                <w:webHidden/>
              </w:rPr>
              <w:fldChar w:fldCharType="begin"/>
            </w:r>
            <w:r>
              <w:rPr>
                <w:noProof/>
                <w:webHidden/>
              </w:rPr>
              <w:instrText xml:space="preserve"> PAGEREF _Toc1840533 \h </w:instrText>
            </w:r>
            <w:r>
              <w:rPr>
                <w:noProof/>
                <w:webHidden/>
              </w:rPr>
            </w:r>
            <w:r>
              <w:rPr>
                <w:noProof/>
                <w:webHidden/>
              </w:rPr>
              <w:fldChar w:fldCharType="separate"/>
            </w:r>
            <w:r>
              <w:rPr>
                <w:noProof/>
                <w:webHidden/>
              </w:rPr>
              <w:t>14</w:t>
            </w:r>
            <w:r>
              <w:rPr>
                <w:noProof/>
                <w:webHidden/>
              </w:rPr>
              <w:fldChar w:fldCharType="end"/>
            </w:r>
          </w:hyperlink>
        </w:p>
        <w:p w:rsidR="000E4A16" w:rsidRDefault="000E4A16">
          <w:pPr>
            <w:pStyle w:val="TM1"/>
            <w:tabs>
              <w:tab w:val="right" w:leader="dot" w:pos="9062"/>
            </w:tabs>
            <w:rPr>
              <w:rFonts w:eastAsiaTheme="minorEastAsia"/>
              <w:noProof/>
              <w:lang w:eastAsia="fr-FR"/>
            </w:rPr>
          </w:pPr>
          <w:hyperlink w:anchor="_Toc1840534" w:history="1">
            <w:r w:rsidRPr="00E90DA7">
              <w:rPr>
                <w:rStyle w:val="Lienhypertexte"/>
                <w:noProof/>
              </w:rPr>
              <w:t>Création du pipeline</w:t>
            </w:r>
            <w:r>
              <w:rPr>
                <w:noProof/>
                <w:webHidden/>
              </w:rPr>
              <w:tab/>
            </w:r>
            <w:r>
              <w:rPr>
                <w:noProof/>
                <w:webHidden/>
              </w:rPr>
              <w:fldChar w:fldCharType="begin"/>
            </w:r>
            <w:r>
              <w:rPr>
                <w:noProof/>
                <w:webHidden/>
              </w:rPr>
              <w:instrText xml:space="preserve"> PAGEREF _Toc1840534 \h </w:instrText>
            </w:r>
            <w:r>
              <w:rPr>
                <w:noProof/>
                <w:webHidden/>
              </w:rPr>
            </w:r>
            <w:r>
              <w:rPr>
                <w:noProof/>
                <w:webHidden/>
              </w:rPr>
              <w:fldChar w:fldCharType="separate"/>
            </w:r>
            <w:r>
              <w:rPr>
                <w:noProof/>
                <w:webHidden/>
              </w:rPr>
              <w:t>16</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5" w:history="1">
            <w:r w:rsidRPr="00E90DA7">
              <w:rPr>
                <w:rStyle w:val="Lienhypertexte"/>
                <w:noProof/>
              </w:rPr>
              <w:t>Fichiers de build utilisés par CodeBuild</w:t>
            </w:r>
            <w:r>
              <w:rPr>
                <w:noProof/>
                <w:webHidden/>
              </w:rPr>
              <w:tab/>
            </w:r>
            <w:r>
              <w:rPr>
                <w:noProof/>
                <w:webHidden/>
              </w:rPr>
              <w:fldChar w:fldCharType="begin"/>
            </w:r>
            <w:r>
              <w:rPr>
                <w:noProof/>
                <w:webHidden/>
              </w:rPr>
              <w:instrText xml:space="preserve"> PAGEREF _Toc1840535 \h </w:instrText>
            </w:r>
            <w:r>
              <w:rPr>
                <w:noProof/>
                <w:webHidden/>
              </w:rPr>
            </w:r>
            <w:r>
              <w:rPr>
                <w:noProof/>
                <w:webHidden/>
              </w:rPr>
              <w:fldChar w:fldCharType="separate"/>
            </w:r>
            <w:r>
              <w:rPr>
                <w:noProof/>
                <w:webHidden/>
              </w:rPr>
              <w:t>16</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36" w:history="1">
            <w:r w:rsidRPr="00E90DA7">
              <w:rPr>
                <w:rStyle w:val="Lienhypertexte"/>
                <w:noProof/>
              </w:rPr>
              <w:t>Templates CloudFormation</w:t>
            </w:r>
            <w:r>
              <w:rPr>
                <w:noProof/>
                <w:webHidden/>
              </w:rPr>
              <w:tab/>
            </w:r>
            <w:r>
              <w:rPr>
                <w:noProof/>
                <w:webHidden/>
              </w:rPr>
              <w:fldChar w:fldCharType="begin"/>
            </w:r>
            <w:r>
              <w:rPr>
                <w:noProof/>
                <w:webHidden/>
              </w:rPr>
              <w:instrText xml:space="preserve"> PAGEREF _Toc1840536 \h </w:instrText>
            </w:r>
            <w:r>
              <w:rPr>
                <w:noProof/>
                <w:webHidden/>
              </w:rPr>
            </w:r>
            <w:r>
              <w:rPr>
                <w:noProof/>
                <w:webHidden/>
              </w:rPr>
              <w:fldChar w:fldCharType="separate"/>
            </w:r>
            <w:r>
              <w:rPr>
                <w:noProof/>
                <w:webHidden/>
              </w:rPr>
              <w:t>17</w:t>
            </w:r>
            <w:r>
              <w:rPr>
                <w:noProof/>
                <w:webHidden/>
              </w:rPr>
              <w:fldChar w:fldCharType="end"/>
            </w:r>
          </w:hyperlink>
        </w:p>
        <w:p w:rsidR="000E4A16" w:rsidRDefault="000E4A16">
          <w:pPr>
            <w:pStyle w:val="TM3"/>
            <w:tabs>
              <w:tab w:val="right" w:leader="dot" w:pos="9062"/>
            </w:tabs>
            <w:rPr>
              <w:rFonts w:eastAsiaTheme="minorEastAsia"/>
              <w:noProof/>
              <w:lang w:eastAsia="fr-FR"/>
            </w:rPr>
          </w:pPr>
          <w:hyperlink w:anchor="_Toc1840537" w:history="1">
            <w:r w:rsidRPr="00E90DA7">
              <w:rPr>
                <w:rStyle w:val="Lienhypertexte"/>
                <w:noProof/>
              </w:rPr>
              <w:t>Déploiement du pipeline et de la registry ECR</w:t>
            </w:r>
            <w:r>
              <w:rPr>
                <w:noProof/>
                <w:webHidden/>
              </w:rPr>
              <w:tab/>
            </w:r>
            <w:r>
              <w:rPr>
                <w:noProof/>
                <w:webHidden/>
              </w:rPr>
              <w:fldChar w:fldCharType="begin"/>
            </w:r>
            <w:r>
              <w:rPr>
                <w:noProof/>
                <w:webHidden/>
              </w:rPr>
              <w:instrText xml:space="preserve"> PAGEREF _Toc1840537 \h </w:instrText>
            </w:r>
            <w:r>
              <w:rPr>
                <w:noProof/>
                <w:webHidden/>
              </w:rPr>
            </w:r>
            <w:r>
              <w:rPr>
                <w:noProof/>
                <w:webHidden/>
              </w:rPr>
              <w:fldChar w:fldCharType="separate"/>
            </w:r>
            <w:r>
              <w:rPr>
                <w:noProof/>
                <w:webHidden/>
              </w:rPr>
              <w:t>17</w:t>
            </w:r>
            <w:r>
              <w:rPr>
                <w:noProof/>
                <w:webHidden/>
              </w:rPr>
              <w:fldChar w:fldCharType="end"/>
            </w:r>
          </w:hyperlink>
        </w:p>
        <w:p w:rsidR="000E4A16" w:rsidRDefault="000E4A16">
          <w:pPr>
            <w:pStyle w:val="TM3"/>
            <w:tabs>
              <w:tab w:val="right" w:leader="dot" w:pos="9062"/>
            </w:tabs>
            <w:rPr>
              <w:rFonts w:eastAsiaTheme="minorEastAsia"/>
              <w:noProof/>
              <w:lang w:eastAsia="fr-FR"/>
            </w:rPr>
          </w:pPr>
          <w:hyperlink w:anchor="_Toc1840538" w:history="1">
            <w:r w:rsidRPr="00E90DA7">
              <w:rPr>
                <w:rStyle w:val="Lienhypertexte"/>
                <w:noProof/>
              </w:rPr>
              <w:t>Déploiement du cluster Fargate, son service et la TaskDefinition</w:t>
            </w:r>
            <w:r>
              <w:rPr>
                <w:noProof/>
                <w:webHidden/>
              </w:rPr>
              <w:tab/>
            </w:r>
            <w:r>
              <w:rPr>
                <w:noProof/>
                <w:webHidden/>
              </w:rPr>
              <w:fldChar w:fldCharType="begin"/>
            </w:r>
            <w:r>
              <w:rPr>
                <w:noProof/>
                <w:webHidden/>
              </w:rPr>
              <w:instrText xml:space="preserve"> PAGEREF _Toc1840538 \h </w:instrText>
            </w:r>
            <w:r>
              <w:rPr>
                <w:noProof/>
                <w:webHidden/>
              </w:rPr>
            </w:r>
            <w:r>
              <w:rPr>
                <w:noProof/>
                <w:webHidden/>
              </w:rPr>
              <w:fldChar w:fldCharType="separate"/>
            </w:r>
            <w:r>
              <w:rPr>
                <w:noProof/>
                <w:webHidden/>
              </w:rPr>
              <w:t>26</w:t>
            </w:r>
            <w:r>
              <w:rPr>
                <w:noProof/>
                <w:webHidden/>
              </w:rPr>
              <w:fldChar w:fldCharType="end"/>
            </w:r>
          </w:hyperlink>
        </w:p>
        <w:p w:rsidR="000E4A16" w:rsidRDefault="000E4A16">
          <w:pPr>
            <w:pStyle w:val="TM1"/>
            <w:tabs>
              <w:tab w:val="right" w:leader="dot" w:pos="9062"/>
            </w:tabs>
            <w:rPr>
              <w:rFonts w:eastAsiaTheme="minorEastAsia"/>
              <w:noProof/>
              <w:lang w:eastAsia="fr-FR"/>
            </w:rPr>
          </w:pPr>
          <w:hyperlink w:anchor="_Toc1840539" w:history="1">
            <w:r w:rsidRPr="00E90DA7">
              <w:rPr>
                <w:rStyle w:val="Lienhypertexte"/>
                <w:noProof/>
              </w:rPr>
              <w:t>Utilisation des 2 template Cloudformation pour créer l'ensemble</w:t>
            </w:r>
            <w:r>
              <w:rPr>
                <w:noProof/>
                <w:webHidden/>
              </w:rPr>
              <w:tab/>
            </w:r>
            <w:r>
              <w:rPr>
                <w:noProof/>
                <w:webHidden/>
              </w:rPr>
              <w:fldChar w:fldCharType="begin"/>
            </w:r>
            <w:r>
              <w:rPr>
                <w:noProof/>
                <w:webHidden/>
              </w:rPr>
              <w:instrText xml:space="preserve"> PAGEREF _Toc1840539 \h </w:instrText>
            </w:r>
            <w:r>
              <w:rPr>
                <w:noProof/>
                <w:webHidden/>
              </w:rPr>
            </w:r>
            <w:r>
              <w:rPr>
                <w:noProof/>
                <w:webHidden/>
              </w:rPr>
              <w:fldChar w:fldCharType="separate"/>
            </w:r>
            <w:r>
              <w:rPr>
                <w:noProof/>
                <w:webHidden/>
              </w:rPr>
              <w:t>33</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40" w:history="1">
            <w:r w:rsidRPr="00E90DA7">
              <w:rPr>
                <w:rStyle w:val="Lienhypertexte"/>
                <w:noProof/>
              </w:rPr>
              <w:t>Instanciation des templates</w:t>
            </w:r>
            <w:r>
              <w:rPr>
                <w:noProof/>
                <w:webHidden/>
              </w:rPr>
              <w:tab/>
            </w:r>
            <w:r>
              <w:rPr>
                <w:noProof/>
                <w:webHidden/>
              </w:rPr>
              <w:fldChar w:fldCharType="begin"/>
            </w:r>
            <w:r>
              <w:rPr>
                <w:noProof/>
                <w:webHidden/>
              </w:rPr>
              <w:instrText xml:space="preserve"> PAGEREF _Toc1840540 \h </w:instrText>
            </w:r>
            <w:r>
              <w:rPr>
                <w:noProof/>
                <w:webHidden/>
              </w:rPr>
            </w:r>
            <w:r>
              <w:rPr>
                <w:noProof/>
                <w:webHidden/>
              </w:rPr>
              <w:fldChar w:fldCharType="separate"/>
            </w:r>
            <w:r>
              <w:rPr>
                <w:noProof/>
                <w:webHidden/>
              </w:rPr>
              <w:t>33</w:t>
            </w:r>
            <w:r>
              <w:rPr>
                <w:noProof/>
                <w:webHidden/>
              </w:rPr>
              <w:fldChar w:fldCharType="end"/>
            </w:r>
          </w:hyperlink>
        </w:p>
        <w:p w:rsidR="000E4A16" w:rsidRDefault="000E4A16">
          <w:pPr>
            <w:pStyle w:val="TM2"/>
            <w:tabs>
              <w:tab w:val="right" w:leader="dot" w:pos="9062"/>
            </w:tabs>
            <w:rPr>
              <w:rFonts w:eastAsiaTheme="minorEastAsia"/>
              <w:noProof/>
              <w:lang w:eastAsia="fr-FR"/>
            </w:rPr>
          </w:pPr>
          <w:hyperlink w:anchor="_Toc1840541" w:history="1">
            <w:r w:rsidRPr="00E90DA7">
              <w:rPr>
                <w:rStyle w:val="Lienhypertexte"/>
                <w:noProof/>
              </w:rPr>
              <w:t>Vérification du bon fonctionnement</w:t>
            </w:r>
            <w:r>
              <w:rPr>
                <w:noProof/>
                <w:webHidden/>
              </w:rPr>
              <w:tab/>
            </w:r>
            <w:r>
              <w:rPr>
                <w:noProof/>
                <w:webHidden/>
              </w:rPr>
              <w:fldChar w:fldCharType="begin"/>
            </w:r>
            <w:r>
              <w:rPr>
                <w:noProof/>
                <w:webHidden/>
              </w:rPr>
              <w:instrText xml:space="preserve"> PAGEREF _Toc1840541 \h </w:instrText>
            </w:r>
            <w:r>
              <w:rPr>
                <w:noProof/>
                <w:webHidden/>
              </w:rPr>
            </w:r>
            <w:r>
              <w:rPr>
                <w:noProof/>
                <w:webHidden/>
              </w:rPr>
              <w:fldChar w:fldCharType="separate"/>
            </w:r>
            <w:r>
              <w:rPr>
                <w:noProof/>
                <w:webHidden/>
              </w:rPr>
              <w:t>33</w:t>
            </w:r>
            <w:r>
              <w:rPr>
                <w:noProof/>
                <w:webHidden/>
              </w:rPr>
              <w:fldChar w:fldCharType="end"/>
            </w:r>
          </w:hyperlink>
        </w:p>
        <w:p w:rsidR="000E4A16" w:rsidRDefault="000E4A16">
          <w:pPr>
            <w:pStyle w:val="TM1"/>
            <w:tabs>
              <w:tab w:val="right" w:leader="dot" w:pos="9062"/>
            </w:tabs>
            <w:rPr>
              <w:rFonts w:eastAsiaTheme="minorEastAsia"/>
              <w:noProof/>
              <w:lang w:eastAsia="fr-FR"/>
            </w:rPr>
          </w:pPr>
          <w:hyperlink w:anchor="_Toc1840542" w:history="1">
            <w:r w:rsidRPr="00E90DA7">
              <w:rPr>
                <w:rStyle w:val="Lienhypertexte"/>
                <w:noProof/>
              </w:rPr>
              <w:t>Création d’une image Docker Custom pour CodeBuild</w:t>
            </w:r>
            <w:r>
              <w:rPr>
                <w:noProof/>
                <w:webHidden/>
              </w:rPr>
              <w:tab/>
            </w:r>
            <w:r>
              <w:rPr>
                <w:noProof/>
                <w:webHidden/>
              </w:rPr>
              <w:fldChar w:fldCharType="begin"/>
            </w:r>
            <w:r>
              <w:rPr>
                <w:noProof/>
                <w:webHidden/>
              </w:rPr>
              <w:instrText xml:space="preserve"> PAGEREF _Toc1840542 \h </w:instrText>
            </w:r>
            <w:r>
              <w:rPr>
                <w:noProof/>
                <w:webHidden/>
              </w:rPr>
            </w:r>
            <w:r>
              <w:rPr>
                <w:noProof/>
                <w:webHidden/>
              </w:rPr>
              <w:fldChar w:fldCharType="separate"/>
            </w:r>
            <w:r>
              <w:rPr>
                <w:noProof/>
                <w:webHidden/>
              </w:rPr>
              <w:t>35</w:t>
            </w:r>
            <w:r>
              <w:rPr>
                <w:noProof/>
                <w:webHidden/>
              </w:rPr>
              <w:fldChar w:fldCharType="end"/>
            </w:r>
          </w:hyperlink>
        </w:p>
        <w:p w:rsidR="00DA7116" w:rsidRDefault="00276ABE">
          <w:r>
            <w:rPr>
              <w:b/>
              <w:bCs/>
            </w:rPr>
            <w:fldChar w:fldCharType="end"/>
          </w:r>
        </w:p>
      </w:sdtContent>
    </w:sdt>
    <w:p w:rsidR="00C54D38" w:rsidRDefault="00C54D38" w:rsidP="005D7DEA">
      <w:pPr>
        <w:spacing w:after="0"/>
      </w:pPr>
    </w:p>
    <w:p w:rsidR="005D7DEA" w:rsidRDefault="005D7DEA">
      <w:r>
        <w:br w:type="page"/>
      </w:r>
    </w:p>
    <w:p w:rsidR="008C4288" w:rsidRDefault="00446D2E" w:rsidP="008C4288">
      <w:pPr>
        <w:pStyle w:val="Titre1"/>
      </w:pPr>
      <w:bookmarkStart w:id="0" w:name="_Toc1840523"/>
      <w:r>
        <w:lastRenderedPageBreak/>
        <w:t>Création de l’environnement de travail sur le poste local</w:t>
      </w:r>
      <w:bookmarkEnd w:id="0"/>
    </w:p>
    <w:p w:rsidR="00446D2E" w:rsidRDefault="00446D2E" w:rsidP="00446D2E">
      <w:pPr>
        <w:pStyle w:val="Titre2"/>
      </w:pPr>
      <w:bookmarkStart w:id="1" w:name="_Toc184052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184052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lastRenderedPageBreak/>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lastRenderedPageBreak/>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184052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184052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1840528"/>
      <w:r>
        <w:lastRenderedPageBreak/>
        <w:t>(Optionnel) tester le fonctionnement du code dans un Docker</w:t>
      </w:r>
      <w:bookmarkEnd w:id="5"/>
    </w:p>
    <w:p w:rsidR="005D7DEA" w:rsidRDefault="00956DBF" w:rsidP="00AB74A6">
      <w:pPr>
        <w:pStyle w:val="Titre2"/>
      </w:pPr>
      <w:bookmarkStart w:id="6" w:name="_Toc184052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184053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276ABE"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276ABE"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DA7116" w:rsidRDefault="003239AC" w:rsidP="003239AC">
      <w:pPr>
        <w:pStyle w:val="Titre2"/>
      </w:pPr>
      <w:bookmarkStart w:id="8" w:name="_Toc1840531"/>
      <w:r>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276ABE"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lastRenderedPageBreak/>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184053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184053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lastRenderedPageBreak/>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184053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184053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1840536"/>
      <w:r>
        <w:t>Templates CloudFormation</w:t>
      </w:r>
      <w:bookmarkEnd w:id="13"/>
    </w:p>
    <w:p w:rsidR="00584084" w:rsidRDefault="00584084" w:rsidP="00075E0E">
      <w:pPr>
        <w:spacing w:after="0"/>
      </w:pPr>
    </w:p>
    <w:p w:rsidR="001A350A" w:rsidRDefault="001A350A" w:rsidP="001A350A">
      <w:pPr>
        <w:pStyle w:val="Titre3"/>
      </w:pPr>
      <w:bookmarkStart w:id="14" w:name="_Toc184053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184053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184053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184054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184054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184054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50D" w:rsidRDefault="00F2050D" w:rsidP="0029196F">
      <w:pPr>
        <w:spacing w:after="0" w:line="240" w:lineRule="auto"/>
      </w:pPr>
      <w:r>
        <w:separator/>
      </w:r>
    </w:p>
  </w:endnote>
  <w:endnote w:type="continuationSeparator" w:id="0">
    <w:p w:rsidR="00F2050D" w:rsidRDefault="00F2050D"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50D" w:rsidRDefault="00F2050D" w:rsidP="0029196F">
      <w:pPr>
        <w:spacing w:after="0" w:line="240" w:lineRule="auto"/>
      </w:pPr>
      <w:r>
        <w:separator/>
      </w:r>
    </w:p>
  </w:footnote>
  <w:footnote w:type="continuationSeparator" w:id="0">
    <w:p w:rsidR="00F2050D" w:rsidRDefault="00F2050D"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9"/>
  </w:num>
  <w:num w:numId="5">
    <w:abstractNumId w:val="14"/>
  </w:num>
  <w:num w:numId="6">
    <w:abstractNumId w:val="7"/>
  </w:num>
  <w:num w:numId="7">
    <w:abstractNumId w:val="11"/>
  </w:num>
  <w:num w:numId="8">
    <w:abstractNumId w:val="10"/>
  </w:num>
  <w:num w:numId="9">
    <w:abstractNumId w:val="16"/>
  </w:num>
  <w:num w:numId="10">
    <w:abstractNumId w:val="5"/>
  </w:num>
  <w:num w:numId="11">
    <w:abstractNumId w:val="6"/>
  </w:num>
  <w:num w:numId="12">
    <w:abstractNumId w:val="8"/>
  </w:num>
  <w:num w:numId="13">
    <w:abstractNumId w:val="3"/>
  </w:num>
  <w:num w:numId="14">
    <w:abstractNumId w:val="12"/>
  </w:num>
  <w:num w:numId="15">
    <w:abstractNumId w:val="13"/>
  </w:num>
  <w:num w:numId="16">
    <w:abstractNumId w:val="1"/>
  </w:num>
  <w:num w:numId="17">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760C3"/>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4A16"/>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72CD"/>
    <w:rsid w:val="002702FF"/>
    <w:rsid w:val="002761DC"/>
    <w:rsid w:val="00276ABE"/>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D1260"/>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4415B"/>
    <w:rsid w:val="007462C5"/>
    <w:rsid w:val="007560AB"/>
    <w:rsid w:val="00757561"/>
    <w:rsid w:val="007700B6"/>
    <w:rsid w:val="00780515"/>
    <w:rsid w:val="00785166"/>
    <w:rsid w:val="00785CC1"/>
    <w:rsid w:val="00790D1C"/>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DA4"/>
    <w:rsid w:val="00B53158"/>
    <w:rsid w:val="00B62882"/>
    <w:rsid w:val="00B677ED"/>
    <w:rsid w:val="00B67EA3"/>
    <w:rsid w:val="00B70786"/>
    <w:rsid w:val="00B80365"/>
    <w:rsid w:val="00B80553"/>
    <w:rsid w:val="00B824BB"/>
    <w:rsid w:val="00B84950"/>
    <w:rsid w:val="00B84CD6"/>
    <w:rsid w:val="00B907B7"/>
    <w:rsid w:val="00B93D58"/>
    <w:rsid w:val="00B95009"/>
    <w:rsid w:val="00BA4567"/>
    <w:rsid w:val="00BB3C83"/>
    <w:rsid w:val="00BC2A62"/>
    <w:rsid w:val="00BD177D"/>
    <w:rsid w:val="00BD193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661D"/>
    <w:rsid w:val="00E07EBB"/>
    <w:rsid w:val="00E11FD4"/>
    <w:rsid w:val="00E127D8"/>
    <w:rsid w:val="00E26401"/>
    <w:rsid w:val="00E3043E"/>
    <w:rsid w:val="00E37FFB"/>
    <w:rsid w:val="00E40FE6"/>
    <w:rsid w:val="00E44A71"/>
    <w:rsid w:val="00E60792"/>
    <w:rsid w:val="00E62E80"/>
    <w:rsid w:val="00E645C9"/>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050D"/>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1BEF"/>
    <w:rsid w:val="00F836C9"/>
    <w:rsid w:val="00F85376"/>
    <w:rsid w:val="00F944F9"/>
    <w:rsid w:val="00FA5FC5"/>
    <w:rsid w:val="00FA6E22"/>
    <w:rsid w:val="00FA7843"/>
    <w:rsid w:val="00FA7E47"/>
    <w:rsid w:val="00FB23A0"/>
    <w:rsid w:val="00FB60D3"/>
    <w:rsid w:val="00FB6648"/>
    <w:rsid w:val="00FC1C82"/>
    <w:rsid w:val="00FC26D6"/>
    <w:rsid w:val="00FC2A57"/>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340F5-7940-42AD-87B1-57377EE1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11137</TotalTime>
  <Pages>1</Pages>
  <Words>7671</Words>
  <Characters>42194</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445</cp:revision>
  <dcterms:created xsi:type="dcterms:W3CDTF">2018-10-23T13:26:00Z</dcterms:created>
  <dcterms:modified xsi:type="dcterms:W3CDTF">2019-02-23T18:08:00Z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