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HitPredict Song Hit Classification Project Report</w:t>
      </w:r>
    </w:p>
    <w:p>
      <w:pPr>
        <w:pStyle w:val="Subtitle"/>
      </w:pPr>
      <w:r>
        <w:t>Dataset methodology experiments and results</w:t>
      </w:r>
    </w:p>
    <w:p>
      <w:pPr>
        <w:pStyle w:val="Heading1"/>
      </w:pPr>
      <w:r>
        <w:rPr>
          <w:color w:val="000000"/>
        </w:rPr>
        <w:t>Abstract</w:t>
      </w:r>
    </w:p>
    <w:p>
      <w:pPr/>
      <w:r>
        <w:t>HitPredict investigates whether a song's audio characteristics and an artist's earlier chart history can help distinguish chart hits from non-hit candidates. The project combines audio descriptors from the Million Song Dataset with historical Billboard Hot 100 records. The retained modeling dataset contains 4,000 songs, equally divided between 2,000 hits and 2,000 non-hit candidates, representing 2,660 normalized artist keys. Each song is described by tempo, loudness, duration, and a binary Artist Score indicating an earlier chart appearance by the same artist for a different song.</w:t>
      </w:r>
    </w:p>
    <w:p>
      <w:pPr/>
      <w:r>
        <w:t>The implementation covers data extraction, identity normalization, exact source matching, label construction, chronological feature engineering, balanced sampling, exploratory analysis, preprocessing pipelines, nested cross-validation, hyperparameter search, threshold selection, feature ablation, model comparison, held-out evaluation, serialization, and command-line inference. The original benchmark evaluates logistic regression, three support vector machine variants, a decision tree, a random forest, and a small neural network. A subsequent course-scoped workflow evaluates logistic and polynomial logistic regression, decision trees, bagging, random forests, AdaBoost, and gradient boosting.</w:t>
      </w:r>
    </w:p>
    <w:p>
      <w:pPr/>
      <w:r>
        <w:t>The selected inference model is the original random forest using all four inputs. Its recorded evaluation on 976 artist-disjoint held-out songs gives 82.48% accuracy, 92.64% precision, 70.25% recall, F1 0.7991 and ROC-AUC 0.8767. The forest had the highest observed test accuracy among the original classifiers and was chosen for deployment after reviewing those results. This is a deployment revision, not a fresh independent evaluation. A separate later forest reaches 82.77% mean cross-validation accuracy and remains a development candidate. Earlier artist chart history provides the strongest predictive signal.</w:t>
      </w:r>
    </w:p>
    <w:p>
      <w:pPr>
        <w:pStyle w:val="Heading1"/>
      </w:pPr>
      <w:r>
        <w:rPr>
          <w:color w:val="000000"/>
        </w:rPr>
        <w:t>1 Introduction and Problem Definition</w:t>
      </w:r>
    </w:p>
    <w:p>
      <w:pPr/>
      <w:r>
        <w:t>Music success depends on many factors, including musical characteristics, established audiences, promotion, distribution, and changing listener preferences. This project examines a restricted, measurable part of that problem: classification using three audio descriptors and one historical artist feature. The task is binary supervised classification rather than prediction of chart rank, sales, streaming volume, or the exact week in which a song will become popular.</w:t>
      </w:r>
    </w:p>
    <w:p>
      <w:pPr/>
      <w:r>
        <w:t xml:space="preserve">The target is </w:t>
      </w:r>
      <w:r>
        <w:rPr>
          <w:rFonts w:ascii="Consolas" w:hAnsi="Consolas"/>
          <w:sz w:val="19"/>
        </w:rPr>
        <w:t>hit</w:t>
      </w:r>
      <w:r>
        <w:t>. A value of 1 identifies a song matched to a Billboard Hot 100 appearance in the configured label window. A value of 0 identifies an eligible Million Song Dataset song with no exact canonical overlap in the available chart-history window. The second class is therefore described as non-hit candidates: an absent exact match cannot prove that a song never charted.</w:t>
      </w:r>
    </w:p>
    <w:p>
      <w:pPr/>
      <w:r>
        <w:t>The predictor receives X = [tempo, loudness, duration, artist_score] and estimates a class or classification score. The central questions are whether these inputs offer useful discrimination, how much prior artist history adds, and whether results persist when validation separates artists. An artist-disjoint split tests generalization to unseen normalized artist keys; it does not implement a chronological future-release test.</w:t>
      </w:r>
    </w:p>
    <w:p>
      <w:pPr>
        <w:pStyle w:val="Heading2"/>
      </w:pPr>
      <w:r>
        <w:rPr>
          <w:color w:val="000000"/>
        </w:rPr>
        <w:t>Project Objectives</w:t>
      </w:r>
    </w:p>
    <w:p>
      <w:pPr>
        <w:pStyle w:val="ListBullet"/>
      </w:pPr>
      <w:r>
        <w:t>Construct an auditable song-level dataset by linking audio descriptors and chart records.</w:t>
      </w:r>
    </w:p>
    <w:p>
      <w:pPr>
        <w:pStyle w:val="ListBullet"/>
      </w:pPr>
      <w:r>
        <w:t>Engineer Artist Score using strictly earlier chart events while excluding the current song.</w:t>
      </w:r>
    </w:p>
    <w:p>
      <w:pPr>
        <w:pStyle w:val="ListBullet"/>
      </w:pPr>
      <w:r>
        <w:t>Compare linear, nonlinear, tree, and ensemble classifiers under consistent experimental protocols.</w:t>
      </w:r>
    </w:p>
    <w:p>
      <w:pPr>
        <w:pStyle w:val="ListBullet"/>
      </w:pPr>
      <w:r>
        <w:t>Measure the contribution of audio features and artist history through feature ablation.</w:t>
      </w:r>
    </w:p>
    <w:p>
      <w:pPr>
        <w:pStyle w:val="ListBullet"/>
      </w:pPr>
      <w:r>
        <w:t>Prevent target, preprocessing, tuning, and artist-group leakage during evaluation.</w:t>
      </w:r>
    </w:p>
    <w:p>
      <w:pPr>
        <w:pStyle w:val="ListBullet"/>
      </w:pPr>
      <w:r>
        <w:t>Preserve fitted models, configurations, predictions, and executable replay code.</w:t>
      </w:r>
    </w:p>
    <w:p>
      <w:pPr>
        <w:pStyle w:val="ListBullet"/>
      </w:pPr>
      <w:r>
        <w:t>Provide a command-line prediction interface for the frozen selected model.</w:t>
      </w:r>
    </w:p>
    <w:p>
      <w:pPr>
        <w:pStyle w:val="Heading2"/>
      </w:pPr>
      <w:r>
        <w:rPr>
          <w:color w:val="000000"/>
        </w:rPr>
        <w:t>Scope of the Implemented Work</w:t>
      </w:r>
    </w:p>
    <w:p>
      <w:pPr/>
      <w:r>
        <w:t>The project is a Mode B methodology reproduction using Million Song Dataset descriptors. It does not numerically reproduce a Spotify-feature experiment. Danceability and energy are excluded because the documented MSD release provides them as constant zero values. The active four-feature representation contains no lyrics, waveform inputs, spectral features, streaming statistics, or promotion variables.</w:t>
      </w:r>
    </w:p>
    <w:p>
      <w:pPr/>
      <w:r>
        <w:t>Two completed stages are documented. The original benchmark supplies the saved random forest now used for inference. Later development compares course-scoped regression, trees and ensembles and remains separate. The command-line and Streamlit demo source load the same verified original forest pipeline. The live demo URL is https://hitpredict-demo.streamlit.app/.</w:t>
      </w:r>
    </w:p>
    <w:p>
      <w:pPr>
        <w:pStyle w:val="Heading1"/>
      </w:pPr>
      <w:r>
        <w:rPr>
          <w:color w:val="000000"/>
        </w:rPr>
        <w:t>2 Dataset and Data Sources</w:t>
      </w:r>
    </w:p>
    <w:p>
      <w:pPr>
        <w:pStyle w:val="Heading2"/>
      </w:pPr>
      <w:r>
        <w:rPr>
          <w:color w:val="000000"/>
        </w:rPr>
        <w:t>Million Song Dataset</w:t>
      </w:r>
    </w:p>
    <w:p>
      <w:pPr/>
      <w:r>
        <w:t xml:space="preserve">The Million Song Dataset is a collection of audio descriptors and metadata for one million tracks. The project uses its HDF5 summary file, rather than downloading or analyzing raw audio recordings. The extraction module reads the metadata, analysis, and MusicBrainz tables, verifies that their lengths agree, decodes text fields, and processes records in chunks of 100,000. It extracts track ID, song ID, title, artist name, year, duration, tempo, and loudness. These fields support identity matching, filtering, and the three audio inputs. </w:t>
      </w:r>
      <w:hyperlink r:id="rId10">
        <w:r>
          <w:rPr>
            <w:color w:val="000000"/>
            <w:u w:val="single"/>
          </w:rPr>
          <w:t>Million Song Dataset</w:t>
        </w:r>
      </w:hyperlink>
    </w:p>
    <w:p>
      <w:pPr/>
      <w:r>
        <w:t>The retained extraction summary records 1,000,000 rows, 484,424 rows with missing or zero year values, and 135,212 rows belonging to duplicated canonical identities. The latter is a count of rows in duplicate groups, not the number of rows ultimately discarded. The raw summary's maximum recorded year is 2011. The final sampled table contains MSD years from 1990 through 2010.</w:t>
      </w:r>
    </w:p>
    <w:p>
      <w:pPr>
        <w:pStyle w:val="Heading2"/>
      </w:pPr>
      <w:r>
        <w:rPr>
          <w:color w:val="000000"/>
        </w:rPr>
        <w:t>Billboard Hot 100 History</w:t>
      </w:r>
    </w:p>
    <w:p>
      <w:pPr/>
      <w:r>
        <w:t xml:space="preserve">Chart labels and Artist Score are derived from the </w:t>
      </w:r>
      <w:r>
        <w:rPr>
          <w:rFonts w:ascii="Consolas" w:hAnsi="Consolas"/>
          <w:sz w:val="19"/>
        </w:rPr>
        <w:t>all.json</w:t>
      </w:r>
      <w:r>
        <w:t xml:space="preserve"> archive maintained in the </w:t>
      </w:r>
      <w:r>
        <w:rPr>
          <w:rFonts w:ascii="Consolas" w:hAnsi="Consolas"/>
          <w:sz w:val="19"/>
        </w:rPr>
        <w:t>mhollingshead/billboard-hot-100</w:t>
      </w:r>
      <w:r>
        <w:t xml:space="preserve"> repository. This is a third-party historical chart archive. Its documented records contain chart dates, song titles, artist credits, current positions, peak positions, and weeks on chart. The project parses the fields needed for identity matching and event chronology. Chart outcomes are used to construct labels and history, then excluded from model inputs. </w:t>
      </w:r>
      <w:hyperlink r:id="rId11">
        <w:r>
          <w:rPr>
            <w:color w:val="000000"/>
            <w:u w:val="single"/>
          </w:rPr>
          <w:t>Archive and schema</w:t>
        </w:r>
      </w:hyperlink>
    </w:p>
    <w:p>
      <w:pPr/>
      <w:r>
        <w:t>The configured hit-label window is January 1, 1990 to December 31, 2018. The artist-history window starts on January 1, 1986 and ends on December 31, 2018. The earlier history allows songs near the beginning of the label window to receive evidence of previous artist chart appearances. These are configured search windows; they do not imply that the final sample contains releases from every year through 2018. Final song reference dates range from January 1, 1990 to February 6, 2016.</w:t>
      </w:r>
    </w:p>
    <w:p>
      <w:pPr>
        <w:pStyle w:val="Heading2"/>
      </w:pPr>
      <w:r>
        <w:rPr>
          <w:color w:val="000000"/>
        </w:rPr>
        <w:t>Dataset Construction Counts</w:t>
      </w:r>
    </w:p>
    <w:p>
      <w:pPr/>
      <w:r>
        <w:t>Table 1 reports the preserved construction audit. The candidate count is after valid-feature and identity filtering, year restriction, and deterministic identity deduplication.</w:t>
      </w:r>
    </w:p>
    <w:p>
      <w:pPr>
        <w:pStyle w:val="Caption"/>
        <w:keepNext/>
      </w:pPr>
      <w:r>
        <w:t>Table 1 Dataset construction audit</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0" w:type="dxa"/>
          <w:bottom w:w="80" w:type="dxa"/>
          <w:left w:w="90" w:type="dxa"/>
          <w:right w:w="90" w:type="dxa"/>
        </w:tblCellMar>
      </w:tblPr>
      <w:tblGrid>
        <w:gridCol w:w="7517"/>
        <w:gridCol w:w="2088"/>
      </w:tblGrid>
      <w:tr>
        <w:trPr>
          <w:cantSplit/>
          <w:tblHeader/>
        </w:trPr>
        <w:tc>
          <w:tcPr>
            <w:tcW w:type="dxa" w:w="7517"/>
            <w:vAlign w:val="center"/>
            <w:shd w:fill="E9EDF1"/>
          </w:tcPr>
          <w:p>
            <w:pPr>
              <w:keepNext/>
              <w:spacing w:after="0" w:line="250" w:lineRule="auto"/>
              <w:jc w:val="left"/>
            </w:pPr>
            <w:r>
              <w:rPr>
                <w:b/>
                <w:sz w:val="19"/>
              </w:rPr>
              <w:t>Construction stage</w:t>
            </w:r>
          </w:p>
        </w:tc>
        <w:tc>
          <w:tcPr>
            <w:tcW w:type="dxa" w:w="2088"/>
            <w:vAlign w:val="center"/>
            <w:shd w:fill="E9EDF1"/>
          </w:tcPr>
          <w:p>
            <w:pPr>
              <w:keepNext/>
              <w:spacing w:after="0" w:line="250" w:lineRule="auto"/>
              <w:jc w:val="center"/>
            </w:pPr>
            <w:r>
              <w:rPr>
                <w:b/>
                <w:sz w:val="19"/>
              </w:rPr>
              <w:t>Count</w:t>
            </w:r>
          </w:p>
        </w:tc>
      </w:tr>
      <w:tr>
        <w:trPr>
          <w:cantSplit/>
        </w:trPr>
        <w:tc>
          <w:tcPr>
            <w:tcW w:type="dxa" w:w="7517"/>
            <w:vAlign w:val="center"/>
            <w:shd w:fill="FFFFFF"/>
          </w:tcPr>
          <w:p>
            <w:pPr>
              <w:keepNext w:val="0"/>
              <w:spacing w:after="0" w:line="250" w:lineRule="auto"/>
              <w:jc w:val="left"/>
            </w:pPr>
            <w:r>
              <w:rPr>
                <w:sz w:val="19"/>
              </w:rPr>
              <w:t>MSD summary input rows</w:t>
            </w:r>
          </w:p>
        </w:tc>
        <w:tc>
          <w:tcPr>
            <w:tcW w:type="dxa" w:w="2088"/>
            <w:vAlign w:val="center"/>
            <w:shd w:fill="FFFFFF"/>
          </w:tcPr>
          <w:p>
            <w:pPr>
              <w:keepNext w:val="0"/>
              <w:spacing w:after="0" w:line="250" w:lineRule="auto"/>
              <w:jc w:val="center"/>
            </w:pPr>
            <w:r>
              <w:rPr>
                <w:sz w:val="19"/>
              </w:rPr>
              <w:t>1,000,000</w:t>
            </w:r>
          </w:p>
        </w:tc>
      </w:tr>
      <w:tr>
        <w:trPr>
          <w:cantSplit/>
        </w:trPr>
        <w:tc>
          <w:tcPr>
            <w:tcW w:type="dxa" w:w="7517"/>
            <w:vAlign w:val="center"/>
            <w:shd w:fill="FFFFFF"/>
          </w:tcPr>
          <w:p>
            <w:pPr>
              <w:keepNext w:val="0"/>
              <w:spacing w:after="0" w:line="250" w:lineRule="auto"/>
              <w:jc w:val="left"/>
            </w:pPr>
            <w:r>
              <w:rPr>
                <w:sz w:val="19"/>
              </w:rPr>
              <w:t>Rows rejected for invalid identity or required audio values</w:t>
            </w:r>
          </w:p>
        </w:tc>
        <w:tc>
          <w:tcPr>
            <w:tcW w:type="dxa" w:w="2088"/>
            <w:vAlign w:val="center"/>
            <w:shd w:fill="FFFFFF"/>
          </w:tcPr>
          <w:p>
            <w:pPr>
              <w:keepNext w:val="0"/>
              <w:spacing w:after="0" w:line="250" w:lineRule="auto"/>
              <w:jc w:val="center"/>
            </w:pPr>
            <w:r>
              <w:rPr>
                <w:sz w:val="19"/>
              </w:rPr>
              <w:t>3,389</w:t>
            </w:r>
          </w:p>
        </w:tc>
      </w:tr>
      <w:tr>
        <w:trPr>
          <w:cantSplit/>
        </w:trPr>
        <w:tc>
          <w:tcPr>
            <w:tcW w:type="dxa" w:w="7517"/>
            <w:vAlign w:val="center"/>
            <w:shd w:fill="FFFFFF"/>
          </w:tcPr>
          <w:p>
            <w:pPr>
              <w:keepNext w:val="0"/>
              <w:spacing w:after="0" w:line="250" w:lineRule="auto"/>
              <w:jc w:val="left"/>
            </w:pPr>
            <w:r>
              <w:rPr>
                <w:sz w:val="19"/>
              </w:rPr>
              <w:t>Unique eligible MSD candidates in the label-year window</w:t>
            </w:r>
          </w:p>
        </w:tc>
        <w:tc>
          <w:tcPr>
            <w:tcW w:type="dxa" w:w="2088"/>
            <w:vAlign w:val="center"/>
            <w:shd w:fill="FFFFFF"/>
          </w:tcPr>
          <w:p>
            <w:pPr>
              <w:keepNext w:val="0"/>
              <w:spacing w:after="0" w:line="250" w:lineRule="auto"/>
              <w:jc w:val="center"/>
            </w:pPr>
            <w:r>
              <w:rPr>
                <w:sz w:val="19"/>
              </w:rPr>
              <w:t>396,141</w:t>
            </w:r>
          </w:p>
        </w:tc>
      </w:tr>
      <w:tr>
        <w:trPr>
          <w:cantSplit/>
        </w:trPr>
        <w:tc>
          <w:tcPr>
            <w:tcW w:type="dxa" w:w="7517"/>
            <w:vAlign w:val="center"/>
            <w:shd w:fill="FFFFFF"/>
          </w:tcPr>
          <w:p>
            <w:pPr>
              <w:keepNext w:val="0"/>
              <w:spacing w:after="0" w:line="250" w:lineRule="auto"/>
              <w:jc w:val="left"/>
            </w:pPr>
            <w:r>
              <w:rPr>
                <w:sz w:val="19"/>
              </w:rPr>
              <w:t>Unique Billboard song identities in the label window</w:t>
            </w:r>
          </w:p>
        </w:tc>
        <w:tc>
          <w:tcPr>
            <w:tcW w:type="dxa" w:w="2088"/>
            <w:vAlign w:val="center"/>
            <w:shd w:fill="FFFFFF"/>
          </w:tcPr>
          <w:p>
            <w:pPr>
              <w:keepNext w:val="0"/>
              <w:spacing w:after="0" w:line="250" w:lineRule="auto"/>
              <w:jc w:val="center"/>
            </w:pPr>
            <w:r>
              <w:rPr>
                <w:sz w:val="19"/>
              </w:rPr>
              <w:t>10,878</w:t>
            </w:r>
          </w:p>
        </w:tc>
      </w:tr>
      <w:tr>
        <w:trPr>
          <w:cantSplit/>
        </w:trPr>
        <w:tc>
          <w:tcPr>
            <w:tcW w:type="dxa" w:w="7517"/>
            <w:vAlign w:val="center"/>
            <w:shd w:fill="FFFFFF"/>
          </w:tcPr>
          <w:p>
            <w:pPr>
              <w:keepNext w:val="0"/>
              <w:spacing w:after="0" w:line="250" w:lineRule="auto"/>
              <w:jc w:val="left"/>
            </w:pPr>
            <w:r>
              <w:rPr>
                <w:sz w:val="19"/>
              </w:rPr>
              <w:t>Positive identities matched to MSD before sampling</w:t>
            </w:r>
          </w:p>
        </w:tc>
        <w:tc>
          <w:tcPr>
            <w:tcW w:type="dxa" w:w="2088"/>
            <w:vAlign w:val="center"/>
            <w:shd w:fill="FFFFFF"/>
          </w:tcPr>
          <w:p>
            <w:pPr>
              <w:keepNext w:val="0"/>
              <w:spacing w:after="0" w:line="250" w:lineRule="auto"/>
              <w:jc w:val="center"/>
            </w:pPr>
            <w:r>
              <w:rPr>
                <w:sz w:val="19"/>
              </w:rPr>
              <w:t>2,538</w:t>
            </w:r>
          </w:p>
        </w:tc>
      </w:tr>
      <w:tr>
        <w:trPr>
          <w:cantSplit/>
        </w:trPr>
        <w:tc>
          <w:tcPr>
            <w:tcW w:type="dxa" w:w="7517"/>
            <w:vAlign w:val="center"/>
            <w:shd w:fill="FFFFFF"/>
          </w:tcPr>
          <w:p>
            <w:pPr>
              <w:keepNext w:val="0"/>
              <w:spacing w:after="0" w:line="250" w:lineRule="auto"/>
              <w:jc w:val="left"/>
            </w:pPr>
            <w:r>
              <w:rPr>
                <w:sz w:val="19"/>
              </w:rPr>
              <w:t>Unresolved Billboard identities</w:t>
            </w:r>
          </w:p>
        </w:tc>
        <w:tc>
          <w:tcPr>
            <w:tcW w:type="dxa" w:w="2088"/>
            <w:vAlign w:val="center"/>
            <w:shd w:fill="FFFFFF"/>
          </w:tcPr>
          <w:p>
            <w:pPr>
              <w:keepNext w:val="0"/>
              <w:spacing w:after="0" w:line="250" w:lineRule="auto"/>
              <w:jc w:val="center"/>
            </w:pPr>
            <w:r>
              <w:rPr>
                <w:sz w:val="19"/>
              </w:rPr>
              <w:t>8,340</w:t>
            </w:r>
          </w:p>
        </w:tc>
      </w:tr>
      <w:tr>
        <w:trPr>
          <w:cantSplit/>
        </w:trPr>
        <w:tc>
          <w:tcPr>
            <w:tcW w:type="dxa" w:w="7517"/>
            <w:vAlign w:val="center"/>
            <w:shd w:fill="FFFFFF"/>
          </w:tcPr>
          <w:p>
            <w:pPr>
              <w:keepNext w:val="0"/>
              <w:spacing w:after="0" w:line="250" w:lineRule="auto"/>
              <w:jc w:val="left"/>
            </w:pPr>
            <w:r>
              <w:rPr>
                <w:sz w:val="19"/>
              </w:rPr>
              <w:t>Non-hit candidate pool before balancing</w:t>
            </w:r>
          </w:p>
        </w:tc>
        <w:tc>
          <w:tcPr>
            <w:tcW w:type="dxa" w:w="2088"/>
            <w:vAlign w:val="center"/>
            <w:shd w:fill="FFFFFF"/>
          </w:tcPr>
          <w:p>
            <w:pPr>
              <w:keepNext w:val="0"/>
              <w:spacing w:after="0" w:line="250" w:lineRule="auto"/>
              <w:jc w:val="center"/>
            </w:pPr>
            <w:r>
              <w:rPr>
                <w:sz w:val="19"/>
              </w:rPr>
              <w:t>393,544</w:t>
            </w:r>
          </w:p>
        </w:tc>
      </w:tr>
      <w:tr>
        <w:trPr>
          <w:cantSplit/>
        </w:trPr>
        <w:tc>
          <w:tcPr>
            <w:tcW w:type="dxa" w:w="7517"/>
            <w:vAlign w:val="center"/>
            <w:shd w:fill="FFFFFF"/>
          </w:tcPr>
          <w:p>
            <w:pPr>
              <w:keepNext w:val="0"/>
              <w:spacing w:after="0" w:line="250" w:lineRule="auto"/>
              <w:jc w:val="left"/>
            </w:pPr>
            <w:r>
              <w:rPr>
                <w:sz w:val="19"/>
              </w:rPr>
              <w:t>Final hits sampled</w:t>
            </w:r>
          </w:p>
        </w:tc>
        <w:tc>
          <w:tcPr>
            <w:tcW w:type="dxa" w:w="2088"/>
            <w:vAlign w:val="center"/>
            <w:shd w:fill="FFFFFF"/>
          </w:tcPr>
          <w:p>
            <w:pPr>
              <w:keepNext w:val="0"/>
              <w:spacing w:after="0" w:line="250" w:lineRule="auto"/>
              <w:jc w:val="center"/>
            </w:pPr>
            <w:r>
              <w:rPr>
                <w:sz w:val="19"/>
              </w:rPr>
              <w:t>2,000</w:t>
            </w:r>
          </w:p>
        </w:tc>
      </w:tr>
      <w:tr>
        <w:trPr>
          <w:cantSplit/>
        </w:trPr>
        <w:tc>
          <w:tcPr>
            <w:tcW w:type="dxa" w:w="7517"/>
            <w:vAlign w:val="center"/>
            <w:shd w:fill="FFFFFF"/>
          </w:tcPr>
          <w:p>
            <w:pPr>
              <w:keepNext w:val="0"/>
              <w:spacing w:after="0" w:line="250" w:lineRule="auto"/>
              <w:jc w:val="left"/>
            </w:pPr>
            <w:r>
              <w:rPr>
                <w:sz w:val="19"/>
              </w:rPr>
              <w:t>Final non-hit candidates sampled</w:t>
            </w:r>
          </w:p>
        </w:tc>
        <w:tc>
          <w:tcPr>
            <w:tcW w:type="dxa" w:w="2088"/>
            <w:vAlign w:val="center"/>
            <w:shd w:fill="FFFFFF"/>
          </w:tcPr>
          <w:p>
            <w:pPr>
              <w:keepNext w:val="0"/>
              <w:spacing w:after="0" w:line="250" w:lineRule="auto"/>
              <w:jc w:val="center"/>
            </w:pPr>
            <w:r>
              <w:rPr>
                <w:sz w:val="19"/>
              </w:rPr>
              <w:t>2,000</w:t>
            </w:r>
          </w:p>
        </w:tc>
      </w:tr>
      <w:tr>
        <w:trPr>
          <w:cantSplit/>
        </w:trPr>
        <w:tc>
          <w:tcPr>
            <w:tcW w:type="dxa" w:w="7517"/>
            <w:vAlign w:val="center"/>
            <w:shd w:fill="FFFFFF"/>
          </w:tcPr>
          <w:p>
            <w:pPr>
              <w:keepNext w:val="0"/>
              <w:spacing w:after="0" w:line="250" w:lineRule="auto"/>
              <w:jc w:val="left"/>
            </w:pPr>
            <w:r>
              <w:rPr>
                <w:sz w:val="19"/>
              </w:rPr>
              <w:t>Final modeling rows</w:t>
            </w:r>
          </w:p>
        </w:tc>
        <w:tc>
          <w:tcPr>
            <w:tcW w:type="dxa" w:w="2088"/>
            <w:vAlign w:val="center"/>
            <w:shd w:fill="FFFFFF"/>
          </w:tcPr>
          <w:p>
            <w:pPr>
              <w:keepNext w:val="0"/>
              <w:spacing w:after="0" w:line="250" w:lineRule="auto"/>
              <w:jc w:val="center"/>
            </w:pPr>
            <w:r>
              <w:rPr>
                <w:sz w:val="19"/>
              </w:rPr>
              <w:t>4,000</w:t>
            </w:r>
          </w:p>
        </w:tc>
      </w:tr>
      <w:tr>
        <w:trPr>
          <w:cantSplit/>
        </w:trPr>
        <w:tc>
          <w:tcPr>
            <w:tcW w:type="dxa" w:w="7517"/>
            <w:vAlign w:val="center"/>
            <w:shd w:fill="FFFFFF"/>
          </w:tcPr>
          <w:p>
            <w:pPr>
              <w:keepNext w:val="0"/>
              <w:spacing w:after="0" w:line="250" w:lineRule="auto"/>
              <w:jc w:val="left"/>
            </w:pPr>
            <w:r>
              <w:rPr>
                <w:sz w:val="19"/>
              </w:rPr>
              <w:t>Conflicting label identities in the final table</w:t>
            </w:r>
          </w:p>
        </w:tc>
        <w:tc>
          <w:tcPr>
            <w:tcW w:type="dxa" w:w="2088"/>
            <w:vAlign w:val="center"/>
            <w:shd w:fill="FFFFFF"/>
          </w:tcPr>
          <w:p>
            <w:pPr>
              <w:keepNext w:val="0"/>
              <w:spacing w:after="0" w:line="250" w:lineRule="auto"/>
              <w:jc w:val="center"/>
            </w:pPr>
            <w:r>
              <w:rPr>
                <w:sz w:val="19"/>
              </w:rPr>
              <w:t>0</w:t>
            </w:r>
          </w:p>
        </w:tc>
      </w:tr>
    </w:tbl>
    <w:p>
      <w:pPr>
        <w:spacing w:after="40" w:before="0" w:line="72" w:lineRule="auto"/>
      </w:pPr>
      <w:r>
        <w:rPr>
          <w:sz w:val="4"/>
        </w:rPr>
      </w:r>
    </w:p>
    <w:p>
      <w:pPr/>
      <w:r>
        <w:t>Only about 23.33% of the 10,878 eligible Billboard identities matched the retained matching procedure and MSD candidates. This coverage restriction can bias the positive sample toward songs and artist credits that match cleanly. The difference between all eligible candidates and the negative pool is not simply the positive count: the negative pool excludes overlaps with the broader artist-history window.</w:t>
      </w:r>
    </w:p>
    <w:p>
      <w:pPr>
        <w:pStyle w:val="Heading2"/>
      </w:pPr>
      <w:r>
        <w:rPr>
          <w:color w:val="000000"/>
        </w:rPr>
        <w:t>Label Construction and Sampling</w:t>
      </w:r>
    </w:p>
    <w:p>
      <w:pPr/>
      <w:r>
        <w:t>Positive songs are formed by an exact join between normalized Billboard and MSD song identities. Repeated chart appearances are collapsed to one identity, using the first chart appearance within the label window as the positive reference date. A chart appearance anywhere in the Hot 100 qualifies under this definition; the code does not impose a top-ten or number-one requirement.</w:t>
      </w:r>
    </w:p>
    <w:p>
      <w:pPr/>
      <w:r>
        <w:t>Negative candidates are eligible MSD identities with no exact overlap anywhere in the configured 1986 to 2018 chart-history window. Their reference dates are approximated as January 1 of their MSD year. The two classes are sampled independently using seed 42, with a target of 2,000 rows each. The final table is sorted by reference date and canonical identity. This is balanced undersampling from the available pools; no synthetic examples are generated.</w:t>
      </w:r>
    </w:p>
    <w:p>
      <w:pPr>
        <w:pStyle w:val="Heading1"/>
      </w:pPr>
      <w:r>
        <w:rPr>
          <w:color w:val="000000"/>
        </w:rPr>
        <w:t>3 Data Cleaning and Preprocessing</w:t>
      </w:r>
    </w:p>
    <w:p>
      <w:pPr>
        <w:pStyle w:val="Heading2"/>
      </w:pPr>
      <w:r>
        <w:rPr>
          <w:color w:val="000000"/>
        </w:rPr>
        <w:t>Identity Normalization and Matching</w:t>
      </w:r>
    </w:p>
    <w:p>
      <w:pPr/>
      <w:r>
        <w:t>Artist and title normalization preserves original source strings and creates separate comparison keys. The procedure applies Unicode NFKC normalization, case folding, accent transliteration, whitespace cleanup, and punctuation removal. The title routine can remove narrowly defined terminal version markers such as remastered, radio edit, live, single version, and album version. The active configuration enables this title-version cleanup.</w:t>
      </w:r>
    </w:p>
    <w:p>
      <w:pPr/>
      <w:r>
        <w:t>A canonical song key combines the normalized artist key and normalized title key. Matching accepts exact equality of these keys. Fuzzy matching is disabled. Unresolved Billboard songs are retained in an audit and excluded from the positive training pool rather than assigned approximate audio features. Duplicate MSD identities are ordered by canonical key, year, and track ID, then the first row is retained deterministically. Collaboration credits and alternate names can still create distinct keys for the same performer.</w:t>
      </w:r>
    </w:p>
    <w:p>
      <w:pPr>
        <w:pStyle w:val="Heading2"/>
      </w:pPr>
      <w:r>
        <w:rPr>
          <w:color w:val="000000"/>
        </w:rPr>
        <w:t>Numeric Validation and Missing Values</w:t>
      </w:r>
    </w:p>
    <w:p>
      <w:pPr/>
      <w:r>
        <w:t>The construction pipeline coerces year and required audio fields to numeric values. It rejects rows with empty normalized artist or title identities, nonfinite required audio descriptors, nonpositive tempo, or nonpositive duration. Year filtering excludes entries outside the label-year range, including missing or zero years. The retained modeling table has complete finite values in every permitted feature, unique track IDs, and no conflicting labels.</w:t>
      </w:r>
    </w:p>
    <w:p>
      <w:pPr/>
      <w:r>
        <w:t>Model pipelines still include median imputation for the three continuous audio columns. This provides a consistent reusable preprocessing component, although the current dataset requires no missing-value replacements. Imputation statistics are fitted inside each training fold. Artist Score is passed through as a binary feature and is validated as 0 or 1 rather than median-imputed.</w:t>
      </w:r>
    </w:p>
    <w:p>
      <w:pPr>
        <w:pStyle w:val="Heading2"/>
      </w:pPr>
      <w:r>
        <w:rPr>
          <w:color w:val="000000"/>
        </w:rPr>
        <w:t>Scaling and Feature Routing</w:t>
      </w:r>
    </w:p>
    <w:p>
      <w:pPr/>
      <w:r>
        <w:t xml:space="preserve">A </w:t>
      </w:r>
      <w:r>
        <w:rPr>
          <w:rFonts w:ascii="Consolas" w:hAnsi="Consolas"/>
          <w:sz w:val="19"/>
        </w:rPr>
        <w:t>ColumnTransformer</w:t>
      </w:r>
      <w:r>
        <w:t xml:space="preserve"> applies preprocessing only to a whitelist of approved inputs and drops all remaining columns. Logistic regression, support vector machines, and the neural network standardize continuous features using z = (x - training mean) / training standard deviation. Artist Score remains unchanged. Decision trees and tree ensembles use median imputation without standardization, because their splitting rules do not require standardized feature scales.</w:t>
      </w:r>
    </w:p>
    <w:p>
      <w:pPr/>
      <w:r>
        <w:t xml:space="preserve">Each preprocessing component is contained in the same scikit-learn </w:t>
      </w:r>
      <w:r>
        <w:rPr>
          <w:rFonts w:ascii="Consolas" w:hAnsi="Consolas"/>
          <w:sz w:val="19"/>
        </w:rPr>
        <w:t>Pipeline</w:t>
      </w:r>
      <w:r>
        <w:t xml:space="preserve"> as the classifier. Consequently, each cross-validation fit estimates its imputation and scaling parameters only from that fold's fitting rows. Validation and test rows are transformed with the already fitted components. This avoids using holdout distributions to influence preprocessing.</w:t>
      </w:r>
    </w:p>
    <w:p>
      <w:pPr>
        <w:pStyle w:val="Heading2"/>
      </w:pPr>
      <w:r>
        <w:rPr>
          <w:color w:val="000000"/>
        </w:rPr>
        <w:t>Outlier Review</w:t>
      </w:r>
    </w:p>
    <w:p>
      <w:pPr/>
      <w:r>
        <w:t>Exploratory analysis flags values outside pooled 1.5-IQR fences for inspection. It identifies 55 unusual tempo values, 168 loudness values, and 331 duration values. The observed ranges are 10.456 to 248.640 BPM, -48.671 to -0.678 dB, and 13.009 to 2,513.162 seconds. The long maximum duration is approximately 41.9 minutes and may represent a recording unlike a conventional single.</w:t>
      </w:r>
    </w:p>
    <w:p>
      <w:pPr/>
      <w:r>
        <w:t>These flags do not remove or clip rows. No winsorization, log-duration transformation, or fitted outlier-removal procedure is implemented in the active modeling pipelines. Any future clipping bounds or transformations should be learned within training partitions rather than from the complete dataset.</w:t>
      </w:r>
    </w:p>
    <w:p>
      <w:pPr>
        <w:pStyle w:val="Heading1"/>
      </w:pPr>
      <w:r>
        <w:rPr>
          <w:color w:val="000000"/>
        </w:rPr>
        <w:t>4 Feature Engineering and Exploratory Analysis</w:t>
      </w:r>
    </w:p>
    <w:p>
      <w:pPr>
        <w:pStyle w:val="Heading2"/>
      </w:pPr>
      <w:r>
        <w:rPr>
          <w:color w:val="000000"/>
        </w:rPr>
        <w:t>Model Inputs and Metadata</w:t>
      </w:r>
    </w:p>
    <w:p>
      <w:pPr>
        <w:pStyle w:val="Caption"/>
        <w:keepNext/>
      </w:pPr>
      <w:r>
        <w:t>Table 2 Predictor definitions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0" w:type="dxa"/>
          <w:bottom w:w="80" w:type="dxa"/>
          <w:left w:w="90" w:type="dxa"/>
          <w:right w:w="90" w:type="dxa"/>
        </w:tblCellMar>
      </w:tblPr>
      <w:tblGrid>
        <w:gridCol w:w="1944"/>
        <w:gridCol w:w="2131"/>
        <w:gridCol w:w="5530"/>
      </w:tblGrid>
      <w:tr>
        <w:trPr>
          <w:cantSplit/>
          <w:tblHeader/>
        </w:trPr>
        <w:tc>
          <w:tcPr>
            <w:tcW w:type="dxa" w:w="1944"/>
            <w:vAlign w:val="center"/>
            <w:shd w:fill="E9EDF1"/>
          </w:tcPr>
          <w:p>
            <w:pPr>
              <w:keepNext/>
              <w:spacing w:after="0" w:line="250" w:lineRule="auto"/>
              <w:jc w:val="left"/>
            </w:pPr>
            <w:r>
              <w:rPr>
                <w:b/>
                <w:sz w:val="19"/>
              </w:rPr>
              <w:t>Feature</w:t>
            </w:r>
          </w:p>
        </w:tc>
        <w:tc>
          <w:tcPr>
            <w:tcW w:type="dxa" w:w="2131"/>
            <w:vAlign w:val="center"/>
            <w:shd w:fill="E9EDF1"/>
          </w:tcPr>
          <w:p>
            <w:pPr>
              <w:keepNext/>
              <w:spacing w:after="0" w:line="250" w:lineRule="auto"/>
              <w:jc w:val="left"/>
            </w:pPr>
            <w:r>
              <w:rPr>
                <w:b/>
                <w:sz w:val="19"/>
              </w:rPr>
              <w:t>Type and unit</w:t>
            </w:r>
          </w:p>
        </w:tc>
        <w:tc>
          <w:tcPr>
            <w:tcW w:type="dxa" w:w="5530"/>
            <w:vAlign w:val="center"/>
            <w:shd w:fill="E9EDF1"/>
          </w:tcPr>
          <w:p>
            <w:pPr>
              <w:keepNext/>
              <w:spacing w:after="0" w:line="250" w:lineRule="auto"/>
              <w:jc w:val="center"/>
            </w:pPr>
            <w:r>
              <w:rPr>
                <w:b/>
                <w:sz w:val="19"/>
              </w:rPr>
              <w:t>Meaning</w:t>
            </w:r>
          </w:p>
        </w:tc>
      </w:tr>
      <w:tr>
        <w:trPr>
          <w:cantSplit/>
        </w:trPr>
        <w:tc>
          <w:tcPr>
            <w:tcW w:type="dxa" w:w="1944"/>
            <w:vAlign w:val="center"/>
            <w:shd w:fill="FFFFFF"/>
          </w:tcPr>
          <w:p>
            <w:pPr>
              <w:keepNext/>
              <w:spacing w:after="0" w:line="250" w:lineRule="auto"/>
              <w:jc w:val="left"/>
            </w:pPr>
            <w:r>
              <w:rPr>
                <w:rFonts w:ascii="Consolas" w:hAnsi="Consolas"/>
                <w:sz w:val="19"/>
              </w:rPr>
              <w:t>tempo</w:t>
            </w:r>
          </w:p>
        </w:tc>
        <w:tc>
          <w:tcPr>
            <w:tcW w:type="dxa" w:w="2131"/>
            <w:vAlign w:val="center"/>
            <w:shd w:fill="FFFFFF"/>
          </w:tcPr>
          <w:p>
            <w:pPr>
              <w:keepNext/>
              <w:spacing w:after="0" w:line="250" w:lineRule="auto"/>
              <w:jc w:val="left"/>
            </w:pPr>
            <w:r>
              <w:rPr>
                <w:sz w:val="19"/>
              </w:rPr>
              <w:t>Continuous, BPM</w:t>
            </w:r>
          </w:p>
        </w:tc>
        <w:tc>
          <w:tcPr>
            <w:tcW w:type="dxa" w:w="5530"/>
            <w:vAlign w:val="center"/>
            <w:shd w:fill="FFFFFF"/>
          </w:tcPr>
          <w:p>
            <w:pPr>
              <w:keepNext/>
              <w:spacing w:after="0" w:line="250" w:lineRule="auto"/>
              <w:jc w:val="center"/>
            </w:pPr>
            <w:r>
              <w:rPr>
                <w:sz w:val="19"/>
              </w:rPr>
              <w:t>Estimated rate of musical beats</w:t>
            </w:r>
          </w:p>
        </w:tc>
      </w:tr>
      <w:tr>
        <w:trPr>
          <w:cantSplit/>
        </w:trPr>
        <w:tc>
          <w:tcPr>
            <w:tcW w:type="dxa" w:w="1944"/>
            <w:vAlign w:val="center"/>
            <w:shd w:fill="FFFFFF"/>
          </w:tcPr>
          <w:p>
            <w:pPr>
              <w:keepNext/>
              <w:spacing w:after="0" w:line="250" w:lineRule="auto"/>
              <w:jc w:val="left"/>
            </w:pPr>
            <w:r>
              <w:rPr>
                <w:rFonts w:ascii="Consolas" w:hAnsi="Consolas"/>
                <w:sz w:val="19"/>
              </w:rPr>
              <w:t>loudness</w:t>
            </w:r>
          </w:p>
        </w:tc>
        <w:tc>
          <w:tcPr>
            <w:tcW w:type="dxa" w:w="2131"/>
            <w:vAlign w:val="center"/>
            <w:shd w:fill="FFFFFF"/>
          </w:tcPr>
          <w:p>
            <w:pPr>
              <w:keepNext/>
              <w:spacing w:after="0" w:line="250" w:lineRule="auto"/>
              <w:jc w:val="left"/>
            </w:pPr>
            <w:r>
              <w:rPr>
                <w:sz w:val="19"/>
              </w:rPr>
              <w:t>Continuous, dB</w:t>
            </w:r>
          </w:p>
        </w:tc>
        <w:tc>
          <w:tcPr>
            <w:tcW w:type="dxa" w:w="5530"/>
            <w:vAlign w:val="center"/>
            <w:shd w:fill="FFFFFF"/>
          </w:tcPr>
          <w:p>
            <w:pPr>
              <w:keepNext/>
              <w:spacing w:after="0" w:line="250" w:lineRule="auto"/>
              <w:jc w:val="center"/>
            </w:pPr>
            <w:r>
              <w:rPr>
                <w:sz w:val="19"/>
              </w:rPr>
              <w:t>Overall audio loudness descriptor</w:t>
            </w:r>
          </w:p>
        </w:tc>
      </w:tr>
      <w:tr>
        <w:trPr>
          <w:cantSplit/>
        </w:trPr>
        <w:tc>
          <w:tcPr>
            <w:tcW w:type="dxa" w:w="1944"/>
            <w:vAlign w:val="center"/>
            <w:shd w:fill="FFFFFF"/>
          </w:tcPr>
          <w:p>
            <w:pPr>
              <w:keepNext/>
              <w:spacing w:after="0" w:line="250" w:lineRule="auto"/>
              <w:jc w:val="left"/>
            </w:pPr>
            <w:r>
              <w:rPr>
                <w:rFonts w:ascii="Consolas" w:hAnsi="Consolas"/>
                <w:sz w:val="19"/>
              </w:rPr>
              <w:t>duration</w:t>
            </w:r>
          </w:p>
        </w:tc>
        <w:tc>
          <w:tcPr>
            <w:tcW w:type="dxa" w:w="2131"/>
            <w:vAlign w:val="center"/>
            <w:shd w:fill="FFFFFF"/>
          </w:tcPr>
          <w:p>
            <w:pPr>
              <w:keepNext/>
              <w:spacing w:after="0" w:line="250" w:lineRule="auto"/>
              <w:jc w:val="left"/>
            </w:pPr>
            <w:r>
              <w:rPr>
                <w:sz w:val="19"/>
              </w:rPr>
              <w:t>Continuous, seconds</w:t>
            </w:r>
          </w:p>
        </w:tc>
        <w:tc>
          <w:tcPr>
            <w:tcW w:type="dxa" w:w="5530"/>
            <w:vAlign w:val="center"/>
            <w:shd w:fill="FFFFFF"/>
          </w:tcPr>
          <w:p>
            <w:pPr>
              <w:keepNext/>
              <w:spacing w:after="0" w:line="250" w:lineRule="auto"/>
              <w:jc w:val="center"/>
            </w:pPr>
            <w:r>
              <w:rPr>
                <w:sz w:val="19"/>
              </w:rPr>
              <w:t>Length of the recorded track</w:t>
            </w:r>
          </w:p>
        </w:tc>
      </w:tr>
      <w:tr>
        <w:trPr>
          <w:cantSplit/>
        </w:trPr>
        <w:tc>
          <w:tcPr>
            <w:tcW w:type="dxa" w:w="1944"/>
            <w:vAlign w:val="center"/>
            <w:shd w:fill="FFFFFF"/>
          </w:tcPr>
          <w:p>
            <w:pPr>
              <w:keepNext w:val="0"/>
              <w:spacing w:after="0" w:line="250" w:lineRule="auto"/>
              <w:jc w:val="left"/>
            </w:pPr>
            <w:r>
              <w:rPr>
                <w:rFonts w:ascii="Consolas" w:hAnsi="Consolas"/>
                <w:sz w:val="19"/>
              </w:rPr>
              <w:t>artist_score</w:t>
            </w:r>
          </w:p>
        </w:tc>
        <w:tc>
          <w:tcPr>
            <w:tcW w:type="dxa" w:w="2131"/>
            <w:vAlign w:val="center"/>
            <w:shd w:fill="FFFFFF"/>
          </w:tcPr>
          <w:p>
            <w:pPr>
              <w:keepNext w:val="0"/>
              <w:spacing w:after="0" w:line="250" w:lineRule="auto"/>
              <w:jc w:val="left"/>
            </w:pPr>
            <w:r>
              <w:rPr>
                <w:sz w:val="19"/>
              </w:rPr>
              <w:t>Binary, 0 or 1</w:t>
            </w:r>
          </w:p>
        </w:tc>
        <w:tc>
          <w:tcPr>
            <w:tcW w:type="dxa" w:w="5530"/>
            <w:vAlign w:val="center"/>
            <w:shd w:fill="FFFFFF"/>
          </w:tcPr>
          <w:p>
            <w:pPr>
              <w:keepNext w:val="0"/>
              <w:spacing w:after="0" w:line="250" w:lineRule="auto"/>
              <w:jc w:val="center"/>
            </w:pPr>
            <w:r>
              <w:rPr>
                <w:sz w:val="19"/>
              </w:rPr>
              <w:t>Earlier chart appearance by the same normalized artist for another song</w:t>
            </w:r>
          </w:p>
        </w:tc>
      </w:tr>
    </w:tbl>
    <w:p>
      <w:pPr>
        <w:spacing w:after="40" w:before="0" w:line="72" w:lineRule="auto"/>
      </w:pPr>
      <w:r>
        <w:rPr>
          <w:sz w:val="4"/>
        </w:rPr>
      </w:r>
    </w:p>
    <w:p>
      <w:pPr/>
      <w:r>
        <w:t xml:space="preserve">Track IDs, song IDs, names, normalized keys, year, and reference dates support joins, grouping, audits, and interpretation. They are metadata rather than predictor inputs. The target </w:t>
      </w:r>
      <w:r>
        <w:rPr>
          <w:rFonts w:ascii="Consolas" w:hAnsi="Consolas"/>
          <w:sz w:val="19"/>
        </w:rPr>
        <w:t>hit</w:t>
      </w:r>
      <w:r>
        <w:t xml:space="preserve"> is also excluded from the predictor matrix. Matching method, matching confidence, and source provenance are kept in separate audits because they can reveal how the label was assigned. Rank, peak position, and weeks on chart are never used as model features.</w:t>
      </w:r>
    </w:p>
    <w:p>
      <w:pPr>
        <w:pStyle w:val="Heading2"/>
      </w:pPr>
      <w:r>
        <w:rPr>
          <w:color w:val="000000"/>
        </w:rPr>
        <w:t>Chronological Artist Score</w:t>
      </w:r>
    </w:p>
    <w:p>
      <w:pPr/>
      <w:r>
        <w:t>For a song with artist a, canonical identity s, and reference date t, Artist Score is 1 if the retained history contains a chart event for artist a with event date earlier than t and canonical identity different from s. Otherwise, it is 0. The current song is excluded even if it appeared earlier within the available history. This prevents a song from creating its own prior-hit indicator.</w:t>
      </w:r>
    </w:p>
    <w:p>
      <w:pPr/>
      <w:r>
        <w:t>For every row, an audit records the artist, reference date, score, and, when available, an earlier song title and chart date supporting the score. Chronology is checked explicitly. Artist Score is an indicator, not a count of hits or a weighted popularity measure. In the final table, 1,407 hits (70.35%) and 121 non-hit candidates (6.05%) have Artist Score 1.</w:t>
      </w:r>
    </w:p>
    <w:p>
      <w:pPr/>
      <w:r>
        <w:t>There is an important timing limitation. Positive reference dates are first chart appearances in the label window, while negative dates approximate release as January 1 of the MSD year. The feature obeys the implemented reference-date rule but does not establish that all input history would have been available at a verified pre-release prediction date.</w:t>
      </w:r>
    </w:p>
    <w:p>
      <w:pPr>
        <w:pStyle w:val="Heading2"/>
      </w:pPr>
      <w:r>
        <w:rPr>
          <w:color w:val="000000"/>
        </w:rPr>
        <w:t>Descriptive Statistics</w:t>
      </w:r>
    </w:p>
    <w:p>
      <w:pPr>
        <w:pStyle w:val="Caption"/>
        <w:keepNext/>
      </w:pPr>
      <w:r>
        <w:t>Table 3 Class means and target correlations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0" w:type="dxa"/>
          <w:bottom w:w="80" w:type="dxa"/>
          <w:left w:w="90" w:type="dxa"/>
          <w:right w:w="90" w:type="dxa"/>
        </w:tblCellMar>
      </w:tblPr>
      <w:tblGrid>
        <w:gridCol w:w="3053"/>
        <w:gridCol w:w="2189"/>
        <w:gridCol w:w="2189"/>
        <w:gridCol w:w="2174"/>
      </w:tblGrid>
      <w:tr>
        <w:trPr>
          <w:cantSplit/>
          <w:tblHeader/>
        </w:trPr>
        <w:tc>
          <w:tcPr>
            <w:tcW w:type="dxa" w:w="3053"/>
            <w:vAlign w:val="center"/>
            <w:shd w:fill="E9EDF1"/>
          </w:tcPr>
          <w:p>
            <w:pPr>
              <w:keepNext/>
              <w:spacing w:after="0" w:line="250" w:lineRule="auto"/>
              <w:jc w:val="left"/>
            </w:pPr>
            <w:r>
              <w:rPr>
                <w:b/>
                <w:sz w:val="19"/>
              </w:rPr>
              <w:t>Variable</w:t>
            </w:r>
          </w:p>
        </w:tc>
        <w:tc>
          <w:tcPr>
            <w:tcW w:type="dxa" w:w="2189"/>
            <w:vAlign w:val="center"/>
            <w:shd w:fill="E9EDF1"/>
          </w:tcPr>
          <w:p>
            <w:pPr>
              <w:keepNext/>
              <w:spacing w:after="0" w:line="250" w:lineRule="auto"/>
              <w:jc w:val="center"/>
            </w:pPr>
            <w:r>
              <w:rPr>
                <w:b/>
                <w:sz w:val="19"/>
              </w:rPr>
              <w:t>Non-hit candidate mean</w:t>
            </w:r>
          </w:p>
        </w:tc>
        <w:tc>
          <w:tcPr>
            <w:tcW w:type="dxa" w:w="2189"/>
            <w:vAlign w:val="center"/>
            <w:shd w:fill="E9EDF1"/>
          </w:tcPr>
          <w:p>
            <w:pPr>
              <w:keepNext/>
              <w:spacing w:after="0" w:line="250" w:lineRule="auto"/>
              <w:jc w:val="center"/>
            </w:pPr>
            <w:r>
              <w:rPr>
                <w:b/>
                <w:sz w:val="19"/>
              </w:rPr>
              <w:t>Hit mean</w:t>
            </w:r>
          </w:p>
        </w:tc>
        <w:tc>
          <w:tcPr>
            <w:tcW w:type="dxa" w:w="2174"/>
            <w:vAlign w:val="center"/>
            <w:shd w:fill="E9EDF1"/>
          </w:tcPr>
          <w:p>
            <w:pPr>
              <w:keepNext/>
              <w:spacing w:after="0" w:line="250" w:lineRule="auto"/>
              <w:jc w:val="center"/>
            </w:pPr>
            <w:r>
              <w:rPr>
                <w:b/>
                <w:sz w:val="19"/>
              </w:rPr>
              <w:t>Correlation with hit</w:t>
            </w:r>
          </w:p>
        </w:tc>
      </w:tr>
      <w:tr>
        <w:trPr>
          <w:cantSplit/>
        </w:trPr>
        <w:tc>
          <w:tcPr>
            <w:tcW w:type="dxa" w:w="3053"/>
            <w:vAlign w:val="center"/>
            <w:shd w:fill="FFFFFF"/>
          </w:tcPr>
          <w:p>
            <w:pPr>
              <w:keepNext/>
              <w:spacing w:after="0" w:line="250" w:lineRule="auto"/>
              <w:jc w:val="left"/>
            </w:pPr>
            <w:r>
              <w:rPr>
                <w:sz w:val="19"/>
              </w:rPr>
              <w:t>Tempo</w:t>
            </w:r>
          </w:p>
        </w:tc>
        <w:tc>
          <w:tcPr>
            <w:tcW w:type="dxa" w:w="2189"/>
            <w:vAlign w:val="center"/>
            <w:shd w:fill="FFFFFF"/>
          </w:tcPr>
          <w:p>
            <w:pPr>
              <w:keepNext/>
              <w:spacing w:after="0" w:line="250" w:lineRule="auto"/>
              <w:jc w:val="center"/>
            </w:pPr>
            <w:r>
              <w:rPr>
                <w:sz w:val="19"/>
              </w:rPr>
              <w:t>125.424 BPM</w:t>
            </w:r>
          </w:p>
        </w:tc>
        <w:tc>
          <w:tcPr>
            <w:tcW w:type="dxa" w:w="2189"/>
            <w:vAlign w:val="center"/>
            <w:shd w:fill="FFFFFF"/>
          </w:tcPr>
          <w:p>
            <w:pPr>
              <w:keepNext/>
              <w:spacing w:after="0" w:line="250" w:lineRule="auto"/>
              <w:jc w:val="center"/>
            </w:pPr>
            <w:r>
              <w:rPr>
                <w:sz w:val="19"/>
              </w:rPr>
              <w:t>121.566 BPM</w:t>
            </w:r>
          </w:p>
        </w:tc>
        <w:tc>
          <w:tcPr>
            <w:tcW w:type="dxa" w:w="2174"/>
            <w:vAlign w:val="center"/>
            <w:shd w:fill="FFFFFF"/>
          </w:tcPr>
          <w:p>
            <w:pPr>
              <w:keepNext/>
              <w:spacing w:after="0" w:line="250" w:lineRule="auto"/>
              <w:jc w:val="center"/>
            </w:pPr>
            <w:r>
              <w:rPr>
                <w:sz w:val="19"/>
              </w:rPr>
              <w:t>-0.059</w:t>
            </w:r>
          </w:p>
        </w:tc>
      </w:tr>
      <w:tr>
        <w:trPr>
          <w:cantSplit/>
        </w:trPr>
        <w:tc>
          <w:tcPr>
            <w:tcW w:type="dxa" w:w="3053"/>
            <w:vAlign w:val="center"/>
            <w:shd w:fill="FFFFFF"/>
          </w:tcPr>
          <w:p>
            <w:pPr>
              <w:keepNext/>
              <w:spacing w:after="0" w:line="250" w:lineRule="auto"/>
              <w:jc w:val="left"/>
            </w:pPr>
            <w:r>
              <w:rPr>
                <w:sz w:val="19"/>
              </w:rPr>
              <w:t>Loudness</w:t>
            </w:r>
          </w:p>
        </w:tc>
        <w:tc>
          <w:tcPr>
            <w:tcW w:type="dxa" w:w="2189"/>
            <w:vAlign w:val="center"/>
            <w:shd w:fill="FFFFFF"/>
          </w:tcPr>
          <w:p>
            <w:pPr>
              <w:keepNext/>
              <w:spacing w:after="0" w:line="250" w:lineRule="auto"/>
              <w:jc w:val="center"/>
            </w:pPr>
            <w:r>
              <w:rPr>
                <w:sz w:val="19"/>
              </w:rPr>
              <w:t>-9.354 dB</w:t>
            </w:r>
          </w:p>
        </w:tc>
        <w:tc>
          <w:tcPr>
            <w:tcW w:type="dxa" w:w="2189"/>
            <w:vAlign w:val="center"/>
            <w:shd w:fill="FFFFFF"/>
          </w:tcPr>
          <w:p>
            <w:pPr>
              <w:keepNext/>
              <w:spacing w:after="0" w:line="250" w:lineRule="auto"/>
              <w:jc w:val="center"/>
            </w:pPr>
            <w:r>
              <w:rPr>
                <w:sz w:val="19"/>
              </w:rPr>
              <w:t>-6.936 dB</w:t>
            </w:r>
          </w:p>
        </w:tc>
        <w:tc>
          <w:tcPr>
            <w:tcW w:type="dxa" w:w="2174"/>
            <w:vAlign w:val="center"/>
            <w:shd w:fill="FFFFFF"/>
          </w:tcPr>
          <w:p>
            <w:pPr>
              <w:keepNext/>
              <w:spacing w:after="0" w:line="250" w:lineRule="auto"/>
              <w:jc w:val="center"/>
            </w:pPr>
            <w:r>
              <w:rPr>
                <w:sz w:val="19"/>
              </w:rPr>
              <w:t>0.297</w:t>
            </w:r>
          </w:p>
        </w:tc>
      </w:tr>
      <w:tr>
        <w:trPr>
          <w:cantSplit/>
        </w:trPr>
        <w:tc>
          <w:tcPr>
            <w:tcW w:type="dxa" w:w="3053"/>
            <w:vAlign w:val="center"/>
            <w:shd w:fill="FFFFFF"/>
          </w:tcPr>
          <w:p>
            <w:pPr>
              <w:keepNext/>
              <w:spacing w:after="0" w:line="250" w:lineRule="auto"/>
              <w:jc w:val="left"/>
            </w:pPr>
            <w:r>
              <w:rPr>
                <w:sz w:val="19"/>
              </w:rPr>
              <w:t>Duration</w:t>
            </w:r>
          </w:p>
        </w:tc>
        <w:tc>
          <w:tcPr>
            <w:tcW w:type="dxa" w:w="2189"/>
            <w:vAlign w:val="center"/>
            <w:shd w:fill="FFFFFF"/>
          </w:tcPr>
          <w:p>
            <w:pPr>
              <w:keepNext/>
              <w:spacing w:after="0" w:line="250" w:lineRule="auto"/>
              <w:jc w:val="center"/>
            </w:pPr>
            <w:r>
              <w:rPr>
                <w:sz w:val="19"/>
              </w:rPr>
              <w:t>246.723 seconds</w:t>
            </w:r>
          </w:p>
        </w:tc>
        <w:tc>
          <w:tcPr>
            <w:tcW w:type="dxa" w:w="2189"/>
            <w:vAlign w:val="center"/>
            <w:shd w:fill="FFFFFF"/>
          </w:tcPr>
          <w:p>
            <w:pPr>
              <w:keepNext/>
              <w:spacing w:after="0" w:line="250" w:lineRule="auto"/>
              <w:jc w:val="center"/>
            </w:pPr>
            <w:r>
              <w:rPr>
                <w:sz w:val="19"/>
              </w:rPr>
              <w:t>254.123 seconds</w:t>
            </w:r>
          </w:p>
        </w:tc>
        <w:tc>
          <w:tcPr>
            <w:tcW w:type="dxa" w:w="2174"/>
            <w:vAlign w:val="center"/>
            <w:shd w:fill="FFFFFF"/>
          </w:tcPr>
          <w:p>
            <w:pPr>
              <w:keepNext/>
              <w:spacing w:after="0" w:line="250" w:lineRule="auto"/>
              <w:jc w:val="center"/>
            </w:pPr>
            <w:r>
              <w:rPr>
                <w:sz w:val="19"/>
              </w:rPr>
              <w:t>0.038</w:t>
            </w:r>
          </w:p>
        </w:tc>
      </w:tr>
      <w:tr>
        <w:trPr>
          <w:cantSplit/>
        </w:trPr>
        <w:tc>
          <w:tcPr>
            <w:tcW w:type="dxa" w:w="3053"/>
            <w:vAlign w:val="center"/>
            <w:shd w:fill="FFFFFF"/>
          </w:tcPr>
          <w:p>
            <w:pPr>
              <w:keepNext w:val="0"/>
              <w:spacing w:after="0" w:line="250" w:lineRule="auto"/>
              <w:jc w:val="left"/>
            </w:pPr>
            <w:r>
              <w:rPr>
                <w:sz w:val="19"/>
              </w:rPr>
              <w:t>Artist Score</w:t>
            </w:r>
          </w:p>
        </w:tc>
        <w:tc>
          <w:tcPr>
            <w:tcW w:type="dxa" w:w="2189"/>
            <w:vAlign w:val="center"/>
            <w:shd w:fill="FFFFFF"/>
          </w:tcPr>
          <w:p>
            <w:pPr>
              <w:keepNext w:val="0"/>
              <w:spacing w:after="0" w:line="250" w:lineRule="auto"/>
              <w:jc w:val="center"/>
            </w:pPr>
            <w:r>
              <w:rPr>
                <w:sz w:val="19"/>
              </w:rPr>
              <w:t>0.0605</w:t>
            </w:r>
          </w:p>
        </w:tc>
        <w:tc>
          <w:tcPr>
            <w:tcW w:type="dxa" w:w="2189"/>
            <w:vAlign w:val="center"/>
            <w:shd w:fill="FFFFFF"/>
          </w:tcPr>
          <w:p>
            <w:pPr>
              <w:keepNext w:val="0"/>
              <w:spacing w:after="0" w:line="250" w:lineRule="auto"/>
              <w:jc w:val="center"/>
            </w:pPr>
            <w:r>
              <w:rPr>
                <w:sz w:val="19"/>
              </w:rPr>
              <w:t>0.7035</w:t>
            </w:r>
          </w:p>
        </w:tc>
        <w:tc>
          <w:tcPr>
            <w:tcW w:type="dxa" w:w="2174"/>
            <w:vAlign w:val="center"/>
            <w:shd w:fill="FFFFFF"/>
          </w:tcPr>
          <w:p>
            <w:pPr>
              <w:keepNext w:val="0"/>
              <w:spacing w:after="0" w:line="250" w:lineRule="auto"/>
              <w:jc w:val="center"/>
            </w:pPr>
            <w:r>
              <w:rPr>
                <w:sz w:val="19"/>
              </w:rPr>
              <w:t>0.662</w:t>
            </w:r>
          </w:p>
        </w:tc>
      </w:tr>
    </w:tbl>
    <w:p>
      <w:pPr>
        <w:spacing w:after="40" w:before="0" w:line="72" w:lineRule="auto"/>
      </w:pPr>
      <w:r>
        <w:rPr>
          <w:sz w:val="4"/>
        </w:rPr>
      </w:r>
    </w:p>
    <w:p>
      <w:pPr/>
      <w:r>
        <w:t>Hits are louder on average in this sample, while mean tempo and duration differ less between classes. Artist Score has the strongest descriptive relationship with the target. These correlations do not establish causal effects. The weak marginal correlations of tempo and duration also do not rule out nonlinear interactions, which motivate the nonlinear and tree-based methods.</w:t>
      </w:r>
    </w:p>
    <w:p>
      <w:pPr>
        <w:pStyle w:val="Heading2"/>
      </w:pPr>
      <w:r>
        <w:rPr>
          <w:color w:val="000000"/>
        </w:rPr>
        <w:t>Feature Ablation and Polynomial Expansion</w:t>
      </w:r>
    </w:p>
    <w:p>
      <w:pPr/>
      <w:r>
        <w:t>The original benchmark evaluates three predefined feature sets: audio only, audio plus Artist Score, and Artist Score only. The first contains tempo, loudness, and duration; the second contains all four inputs. Artist Score only is a diagnostic that measures how far artist history alone can explain classification performance. It is excluded from final deployment-model selection. No automatic feature-selection algorithm or principal component analysis is used.</w:t>
      </w:r>
    </w:p>
    <w:p>
      <w:pPr/>
      <w:r>
        <w:t xml:space="preserve">The newer polynomial logistic model expands the four processed inputs to degree two using </w:t>
      </w:r>
      <w:r>
        <w:rPr>
          <w:rFonts w:ascii="Consolas" w:hAnsi="Consolas"/>
          <w:sz w:val="19"/>
        </w:rPr>
        <w:t>PolynomialFeatures(include_bias=False)</w:t>
      </w:r>
      <w:r>
        <w:t xml:space="preserve">. This generates four first-order terms, four squared terms, and six pairwise interactions, for 14 generated columns. Artist Score squared duplicates Artist Score numerically because the original feature is binary. The implementation retains this generated column and uses regularization. An additional scaler is fitted after expansion before logistic regression. </w:t>
      </w:r>
      <w:hyperlink r:id="rId12">
        <w:r>
          <w:rPr>
            <w:color w:val="000000"/>
            <w:u w:val="single"/>
          </w:rPr>
          <w:t>PolynomialFeatures documentation</w:t>
        </w:r>
      </w:hyperlink>
    </w:p>
    <w:p>
      <w:pPr>
        <w:pStyle w:val="Heading1"/>
      </w:pPr>
      <w:r>
        <w:rPr>
          <w:color w:val="000000"/>
        </w:rPr>
        <w:t>5 Experimental Design</w:t>
      </w:r>
    </w:p>
    <w:p>
      <w:pPr>
        <w:pStyle w:val="Heading2"/>
      </w:pPr>
      <w:r>
        <w:rPr>
          <w:color w:val="000000"/>
        </w:rPr>
        <w:t>Training and Test Partitions</w:t>
      </w:r>
    </w:p>
    <w:p>
      <w:pPr/>
      <w:r>
        <w:t>The split generator saves one assignment per track for each of two protocols and records seed 42, dataset and split hashes, counts, and artist overlap. The model loader verifies these hashes and joins split assignments to the modeling table one to one.</w:t>
      </w:r>
    </w:p>
    <w:p>
      <w:pPr>
        <w:pStyle w:val="Caption"/>
        <w:keepNext/>
      </w:pPr>
      <w:r>
        <w:t>Table 4 Training and test partition counts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0" w:type="dxa"/>
          <w:bottom w:w="80" w:type="dxa"/>
          <w:left w:w="90" w:type="dxa"/>
          <w:right w:w="90" w:type="dxa"/>
        </w:tblCellMar>
      </w:tblPr>
      <w:tblGrid>
        <w:gridCol w:w="2448"/>
        <w:gridCol w:w="1440"/>
        <w:gridCol w:w="1382"/>
        <w:gridCol w:w="1296"/>
        <w:gridCol w:w="1354"/>
        <w:gridCol w:w="1685"/>
      </w:tblGrid>
      <w:tr>
        <w:trPr>
          <w:cantSplit/>
          <w:tblHeader/>
        </w:trPr>
        <w:tc>
          <w:tcPr>
            <w:tcW w:type="dxa" w:w="2448"/>
            <w:vAlign w:val="center"/>
            <w:shd w:fill="E9EDF1"/>
          </w:tcPr>
          <w:p>
            <w:pPr>
              <w:keepNext/>
              <w:spacing w:after="0" w:line="250" w:lineRule="auto"/>
              <w:jc w:val="left"/>
            </w:pPr>
            <w:r>
              <w:rPr>
                <w:b/>
                <w:sz w:val="19"/>
              </w:rPr>
              <w:t>Protocol</w:t>
            </w:r>
          </w:p>
        </w:tc>
        <w:tc>
          <w:tcPr>
            <w:tcW w:type="dxa" w:w="1440"/>
            <w:vAlign w:val="center"/>
            <w:shd w:fill="E9EDF1"/>
          </w:tcPr>
          <w:p>
            <w:pPr>
              <w:keepNext/>
              <w:spacing w:after="0" w:line="250" w:lineRule="auto"/>
              <w:jc w:val="center"/>
            </w:pPr>
            <w:r>
              <w:rPr>
                <w:b/>
                <w:sz w:val="19"/>
              </w:rPr>
              <w:t>Training rows</w:t>
            </w:r>
          </w:p>
        </w:tc>
        <w:tc>
          <w:tcPr>
            <w:tcW w:type="dxa" w:w="1382"/>
            <w:vAlign w:val="center"/>
            <w:shd w:fill="E9EDF1"/>
          </w:tcPr>
          <w:p>
            <w:pPr>
              <w:keepNext/>
              <w:spacing w:after="0" w:line="250" w:lineRule="auto"/>
              <w:jc w:val="center"/>
            </w:pPr>
            <w:r>
              <w:rPr>
                <w:b/>
                <w:sz w:val="19"/>
              </w:rPr>
              <w:t>Training hits</w:t>
            </w:r>
          </w:p>
        </w:tc>
        <w:tc>
          <w:tcPr>
            <w:tcW w:type="dxa" w:w="1296"/>
            <w:vAlign w:val="center"/>
            <w:shd w:fill="E9EDF1"/>
          </w:tcPr>
          <w:p>
            <w:pPr>
              <w:keepNext/>
              <w:spacing w:after="0" w:line="250" w:lineRule="auto"/>
              <w:jc w:val="center"/>
            </w:pPr>
            <w:r>
              <w:rPr>
                <w:b/>
                <w:sz w:val="19"/>
              </w:rPr>
              <w:t>Test rows</w:t>
            </w:r>
          </w:p>
        </w:tc>
        <w:tc>
          <w:tcPr>
            <w:tcW w:type="dxa" w:w="1354"/>
            <w:vAlign w:val="center"/>
            <w:shd w:fill="E9EDF1"/>
          </w:tcPr>
          <w:p>
            <w:pPr>
              <w:keepNext/>
              <w:spacing w:after="0" w:line="250" w:lineRule="auto"/>
              <w:jc w:val="center"/>
            </w:pPr>
            <w:r>
              <w:rPr>
                <w:b/>
                <w:sz w:val="19"/>
              </w:rPr>
              <w:t>Test hits</w:t>
            </w:r>
          </w:p>
        </w:tc>
        <w:tc>
          <w:tcPr>
            <w:tcW w:type="dxa" w:w="1685"/>
            <w:vAlign w:val="center"/>
            <w:shd w:fill="E9EDF1"/>
          </w:tcPr>
          <w:p>
            <w:pPr>
              <w:keepNext/>
              <w:spacing w:after="0" w:line="250" w:lineRule="auto"/>
              <w:jc w:val="center"/>
            </w:pPr>
            <w:r>
              <w:rPr>
                <w:b/>
                <w:sz w:val="19"/>
              </w:rPr>
              <w:t>Shared artist keys</w:t>
            </w:r>
          </w:p>
        </w:tc>
      </w:tr>
      <w:tr>
        <w:trPr>
          <w:cantSplit/>
        </w:trPr>
        <w:tc>
          <w:tcPr>
            <w:tcW w:type="dxa" w:w="2448"/>
            <w:vAlign w:val="center"/>
            <w:shd w:fill="FFFFFF"/>
          </w:tcPr>
          <w:p>
            <w:pPr>
              <w:keepNext/>
              <w:spacing w:after="0" w:line="250" w:lineRule="auto"/>
              <w:jc w:val="left"/>
            </w:pPr>
            <w:r>
              <w:rPr>
                <w:sz w:val="19"/>
              </w:rPr>
              <w:t>Stratified 75 to 25</w:t>
            </w:r>
          </w:p>
        </w:tc>
        <w:tc>
          <w:tcPr>
            <w:tcW w:type="dxa" w:w="1440"/>
            <w:vAlign w:val="center"/>
            <w:shd w:fill="FFFFFF"/>
          </w:tcPr>
          <w:p>
            <w:pPr>
              <w:keepNext/>
              <w:spacing w:after="0" w:line="250" w:lineRule="auto"/>
              <w:jc w:val="center"/>
            </w:pPr>
            <w:r>
              <w:rPr>
                <w:sz w:val="19"/>
              </w:rPr>
              <w:t>3,000</w:t>
            </w:r>
          </w:p>
        </w:tc>
        <w:tc>
          <w:tcPr>
            <w:tcW w:type="dxa" w:w="1382"/>
            <w:vAlign w:val="center"/>
            <w:shd w:fill="FFFFFF"/>
          </w:tcPr>
          <w:p>
            <w:pPr>
              <w:keepNext/>
              <w:spacing w:after="0" w:line="250" w:lineRule="auto"/>
              <w:jc w:val="center"/>
            </w:pPr>
            <w:r>
              <w:rPr>
                <w:sz w:val="19"/>
              </w:rPr>
              <w:t>1,500</w:t>
            </w:r>
          </w:p>
        </w:tc>
        <w:tc>
          <w:tcPr>
            <w:tcW w:type="dxa" w:w="1296"/>
            <w:vAlign w:val="center"/>
            <w:shd w:fill="FFFFFF"/>
          </w:tcPr>
          <w:p>
            <w:pPr>
              <w:keepNext/>
              <w:spacing w:after="0" w:line="250" w:lineRule="auto"/>
              <w:jc w:val="center"/>
            </w:pPr>
            <w:r>
              <w:rPr>
                <w:sz w:val="19"/>
              </w:rPr>
              <w:t>1,000</w:t>
            </w:r>
          </w:p>
        </w:tc>
        <w:tc>
          <w:tcPr>
            <w:tcW w:type="dxa" w:w="1354"/>
            <w:vAlign w:val="center"/>
            <w:shd w:fill="FFFFFF"/>
          </w:tcPr>
          <w:p>
            <w:pPr>
              <w:keepNext/>
              <w:spacing w:after="0" w:line="250" w:lineRule="auto"/>
              <w:jc w:val="center"/>
            </w:pPr>
            <w:r>
              <w:rPr>
                <w:sz w:val="19"/>
              </w:rPr>
              <w:t>500</w:t>
            </w:r>
          </w:p>
        </w:tc>
        <w:tc>
          <w:tcPr>
            <w:tcW w:type="dxa" w:w="1685"/>
            <w:vAlign w:val="center"/>
            <w:shd w:fill="FFFFFF"/>
          </w:tcPr>
          <w:p>
            <w:pPr>
              <w:keepNext/>
              <w:spacing w:after="0" w:line="250" w:lineRule="auto"/>
              <w:jc w:val="center"/>
            </w:pPr>
            <w:r>
              <w:rPr>
                <w:sz w:val="19"/>
              </w:rPr>
              <w:t>263</w:t>
            </w:r>
          </w:p>
        </w:tc>
      </w:tr>
      <w:tr>
        <w:trPr>
          <w:cantSplit/>
        </w:trPr>
        <w:tc>
          <w:tcPr>
            <w:tcW w:type="dxa" w:w="2448"/>
            <w:vAlign w:val="center"/>
            <w:shd w:fill="FFFFFF"/>
          </w:tcPr>
          <w:p>
            <w:pPr>
              <w:keepNext w:val="0"/>
              <w:spacing w:after="0" w:line="250" w:lineRule="auto"/>
              <w:jc w:val="left"/>
            </w:pPr>
            <w:r>
              <w:rPr>
                <w:sz w:val="19"/>
              </w:rPr>
              <w:t>Artist-disjoint</w:t>
            </w:r>
          </w:p>
        </w:tc>
        <w:tc>
          <w:tcPr>
            <w:tcW w:type="dxa" w:w="1440"/>
            <w:vAlign w:val="center"/>
            <w:shd w:fill="FFFFFF"/>
          </w:tcPr>
          <w:p>
            <w:pPr>
              <w:keepNext w:val="0"/>
              <w:spacing w:after="0" w:line="250" w:lineRule="auto"/>
              <w:jc w:val="center"/>
            </w:pPr>
            <w:r>
              <w:rPr>
                <w:sz w:val="19"/>
              </w:rPr>
              <w:t>3,024</w:t>
            </w:r>
          </w:p>
        </w:tc>
        <w:tc>
          <w:tcPr>
            <w:tcW w:type="dxa" w:w="1382"/>
            <w:vAlign w:val="center"/>
            <w:shd w:fill="FFFFFF"/>
          </w:tcPr>
          <w:p>
            <w:pPr>
              <w:keepNext w:val="0"/>
              <w:spacing w:after="0" w:line="250" w:lineRule="auto"/>
              <w:jc w:val="center"/>
            </w:pPr>
            <w:r>
              <w:rPr>
                <w:sz w:val="19"/>
              </w:rPr>
              <w:t>1,516</w:t>
            </w:r>
          </w:p>
        </w:tc>
        <w:tc>
          <w:tcPr>
            <w:tcW w:type="dxa" w:w="1296"/>
            <w:vAlign w:val="center"/>
            <w:shd w:fill="FFFFFF"/>
          </w:tcPr>
          <w:p>
            <w:pPr>
              <w:keepNext w:val="0"/>
              <w:spacing w:after="0" w:line="250" w:lineRule="auto"/>
              <w:jc w:val="center"/>
            </w:pPr>
            <w:r>
              <w:rPr>
                <w:sz w:val="19"/>
              </w:rPr>
              <w:t>976</w:t>
            </w:r>
          </w:p>
        </w:tc>
        <w:tc>
          <w:tcPr>
            <w:tcW w:type="dxa" w:w="1354"/>
            <w:vAlign w:val="center"/>
            <w:shd w:fill="FFFFFF"/>
          </w:tcPr>
          <w:p>
            <w:pPr>
              <w:keepNext w:val="0"/>
              <w:spacing w:after="0" w:line="250" w:lineRule="auto"/>
              <w:jc w:val="center"/>
            </w:pPr>
            <w:r>
              <w:rPr>
                <w:sz w:val="19"/>
              </w:rPr>
              <w:t>484</w:t>
            </w:r>
          </w:p>
        </w:tc>
        <w:tc>
          <w:tcPr>
            <w:tcW w:type="dxa" w:w="1685"/>
            <w:vAlign w:val="center"/>
            <w:shd w:fill="FFFFFF"/>
          </w:tcPr>
          <w:p>
            <w:pPr>
              <w:keepNext w:val="0"/>
              <w:spacing w:after="0" w:line="250" w:lineRule="auto"/>
              <w:jc w:val="center"/>
            </w:pPr>
            <w:r>
              <w:rPr>
                <w:sz w:val="19"/>
              </w:rPr>
              <w:t>0</w:t>
            </w:r>
          </w:p>
        </w:tc>
      </w:tr>
    </w:tbl>
    <w:p>
      <w:pPr>
        <w:spacing w:after="40" w:before="0" w:line="72" w:lineRule="auto"/>
      </w:pPr>
      <w:r>
        <w:rPr>
          <w:sz w:val="4"/>
        </w:rPr>
      </w:r>
    </w:p>
    <w:p>
      <w:pPr/>
      <w:r>
        <w:t>The conventional stratified split preserves class balance but allows different songs from the same normalized artist in training and test. The primary artist-disjoint split reserves approximately 25% of distinct artist keys, so its song-level proportions and class counts are approximate. No key appears in both partitions. Historical artist features can still exist for a test artist; artist-disjoint evaluation separates training examples, not access to prior chart history.</w:t>
      </w:r>
    </w:p>
    <w:p>
      <w:pPr/>
      <w:r>
        <w:t>The two protocols share the underlying dataset and are not independent replications. A score difference between them cannot be interpreted solely as the effect of artist overlap because their test songs also differ. Both protocols are random historical partitions rather than chronological splits.</w:t>
      </w:r>
    </w:p>
    <w:p>
      <w:pPr>
        <w:pStyle w:val="Heading2"/>
      </w:pPr>
      <w:r>
        <w:rPr>
          <w:color w:val="000000"/>
        </w:rPr>
        <w:t>Nested Cross Validation</w:t>
      </w:r>
    </w:p>
    <w:p>
      <w:pPr/>
      <w:r>
        <w:t xml:space="preserve">Within each training partition, the original benchmark uses five outer validation folds and five inner tuning folds. Stratified folds are used for the conventional protocol; </w:t>
      </w:r>
      <w:r>
        <w:rPr>
          <w:rFonts w:ascii="Consolas" w:hAnsi="Consolas"/>
          <w:sz w:val="19"/>
        </w:rPr>
        <w:t>StratifiedGroupKFold</w:t>
      </w:r>
      <w:r>
        <w:t xml:space="preserve"> uses artist keys for the grouped protocol. Grouped folds preserve class proportions as far as possible while keeping artist groups separate. The code checks row separation, the presence of both classes, artist separation, and exactly one outer validation prediction per training row. </w:t>
      </w:r>
      <w:hyperlink r:id="rId13">
        <w:r>
          <w:rPr>
            <w:color w:val="000000"/>
            <w:u w:val="single"/>
          </w:rPr>
          <w:t>Grouped cross-validation documentation</w:t>
        </w:r>
      </w:hyperlink>
    </w:p>
    <w:p>
      <w:pPr/>
      <w:r>
        <w:t>For each outer fold, inner cross-validation searches model parameters using only the outer fitting subset. Preprocessing is refitted within each inner fit. The selected estimator is refitted on the outer fitting subset and evaluated on the untouched outer validation rows. Reported development metrics are means across five outer folds, with sample standard deviations where available. A separate inner search on all training rows chooses the parameters for the final training-partition model.</w:t>
      </w:r>
    </w:p>
    <w:p>
      <w:pPr/>
      <w:r>
        <w:t xml:space="preserve">The original stage selects parameters primarily by ROC-AUC. The newer course-scoped stage selects them by accuracy and uses only the 3,024 original artist-disjoint training rows. It does not load the previously evaluated test partitions. Cross-validation helps separate tuning from evaluation, but repeated selection of families using development results still calls for an independent final test. </w:t>
      </w:r>
      <w:hyperlink r:id="rId14">
        <w:r>
          <w:rPr>
            <w:color w:val="000000"/>
            <w:u w:val="single"/>
          </w:rPr>
          <w:t>Cross-validation guide</w:t>
        </w:r>
      </w:hyperlink>
    </w:p>
    <w:p>
      <w:pPr>
        <w:pStyle w:val="Heading2"/>
      </w:pPr>
      <w:r>
        <w:rPr>
          <w:color w:val="000000"/>
        </w:rPr>
        <w:t>Bounded Hyperparameter Searches</w:t>
      </w:r>
    </w:p>
    <w:p>
      <w:pPr/>
      <w:r>
        <w:t xml:space="preserve">Searches use </w:t>
      </w:r>
      <w:r>
        <w:rPr>
          <w:rFonts w:ascii="Consolas" w:hAnsi="Consolas"/>
          <w:sz w:val="19"/>
        </w:rPr>
        <w:t>GridSearchCV</w:t>
      </w:r>
      <w:r>
        <w:t xml:space="preserve"> over declared settings. When a full Cartesian grid exceeds the configured budget, a deterministic seed-based subset is selected without replacement. Some v2 tree and forest searches include declared anchor configurations. This approach bounds computation and makes the searched settings reproducible; it does not evaluate every possible parameter combination.</w:t>
      </w:r>
    </w:p>
    <w:p>
      <w:pPr/>
      <w:r>
        <w:t>In v2, the number of searched settings per stage is 6 for logistic regression, 6 for polynomial logistic regression, 18 for decision trees, 8 for bagged trees, 12 for random forests, 8 for AdaBoost, and 12 for gradient boosting. Across five outer stages plus one full-training stage, these produce 420 setting-stage records. The final saved set contains 42 fitted threshold-aware pipelines, corresponding to six saved models per family.</w:t>
      </w:r>
    </w:p>
    <w:p>
      <w:pPr>
        <w:pStyle w:val="Heading2"/>
      </w:pPr>
      <w:r>
        <w:rPr>
          <w:color w:val="000000"/>
        </w:rPr>
        <w:t>Classification Threshold Selection</w:t>
      </w:r>
    </w:p>
    <w:p>
      <w:pPr/>
      <w:r>
        <w:t>The original probability-based models use their default classification rule, normally a probability cutoff of 0.5. SVM predictions use the classifier's decision boundary and expose uncalibrated decision margins rather than probabilities.</w:t>
      </w:r>
    </w:p>
    <w:p>
      <w:pPr/>
      <w:r>
        <w:t xml:space="preserve">The newer workflow first chooses parameters by inner validation accuracy. It then generates inner out-of-fold probabilities using the chosen parameter setting and selects a cutoff that maximizes accuracy on these fitting-data predictions. Candidate cutoffs include the distinct observed probabilities and boundary values. Ties prefer the cutoff nearest 0.5, then the lower cutoff. A </w:t>
      </w:r>
      <w:r>
        <w:rPr>
          <w:rFonts w:ascii="Consolas" w:hAnsi="Consolas"/>
          <w:sz w:val="19"/>
        </w:rPr>
        <w:t>FixedThresholdClassifier</w:t>
      </w:r>
      <w:r>
        <w:t xml:space="preserve"> stores the decision rule, predicting a hit when the score is greater than or equal to the cutoff.</w:t>
      </w:r>
    </w:p>
    <w:p>
      <w:pPr/>
      <w:r>
        <w:t>Each outer fold has its own selected threshold; outer validation labels never choose it. The final candidate cutoff is independently chosen on out-of-fold predictions from the full training partition. Since threshold fitting reuses fitting data already involved in parameter selection, its own optimization score is not an independent performance estimate. The separate outer-fold evaluation measures the complete parameter-and-threshold procedure.</w:t>
      </w:r>
    </w:p>
    <w:p>
      <w:pPr>
        <w:pStyle w:val="Heading1"/>
      </w:pPr>
      <w:r>
        <w:rPr>
          <w:color w:val="000000"/>
        </w:rPr>
        <w:t>6 Implemented Classification Methods</w:t>
      </w:r>
    </w:p>
    <w:p>
      <w:pPr/>
      <w:r>
        <w:t>Across both stages, the project implements eleven distinct classifier families plus a dummy reference baseline. Logistic regression, decision trees, and random forests occur in both stages with different tuning objectives and search configurations.</w:t>
      </w:r>
    </w:p>
    <w:p>
      <w:pPr>
        <w:pStyle w:val="Heading2"/>
      </w:pPr>
      <w:r>
        <w:rPr>
          <w:color w:val="000000"/>
        </w:rPr>
        <w:t>Dummy Prior Baseline</w:t>
      </w:r>
    </w:p>
    <w:p>
      <w:pPr/>
      <w:r>
        <w:rPr>
          <w:rFonts w:ascii="Consolas" w:hAnsi="Consolas"/>
          <w:sz w:val="19"/>
        </w:rPr>
        <w:t>DummyClassifier(strategy="prior")</w:t>
      </w:r>
      <w:r>
        <w:t xml:space="preserve"> estimates class frequencies without learning feature effects. Its classification follows the majority class and its ROC-AUC is 0.5. In this balanced task its accuracy is approximately 50%. It provides a reference for judging whether learned classifiers improve beyond class prevalence.</w:t>
      </w:r>
    </w:p>
    <w:p>
      <w:pPr>
        <w:pStyle w:val="Heading2"/>
      </w:pPr>
      <w:r>
        <w:rPr>
          <w:color w:val="000000"/>
        </w:rPr>
        <w:t>Logistic Regression</w:t>
      </w:r>
    </w:p>
    <w:p>
      <w:pPr/>
      <w:r>
        <w:t>Logistic regression estimates p(hit | X) = 1 / (1 + exp(-(b + wX))). It offers an interpretable linear relationship in log-odds and a probability output. The implementation uses the L-BFGS solver, an L2 regularization setting, a maximum of 5,000 iterations, and tolerance 0.000001. The original search uses C values 0.01, 0.1, 1, 10, and 100. The v2 search adds 0.001. Smaller C gives stronger regularization. Numeric inputs are standardized while Artist Score passes through unchanged.</w:t>
      </w:r>
    </w:p>
    <w:p>
      <w:pPr>
        <w:pStyle w:val="Heading2"/>
      </w:pPr>
      <w:r>
        <w:rPr>
          <w:color w:val="000000"/>
        </w:rPr>
        <w:t>Linear Support Vector Machine</w:t>
      </w:r>
    </w:p>
    <w:p>
      <w:pPr/>
      <w:r>
        <w:rPr>
          <w:rFonts w:ascii="Consolas" w:hAnsi="Consolas"/>
          <w:sz w:val="19"/>
        </w:rPr>
        <w:t>LinearSVC</w:t>
      </w:r>
      <w:r>
        <w:t xml:space="preserve"> learns a linear separating boundary with L2 penalty and squared-hinge loss. The implementation sets </w:t>
      </w:r>
      <w:r>
        <w:rPr>
          <w:rFonts w:ascii="Consolas" w:hAnsi="Consolas"/>
          <w:sz w:val="19"/>
        </w:rPr>
        <w:t>dual=False</w:t>
      </w:r>
      <w:r>
        <w:t>, a maximum of 10,000 iterations, and tolerance 0.000001. It searches C values 0.1, 1, 10, and 100. The model provides a decision margin. Its margin is used for ranking metrics, but is not interpreted as a calibrated hit probability.</w:t>
      </w:r>
    </w:p>
    <w:p>
      <w:pPr>
        <w:pStyle w:val="Heading2"/>
      </w:pPr>
      <w:r>
        <w:rPr>
          <w:color w:val="000000"/>
        </w:rPr>
        <w:t>Radial Basis Function Support Vector Machine</w:t>
      </w:r>
    </w:p>
    <w:p>
      <w:pPr/>
      <w:r>
        <w:t xml:space="preserve">The RBF SVM uses similarity K(x, z) = exp(-gamma times squared distance(x, z)) to represent nonlinear boundaries. The search combines C values 0.1, 1, 10, and 100 with gamma values </w:t>
      </w:r>
      <w:r>
        <w:rPr>
          <w:rFonts w:ascii="Consolas" w:hAnsi="Consolas"/>
          <w:sz w:val="19"/>
        </w:rPr>
        <w:t>scale</w:t>
      </w:r>
      <w:r>
        <w:t xml:space="preserve">, 0.01, 0.1, and 1, giving 16 settings per tuning stage. It uses a 512 MB kernel cache and </w:t>
      </w:r>
      <w:r>
        <w:rPr>
          <w:rFonts w:ascii="Consolas" w:hAnsi="Consolas"/>
          <w:sz w:val="19"/>
        </w:rPr>
        <w:t>probability=False</w:t>
      </w:r>
      <w:r>
        <w:t>. Standardization prevents differences in audio units from dominating distance calculations.</w:t>
      </w:r>
    </w:p>
    <w:p>
      <w:pPr>
        <w:pStyle w:val="Heading2"/>
      </w:pPr>
      <w:r>
        <w:rPr>
          <w:color w:val="000000"/>
        </w:rPr>
        <w:t>Polynomial Support Vector Machine</w:t>
      </w:r>
    </w:p>
    <w:p>
      <w:pPr/>
      <w:r>
        <w:t xml:space="preserve">The polynomial SVM uses K(x, z) = (gamma times dot(x, z) + coef0) raised to degree. It searches C in 0.1, 1, and 10; gamma in </w:t>
      </w:r>
      <w:r>
        <w:rPr>
          <w:rFonts w:ascii="Consolas" w:hAnsi="Consolas"/>
          <w:sz w:val="19"/>
        </w:rPr>
        <w:t>scale</w:t>
      </w:r>
      <w:r>
        <w:t xml:space="preserve"> and 0.01; degree in 2 and 3; and coef0 in 0 and 1. A reproducible subset of 12 settings is evaluated from the 24-setting grid. This is a kernel classifier and is distinct from explicitly generating polynomial columns for logistic regression. It also produces uncalibrated margins.</w:t>
      </w:r>
    </w:p>
    <w:p>
      <w:pPr>
        <w:pStyle w:val="Heading2"/>
      </w:pPr>
      <w:r>
        <w:rPr>
          <w:color w:val="000000"/>
        </w:rPr>
        <w:t>Decision Tree</w:t>
      </w:r>
    </w:p>
    <w:p>
      <w:pPr/>
      <w:r>
        <w:rPr>
          <w:rFonts w:ascii="Consolas" w:hAnsi="Consolas"/>
          <w:sz w:val="19"/>
        </w:rPr>
        <w:t>DecisionTreeClassifier</w:t>
      </w:r>
      <w:r>
        <w:t xml:space="preserve"> learns recursive feature thresholds that partition songs into class regions. Depth limits and minimum leaf sizes reduce overfitting. The original search uses maximum depths 2, 4, 8, or unrestricted and minimum leaf sizes 1, 5, or 20. The frozen original decision tree has maximum depth 8 and minimum leaf size 20.</w:t>
      </w:r>
    </w:p>
    <w:p>
      <w:pPr/>
      <w:r>
        <w:t>The v2 tree search expands depths to 2, 4, 6, 8, 12, or unrestricted; leaf sizes to 5, 10, 20, or 40; and cost-complexity pruning alpha to 0, 0.001, or 0.005. It evaluates 18 settings from 72 possible combinations. Accuracy-based v2 fitting selects a shallower final tree with depth 2, leaf size 20, and pruning alpha 0.</w:t>
      </w:r>
    </w:p>
    <w:p>
      <w:pPr>
        <w:pStyle w:val="Heading2"/>
      </w:pPr>
      <w:r>
        <w:rPr>
          <w:color w:val="000000"/>
        </w:rPr>
        <w:t>Random Forest</w:t>
      </w:r>
    </w:p>
    <w:p>
      <w:pPr/>
      <w:r>
        <w:t>Random forests combine independently fitted trees using bootstrap sampling and random feature subsets. Averaging tree probabilities can reduce the variance of an individual tree. Both stages use 300 trees and CPU fitting. The original bounded search evaluates six settings from 18 combinations of depth, leaf size, and split-feature count.</w:t>
      </w:r>
    </w:p>
    <w:p>
      <w:pPr/>
      <w:r>
        <w:t xml:space="preserve">The v2 search evaluates 12 settings from 64 combinations: depth 4, 6, 10, or unrestricted; leaf size 2, 5, 10, or 30; split features </w:t>
      </w:r>
      <w:r>
        <w:rPr>
          <w:rFonts w:ascii="Consolas" w:hAnsi="Consolas"/>
          <w:sz w:val="19"/>
        </w:rPr>
        <w:t>sqrt</w:t>
      </w:r>
      <w:r>
        <w:t xml:space="preserve"> or all features; and bootstrap sample fraction 0.7 or 1.0. The final v2 candidate uses depth 10, leaf size 5, square-root feature selection, full-size bootstrap samples, and threshold approximately 0.567497.</w:t>
      </w:r>
    </w:p>
    <w:p>
      <w:pPr>
        <w:pStyle w:val="Heading2"/>
      </w:pPr>
      <w:r>
        <w:rPr>
          <w:color w:val="000000"/>
        </w:rPr>
        <w:t>Six Unit Neural Network</w:t>
      </w:r>
    </w:p>
    <w:p>
      <w:pPr/>
      <w:r>
        <w:t xml:space="preserve">The original </w:t>
      </w:r>
      <w:r>
        <w:rPr>
          <w:rFonts w:ascii="Consolas" w:hAnsi="Consolas"/>
          <w:sz w:val="19"/>
        </w:rPr>
        <w:t>MLPClassifier</w:t>
      </w:r>
      <w:r>
        <w:t xml:space="preserve"> has one hidden layer with six units, logistic hidden activation, and an L-BFGS optimizer. It uses a maximum of 5,000 iterations, a maximum of 50,000 function evaluations, tolerance 0.00001, and no internal early-stopping validation split. The alpha regularization search uses 0.00001, 0.0001, 0.001, and 0.01. This is a small tabular classifier, not a waveform or spectrogram model. It belongs to the original benchmark and is not included in the newer course-scoped workflow.</w:t>
      </w:r>
    </w:p>
    <w:p>
      <w:pPr>
        <w:pStyle w:val="Heading2"/>
      </w:pPr>
      <w:r>
        <w:rPr>
          <w:color w:val="000000"/>
        </w:rPr>
        <w:t>Polynomial Logistic Regression</w:t>
      </w:r>
    </w:p>
    <w:p>
      <w:pPr/>
      <w:r>
        <w:t>The v2 polynomial model combines explicit degree-two feature expansion with logistic regression. Its expansion allows squared effects and pairwise feature interactions while retaining a logistic classification output. It searches the same six C values as v2 logistic regression, uses L-BFGS, allows 10,000 iterations, and standardizes the expanded representation. The final training-partition setting uses degree 2 and C = 10.</w:t>
      </w:r>
    </w:p>
    <w:p>
      <w:pPr>
        <w:pStyle w:val="Heading2"/>
      </w:pPr>
      <w:r>
        <w:rPr>
          <w:color w:val="000000"/>
        </w:rPr>
        <w:t>Bagged Decision Trees</w:t>
      </w:r>
    </w:p>
    <w:p>
      <w:pPr/>
      <w:r>
        <w:rPr>
          <w:rFonts w:ascii="Consolas" w:hAnsi="Consolas"/>
          <w:sz w:val="19"/>
        </w:rPr>
        <w:t>BaggingClassifier</w:t>
      </w:r>
      <w:r>
        <w:t xml:space="preserve"> combines 150 trees fitted on bootstrap samples. The grid varies base-tree depth among 3, 6, and unrestricted, base-tree minimum leaf size between 5 and 20, and sample fraction between 0.7 and 1.0. Eight settings are evaluated from twelve combinations. Bagging addresses tree instability through repeated sampling; the forest additionally randomizes features at individual splits. The final bagging configuration uses depth 6, leaf size 20, sample fraction 0.7, and threshold approximately 0.495267.</w:t>
      </w:r>
    </w:p>
    <w:p>
      <w:pPr>
        <w:pStyle w:val="Heading2"/>
      </w:pPr>
      <w:r>
        <w:rPr>
          <w:color w:val="000000"/>
        </w:rPr>
        <w:t>AdaBoost</w:t>
      </w:r>
    </w:p>
    <w:p>
      <w:pPr/>
      <w:r>
        <w:rPr>
          <w:rFonts w:ascii="Consolas" w:hAnsi="Consolas"/>
          <w:sz w:val="19"/>
        </w:rPr>
        <w:t>AdaBoostClassifier</w:t>
      </w:r>
      <w:r>
        <w:t xml:space="preserve"> builds a sequence of shallow trees, adjusting emphasis toward previously misclassified training examples. The bounded search evaluates eight settings from twelve combinations of 50 or 150 estimators, learning rates 0.03, 0.1, or 0.5, and base-tree depths 1 or 2. Base trees retain minimum leaf size 10. The final configuration uses 50 depth-one trees, learning rate 0.5, and threshold approximately 0.566596.</w:t>
      </w:r>
    </w:p>
    <w:p>
      <w:pPr>
        <w:pStyle w:val="Heading2"/>
      </w:pPr>
      <w:r>
        <w:rPr>
          <w:color w:val="000000"/>
        </w:rPr>
        <w:t>Gradient Boosting</w:t>
      </w:r>
    </w:p>
    <w:p>
      <w:pPr/>
      <w:r>
        <w:rPr>
          <w:rFonts w:ascii="Consolas" w:hAnsi="Consolas"/>
          <w:sz w:val="19"/>
        </w:rPr>
        <w:t>GradientBoostingClassifier</w:t>
      </w:r>
      <w:r>
        <w:t xml:space="preserve"> sequentially adds trees to improve a classification loss. The grid combines 100 or 200 estimators, learning rates 0.03 or 0.1, depths 1, 2, or 3, minimum leaf sizes 10 or 30, and subsampling fractions 0.7 or 1.0. Twelve settings are evaluated from 48 combinations. Internal early stopping is disabled. The final configuration uses 200 depth-one trees, learning rate 0.1, minimum leaf size 30, subsampling 0.7, and threshold approximately 0.505141. </w:t>
      </w:r>
      <w:hyperlink r:id="rId15">
        <w:r>
          <w:rPr>
            <w:color w:val="000000"/>
            <w:u w:val="single"/>
          </w:rPr>
          <w:t>Ensemble methods guide</w:t>
        </w:r>
      </w:hyperlink>
    </w:p>
    <w:p>
      <w:pPr>
        <w:pStyle w:val="Heading1"/>
      </w:pPr>
      <w:r>
        <w:rPr>
          <w:color w:val="000000"/>
        </w:rPr>
        <w:t>7 Evaluation Metrics and Diagnostics</w:t>
      </w:r>
    </w:p>
    <w:p>
      <w:pPr/>
      <w:r>
        <w:t>Accuracy measures the proportion of correctly classified songs. Precision measures the proportion of predicted hits that are labeled hits, while recall measures the proportion of labeled hits recovered. F1 combines precision and recall. The implementation also records true negatives, false positives, false negatives, and true positives in confusion matrices.</w:t>
      </w:r>
    </w:p>
    <w:p>
      <w:pPr>
        <w:pStyle w:val="Caption"/>
        <w:keepNext/>
      </w:pPr>
      <w:r>
        <w:t>Table 5 Evaluation metric definitions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0" w:type="dxa"/>
          <w:bottom w:w="80" w:type="dxa"/>
          <w:left w:w="90" w:type="dxa"/>
          <w:right w:w="90" w:type="dxa"/>
        </w:tblCellMar>
      </w:tblPr>
      <w:tblGrid>
        <w:gridCol w:w="3269"/>
        <w:gridCol w:w="6336"/>
      </w:tblGrid>
      <w:tr>
        <w:trPr>
          <w:cantSplit/>
          <w:tblHeader/>
        </w:trPr>
        <w:tc>
          <w:tcPr>
            <w:tcW w:type="dxa" w:w="3269"/>
            <w:vAlign w:val="center"/>
            <w:shd w:fill="E9EDF1"/>
          </w:tcPr>
          <w:p>
            <w:pPr>
              <w:keepNext/>
              <w:spacing w:after="0" w:line="250" w:lineRule="auto"/>
              <w:jc w:val="left"/>
            </w:pPr>
            <w:r>
              <w:rPr>
                <w:b/>
                <w:sz w:val="19"/>
              </w:rPr>
              <w:t>Metric</w:t>
            </w:r>
          </w:p>
        </w:tc>
        <w:tc>
          <w:tcPr>
            <w:tcW w:type="dxa" w:w="6336"/>
            <w:vAlign w:val="center"/>
            <w:shd w:fill="E9EDF1"/>
          </w:tcPr>
          <w:p>
            <w:pPr>
              <w:keepNext/>
              <w:spacing w:after="0" w:line="250" w:lineRule="auto"/>
              <w:jc w:val="left"/>
            </w:pPr>
            <w:r>
              <w:rPr>
                <w:b/>
                <w:sz w:val="19"/>
              </w:rPr>
              <w:t>Definition or interpretation</w:t>
            </w:r>
          </w:p>
        </w:tc>
      </w:tr>
      <w:tr>
        <w:trPr>
          <w:cantSplit/>
        </w:trPr>
        <w:tc>
          <w:tcPr>
            <w:tcW w:type="dxa" w:w="3269"/>
            <w:vAlign w:val="center"/>
            <w:shd w:fill="FFFFFF"/>
          </w:tcPr>
          <w:p>
            <w:pPr>
              <w:keepNext w:val="0"/>
              <w:spacing w:after="0" w:line="250" w:lineRule="auto"/>
              <w:jc w:val="left"/>
            </w:pPr>
            <w:r>
              <w:rPr>
                <w:sz w:val="19"/>
              </w:rPr>
              <w:t>Accuracy</w:t>
            </w:r>
          </w:p>
        </w:tc>
        <w:tc>
          <w:tcPr>
            <w:tcW w:type="dxa" w:w="6336"/>
            <w:vAlign w:val="center"/>
            <w:shd w:fill="FFFFFF"/>
          </w:tcPr>
          <w:p>
            <w:pPr>
              <w:keepNext w:val="0"/>
              <w:spacing w:after="0" w:line="250" w:lineRule="auto"/>
              <w:jc w:val="left"/>
            </w:pPr>
            <w:r>
              <w:rPr>
                <w:sz w:val="19"/>
              </w:rPr>
              <w:t>(TP + TN) / (TP + TN + FP + FN)</w:t>
            </w:r>
          </w:p>
        </w:tc>
      </w:tr>
      <w:tr>
        <w:trPr>
          <w:cantSplit/>
        </w:trPr>
        <w:tc>
          <w:tcPr>
            <w:tcW w:type="dxa" w:w="3269"/>
            <w:vAlign w:val="center"/>
            <w:shd w:fill="FFFFFF"/>
          </w:tcPr>
          <w:p>
            <w:pPr>
              <w:keepNext w:val="0"/>
              <w:spacing w:after="0" w:line="250" w:lineRule="auto"/>
              <w:jc w:val="left"/>
            </w:pPr>
            <w:r>
              <w:rPr>
                <w:sz w:val="19"/>
              </w:rPr>
              <w:t>Precision</w:t>
            </w:r>
          </w:p>
        </w:tc>
        <w:tc>
          <w:tcPr>
            <w:tcW w:type="dxa" w:w="6336"/>
            <w:vAlign w:val="center"/>
            <w:shd w:fill="FFFFFF"/>
          </w:tcPr>
          <w:p>
            <w:pPr>
              <w:keepNext w:val="0"/>
              <w:spacing w:after="0" w:line="250" w:lineRule="auto"/>
              <w:jc w:val="left"/>
            </w:pPr>
            <w:r>
              <w:rPr>
                <w:sz w:val="19"/>
              </w:rPr>
              <w:t>TP / (TP + FP)</w:t>
            </w:r>
          </w:p>
        </w:tc>
      </w:tr>
      <w:tr>
        <w:trPr>
          <w:cantSplit/>
        </w:trPr>
        <w:tc>
          <w:tcPr>
            <w:tcW w:type="dxa" w:w="3269"/>
            <w:vAlign w:val="center"/>
            <w:shd w:fill="FFFFFF"/>
          </w:tcPr>
          <w:p>
            <w:pPr>
              <w:keepNext w:val="0"/>
              <w:spacing w:after="0" w:line="250" w:lineRule="auto"/>
              <w:jc w:val="left"/>
            </w:pPr>
            <w:r>
              <w:rPr>
                <w:sz w:val="19"/>
              </w:rPr>
              <w:t>Recall</w:t>
            </w:r>
          </w:p>
        </w:tc>
        <w:tc>
          <w:tcPr>
            <w:tcW w:type="dxa" w:w="6336"/>
            <w:vAlign w:val="center"/>
            <w:shd w:fill="FFFFFF"/>
          </w:tcPr>
          <w:p>
            <w:pPr>
              <w:keepNext w:val="0"/>
              <w:spacing w:after="0" w:line="250" w:lineRule="auto"/>
              <w:jc w:val="left"/>
            </w:pPr>
            <w:r>
              <w:rPr>
                <w:sz w:val="19"/>
              </w:rPr>
              <w:t>TP / (TP + FN)</w:t>
            </w:r>
          </w:p>
        </w:tc>
      </w:tr>
      <w:tr>
        <w:trPr>
          <w:cantSplit/>
        </w:trPr>
        <w:tc>
          <w:tcPr>
            <w:tcW w:type="dxa" w:w="3269"/>
            <w:vAlign w:val="center"/>
            <w:shd w:fill="FFFFFF"/>
          </w:tcPr>
          <w:p>
            <w:pPr>
              <w:keepNext w:val="0"/>
              <w:spacing w:after="0" w:line="250" w:lineRule="auto"/>
              <w:jc w:val="left"/>
            </w:pPr>
            <w:r>
              <w:rPr>
                <w:sz w:val="19"/>
              </w:rPr>
              <w:t>F1</w:t>
            </w:r>
          </w:p>
        </w:tc>
        <w:tc>
          <w:tcPr>
            <w:tcW w:type="dxa" w:w="6336"/>
            <w:vAlign w:val="center"/>
            <w:shd w:fill="FFFFFF"/>
          </w:tcPr>
          <w:p>
            <w:pPr>
              <w:keepNext w:val="0"/>
              <w:spacing w:after="0" w:line="250" w:lineRule="auto"/>
              <w:jc w:val="left"/>
            </w:pPr>
            <w:r>
              <w:rPr>
                <w:sz w:val="19"/>
              </w:rPr>
              <w:t>2 times precision times recall / (precision + recall)</w:t>
            </w:r>
          </w:p>
        </w:tc>
      </w:tr>
      <w:tr>
        <w:trPr>
          <w:cantSplit/>
        </w:trPr>
        <w:tc>
          <w:tcPr>
            <w:tcW w:type="dxa" w:w="3269"/>
            <w:vAlign w:val="center"/>
            <w:shd w:fill="FFFFFF"/>
          </w:tcPr>
          <w:p>
            <w:pPr>
              <w:keepNext w:val="0"/>
              <w:spacing w:after="0" w:line="250" w:lineRule="auto"/>
              <w:jc w:val="left"/>
            </w:pPr>
            <w:r>
              <w:rPr>
                <w:sz w:val="19"/>
              </w:rPr>
              <w:t>ROC-AUC</w:t>
            </w:r>
          </w:p>
        </w:tc>
        <w:tc>
          <w:tcPr>
            <w:tcW w:type="dxa" w:w="6336"/>
            <w:vAlign w:val="center"/>
            <w:shd w:fill="FFFFFF"/>
          </w:tcPr>
          <w:p>
            <w:pPr>
              <w:keepNext w:val="0"/>
              <w:spacing w:after="0" w:line="250" w:lineRule="auto"/>
              <w:jc w:val="left"/>
            </w:pPr>
            <w:r>
              <w:rPr>
                <w:sz w:val="19"/>
              </w:rPr>
              <w:t>Ranking discrimination across decision cutoffs</w:t>
            </w:r>
          </w:p>
        </w:tc>
      </w:tr>
      <w:tr>
        <w:trPr>
          <w:cantSplit/>
        </w:trPr>
        <w:tc>
          <w:tcPr>
            <w:tcW w:type="dxa" w:w="3269"/>
            <w:vAlign w:val="center"/>
            <w:shd w:fill="FFFFFF"/>
          </w:tcPr>
          <w:p>
            <w:pPr>
              <w:keepNext w:val="0"/>
              <w:spacing w:after="0" w:line="250" w:lineRule="auto"/>
              <w:jc w:val="left"/>
            </w:pPr>
            <w:r>
              <w:rPr>
                <w:sz w:val="19"/>
              </w:rPr>
              <w:t>Average precision</w:t>
            </w:r>
          </w:p>
        </w:tc>
        <w:tc>
          <w:tcPr>
            <w:tcW w:type="dxa" w:w="6336"/>
            <w:vAlign w:val="center"/>
            <w:shd w:fill="FFFFFF"/>
          </w:tcPr>
          <w:p>
            <w:pPr>
              <w:keepNext w:val="0"/>
              <w:spacing w:after="0" w:line="250" w:lineRule="auto"/>
              <w:jc w:val="left"/>
            </w:pPr>
            <w:r>
              <w:rPr>
                <w:sz w:val="19"/>
              </w:rPr>
              <w:t>Summary of precision-recall ranking performance</w:t>
            </w:r>
          </w:p>
        </w:tc>
      </w:tr>
      <w:tr>
        <w:trPr>
          <w:cantSplit/>
        </w:trPr>
        <w:tc>
          <w:tcPr>
            <w:tcW w:type="dxa" w:w="3269"/>
            <w:vAlign w:val="center"/>
            <w:shd w:fill="FFFFFF"/>
          </w:tcPr>
          <w:p>
            <w:pPr>
              <w:keepNext w:val="0"/>
              <w:spacing w:after="0" w:line="250" w:lineRule="auto"/>
              <w:jc w:val="left"/>
            </w:pPr>
            <w:r>
              <w:rPr>
                <w:sz w:val="19"/>
              </w:rPr>
              <w:t>Log loss</w:t>
            </w:r>
          </w:p>
        </w:tc>
        <w:tc>
          <w:tcPr>
            <w:tcW w:type="dxa" w:w="6336"/>
            <w:vAlign w:val="center"/>
            <w:shd w:fill="FFFFFF"/>
          </w:tcPr>
          <w:p>
            <w:pPr>
              <w:keepNext w:val="0"/>
              <w:spacing w:after="0" w:line="250" w:lineRule="auto"/>
              <w:jc w:val="left"/>
            </w:pPr>
            <w:r>
              <w:rPr>
                <w:sz w:val="19"/>
              </w:rPr>
              <w:t>Penalty on incorrect probability assignments</w:t>
            </w:r>
          </w:p>
        </w:tc>
      </w:tr>
      <w:tr>
        <w:trPr>
          <w:cantSplit/>
        </w:trPr>
        <w:tc>
          <w:tcPr>
            <w:tcW w:type="dxa" w:w="3269"/>
            <w:vAlign w:val="center"/>
            <w:shd w:fill="FFFFFF"/>
          </w:tcPr>
          <w:p>
            <w:pPr>
              <w:keepNext w:val="0"/>
              <w:spacing w:after="0" w:line="250" w:lineRule="auto"/>
              <w:jc w:val="left"/>
            </w:pPr>
            <w:r>
              <w:rPr>
                <w:sz w:val="19"/>
              </w:rPr>
              <w:t>Brier score</w:t>
            </w:r>
          </w:p>
        </w:tc>
        <w:tc>
          <w:tcPr>
            <w:tcW w:type="dxa" w:w="6336"/>
            <w:vAlign w:val="center"/>
            <w:shd w:fill="FFFFFF"/>
          </w:tcPr>
          <w:p>
            <w:pPr>
              <w:keepNext w:val="0"/>
              <w:spacing w:after="0" w:line="250" w:lineRule="auto"/>
              <w:jc w:val="left"/>
            </w:pPr>
            <w:r>
              <w:rPr>
                <w:sz w:val="19"/>
              </w:rPr>
              <w:t>Mean squared error of probabilities against binary labels</w:t>
            </w:r>
          </w:p>
        </w:tc>
      </w:tr>
    </w:tbl>
    <w:p>
      <w:pPr>
        <w:spacing w:after="40" w:before="0" w:line="72" w:lineRule="auto"/>
      </w:pPr>
      <w:r>
        <w:rPr>
          <w:sz w:val="4"/>
        </w:rPr>
      </w:r>
    </w:p>
    <w:p>
      <w:pPr/>
      <w:r>
        <w:t>ROC-AUC and average precision accept either class probabilities or decision margins. Log loss and Brier score are computed only for models that provide probabilities; they are intentionally absent for the uncalibrated SVMs. Precision and recall concern the hit class. Undefined precision or F1 cases return zero using the configured metric behavior.</w:t>
      </w:r>
    </w:p>
    <w:p>
      <w:pPr/>
      <w:r>
        <w:t>The original workflow includes fixed-parameter seed-stability checks using seeds 42, 7, and 123, and shuffled-training-label diagnostics. For the logistic baseline, seed-stability accuracy averages about 82.2%, while shuffled-label accuracy averages about 52.5% with ROC-AUC about 0.524. The shuffled-label result is a sanity check consistent with much weaker discrimination after the association is disrupted; it is not proof that every possible leakage path is absent.</w:t>
      </w:r>
    </w:p>
    <w:p>
      <w:pPr/>
      <w:r>
        <w:t>Saved outputs include ROC and precision-recall curves, confusion matrices, and reliability plots for probability-producing models. Reliability plots inspect probability quality; the project does not fit a separate calibration model. Model serialization checks compare predicted classes and scores before saving and after reloading.</w:t>
      </w:r>
    </w:p>
    <w:p>
      <w:pPr/>
      <w:r>
        <w:t>The original training workflow exports coefficients and impurity-based feature importances. In the selected forest, Artist Score accounts for 0.6880 of total impurity importance, loudness for 0.1282, duration for 0.1259 and tempo for 0.0579. These values describe reductions in impurity across the fitted trees. They are neither percentages of accuracy nor causal effects.</w:t>
      </w:r>
    </w:p>
    <w:p>
      <w:pPr/>
      <w:r>
        <w:t>The full-feature artist-disjoint logistic model has coefficients of approximately -0.1871 for standardized tempo, 0.6576 for standardized loudness, 0.1027 for standardized duration, and 3.5317 for the unscaled binary Artist Score. Numeric coefficients describe changes per training-standard-deviation unit, whereas Artist Score describes a change from 0 to 1. Their signs and magnitudes support interpretation of the fitted model within this sample, with the ablation providing a separate predictive comparison.</w:t>
      </w:r>
    </w:p>
    <w:p>
      <w:pPr>
        <w:pStyle w:val="Heading1"/>
      </w:pPr>
      <w:r>
        <w:rPr>
          <w:color w:val="000000"/>
        </w:rPr>
        <w:t>8 Original Benchmark Results</w:t>
      </w:r>
    </w:p>
    <w:p>
      <w:pPr>
        <w:pStyle w:val="Heading2"/>
      </w:pPr>
      <w:r>
        <w:rPr>
          <w:color w:val="000000"/>
        </w:rPr>
        <w:t>Primary Held Out Results</w:t>
      </w:r>
    </w:p>
    <w:p>
      <w:pPr/>
      <w:r>
        <w:t>The following table reports the original fitted models with all four inputs on the same 976-song artist-disjoint test partition. Values come from saved evaluation records. The random forest has the highest observed test accuracy and is now used for inference. Its deployment choice followed review of these results, so the score is reported as existing evaluation evidence.</w:t>
      </w:r>
    </w:p>
    <w:p>
      <w:pPr>
        <w:pStyle w:val="Caption"/>
        <w:keepNext/>
      </w:pPr>
      <w:r>
        <w:t>Table 6 Primary v1 held out results with all four inputs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0" w:type="dxa"/>
          <w:bottom w:w="80" w:type="dxa"/>
          <w:left w:w="90" w:type="dxa"/>
          <w:right w:w="90" w:type="dxa"/>
        </w:tblCellMar>
      </w:tblPr>
      <w:tblGrid>
        <w:gridCol w:w="2909"/>
        <w:gridCol w:w="1037"/>
        <w:gridCol w:w="1080"/>
        <w:gridCol w:w="1008"/>
        <w:gridCol w:w="1008"/>
        <w:gridCol w:w="1282"/>
        <w:gridCol w:w="1282"/>
      </w:tblGrid>
      <w:tr>
        <w:trPr>
          <w:cantSplit/>
          <w:tblHeader/>
        </w:trPr>
        <w:tc>
          <w:tcPr>
            <w:tcW w:type="dxa" w:w="2909"/>
            <w:vAlign w:val="center"/>
            <w:shd w:fill="E9EDF1"/>
          </w:tcPr>
          <w:p>
            <w:pPr>
              <w:keepNext/>
              <w:spacing w:after="0" w:line="250" w:lineRule="auto"/>
              <w:jc w:val="left"/>
            </w:pPr>
            <w:r>
              <w:rPr>
                <w:b/>
                <w:sz w:val="18"/>
              </w:rPr>
              <w:t>Model</w:t>
            </w:r>
          </w:p>
        </w:tc>
        <w:tc>
          <w:tcPr>
            <w:tcW w:type="dxa" w:w="1037"/>
            <w:vAlign w:val="center"/>
            <w:shd w:fill="E9EDF1"/>
          </w:tcPr>
          <w:p>
            <w:pPr>
              <w:keepNext/>
              <w:spacing w:after="0" w:line="250" w:lineRule="auto"/>
              <w:jc w:val="center"/>
            </w:pPr>
            <w:r>
              <w:rPr>
                <w:b/>
                <w:sz w:val="18"/>
              </w:rPr>
              <w:t>Accuracy</w:t>
            </w:r>
          </w:p>
        </w:tc>
        <w:tc>
          <w:tcPr>
            <w:tcW w:type="dxa" w:w="1080"/>
            <w:vAlign w:val="center"/>
            <w:shd w:fill="E9EDF1"/>
          </w:tcPr>
          <w:p>
            <w:pPr>
              <w:keepNext/>
              <w:spacing w:after="0" w:line="250" w:lineRule="auto"/>
              <w:jc w:val="center"/>
            </w:pPr>
            <w:r>
              <w:rPr>
                <w:b/>
                <w:sz w:val="18"/>
              </w:rPr>
              <w:t>Precision</w:t>
            </w:r>
          </w:p>
        </w:tc>
        <w:tc>
          <w:tcPr>
            <w:tcW w:type="dxa" w:w="1008"/>
            <w:vAlign w:val="center"/>
            <w:shd w:fill="E9EDF1"/>
          </w:tcPr>
          <w:p>
            <w:pPr>
              <w:keepNext/>
              <w:spacing w:after="0" w:line="250" w:lineRule="auto"/>
              <w:jc w:val="center"/>
            </w:pPr>
            <w:r>
              <w:rPr>
                <w:b/>
                <w:sz w:val="18"/>
              </w:rPr>
              <w:t>Recall</w:t>
            </w:r>
          </w:p>
        </w:tc>
        <w:tc>
          <w:tcPr>
            <w:tcW w:type="dxa" w:w="1008"/>
            <w:vAlign w:val="center"/>
            <w:shd w:fill="E9EDF1"/>
          </w:tcPr>
          <w:p>
            <w:pPr>
              <w:keepNext/>
              <w:spacing w:after="0" w:line="250" w:lineRule="auto"/>
              <w:jc w:val="center"/>
            </w:pPr>
            <w:r>
              <w:rPr>
                <w:b/>
                <w:sz w:val="18"/>
              </w:rPr>
              <w:t>F1</w:t>
            </w:r>
          </w:p>
        </w:tc>
        <w:tc>
          <w:tcPr>
            <w:tcW w:type="dxa" w:w="1282"/>
            <w:vAlign w:val="center"/>
            <w:shd w:fill="E9EDF1"/>
          </w:tcPr>
          <w:p>
            <w:pPr>
              <w:keepNext/>
              <w:spacing w:after="0" w:line="250" w:lineRule="auto"/>
              <w:jc w:val="center"/>
            </w:pPr>
            <w:r>
              <w:rPr>
                <w:b/>
                <w:sz w:val="18"/>
              </w:rPr>
              <w:t>ROC-AUC</w:t>
            </w:r>
          </w:p>
        </w:tc>
        <w:tc>
          <w:tcPr>
            <w:tcW w:type="dxa" w:w="1282"/>
            <w:vAlign w:val="center"/>
            <w:shd w:fill="E9EDF1"/>
          </w:tcPr>
          <w:p>
            <w:pPr>
              <w:keepNext/>
              <w:spacing w:after="0" w:line="250" w:lineRule="auto"/>
              <w:jc w:val="center"/>
            </w:pPr>
            <w:r>
              <w:rPr>
                <w:b/>
                <w:sz w:val="18"/>
              </w:rPr>
              <w:t>Average precision</w:t>
            </w:r>
          </w:p>
        </w:tc>
      </w:tr>
      <w:tr>
        <w:trPr>
          <w:cantSplit/>
        </w:trPr>
        <w:tc>
          <w:tcPr>
            <w:tcW w:type="dxa" w:w="2909"/>
            <w:vAlign w:val="center"/>
            <w:shd w:fill="FFFFFF"/>
          </w:tcPr>
          <w:p>
            <w:pPr>
              <w:keepNext w:val="0"/>
              <w:spacing w:after="0" w:line="250" w:lineRule="auto"/>
              <w:jc w:val="left"/>
            </w:pPr>
            <w:r>
              <w:rPr>
                <w:sz w:val="18"/>
              </w:rPr>
              <w:t>Logistic regression</w:t>
            </w:r>
          </w:p>
        </w:tc>
        <w:tc>
          <w:tcPr>
            <w:tcW w:type="dxa" w:w="1037"/>
            <w:vAlign w:val="center"/>
            <w:shd w:fill="FFFFFF"/>
          </w:tcPr>
          <w:p>
            <w:pPr>
              <w:keepNext w:val="0"/>
              <w:spacing w:after="0" w:line="250" w:lineRule="auto"/>
              <w:jc w:val="center"/>
            </w:pPr>
            <w:r>
              <w:rPr>
                <w:sz w:val="18"/>
              </w:rPr>
              <w:t>81.45%</w:t>
            </w:r>
          </w:p>
        </w:tc>
        <w:tc>
          <w:tcPr>
            <w:tcW w:type="dxa" w:w="1080"/>
            <w:vAlign w:val="center"/>
            <w:shd w:fill="FFFFFF"/>
          </w:tcPr>
          <w:p>
            <w:pPr>
              <w:keepNext w:val="0"/>
              <w:spacing w:after="0" w:line="250" w:lineRule="auto"/>
              <w:jc w:val="center"/>
            </w:pPr>
            <w:r>
              <w:rPr>
                <w:sz w:val="18"/>
              </w:rPr>
              <w:t>0.9084</w:t>
            </w:r>
          </w:p>
        </w:tc>
        <w:tc>
          <w:tcPr>
            <w:tcW w:type="dxa" w:w="1008"/>
            <w:vAlign w:val="center"/>
            <w:shd w:fill="FFFFFF"/>
          </w:tcPr>
          <w:p>
            <w:pPr>
              <w:keepNext w:val="0"/>
              <w:spacing w:after="0" w:line="250" w:lineRule="auto"/>
              <w:jc w:val="center"/>
            </w:pPr>
            <w:r>
              <w:rPr>
                <w:sz w:val="18"/>
              </w:rPr>
              <w:t>0.6963</w:t>
            </w:r>
          </w:p>
        </w:tc>
        <w:tc>
          <w:tcPr>
            <w:tcW w:type="dxa" w:w="1008"/>
            <w:vAlign w:val="center"/>
            <w:shd w:fill="FFFFFF"/>
          </w:tcPr>
          <w:p>
            <w:pPr>
              <w:keepNext w:val="0"/>
              <w:spacing w:after="0" w:line="250" w:lineRule="auto"/>
              <w:jc w:val="center"/>
            </w:pPr>
            <w:r>
              <w:rPr>
                <w:sz w:val="18"/>
              </w:rPr>
              <w:t>0.7883</w:t>
            </w:r>
          </w:p>
        </w:tc>
        <w:tc>
          <w:tcPr>
            <w:tcW w:type="dxa" w:w="1282"/>
            <w:vAlign w:val="center"/>
            <w:shd w:fill="FFFFFF"/>
          </w:tcPr>
          <w:p>
            <w:pPr>
              <w:keepNext w:val="0"/>
              <w:spacing w:after="0" w:line="250" w:lineRule="auto"/>
              <w:jc w:val="center"/>
            </w:pPr>
            <w:r>
              <w:rPr>
                <w:sz w:val="18"/>
              </w:rPr>
              <w:t>0.8668</w:t>
            </w:r>
          </w:p>
        </w:tc>
        <w:tc>
          <w:tcPr>
            <w:tcW w:type="dxa" w:w="1282"/>
            <w:vAlign w:val="center"/>
            <w:shd w:fill="FFFFFF"/>
          </w:tcPr>
          <w:p>
            <w:pPr>
              <w:keepNext w:val="0"/>
              <w:spacing w:after="0" w:line="250" w:lineRule="auto"/>
              <w:jc w:val="center"/>
            </w:pPr>
            <w:r>
              <w:rPr>
                <w:sz w:val="18"/>
              </w:rPr>
              <w:t>0.8698</w:t>
            </w:r>
          </w:p>
        </w:tc>
      </w:tr>
      <w:tr>
        <w:trPr>
          <w:cantSplit/>
        </w:trPr>
        <w:tc>
          <w:tcPr>
            <w:tcW w:type="dxa" w:w="2909"/>
            <w:vAlign w:val="center"/>
            <w:shd w:fill="FFFFFF"/>
          </w:tcPr>
          <w:p>
            <w:pPr>
              <w:keepNext w:val="0"/>
              <w:spacing w:after="0" w:line="250" w:lineRule="auto"/>
              <w:jc w:val="left"/>
            </w:pPr>
            <w:r>
              <w:rPr>
                <w:sz w:val="18"/>
              </w:rPr>
              <w:t>Linear SVM</w:t>
            </w:r>
          </w:p>
        </w:tc>
        <w:tc>
          <w:tcPr>
            <w:tcW w:type="dxa" w:w="1037"/>
            <w:vAlign w:val="center"/>
            <w:shd w:fill="FFFFFF"/>
          </w:tcPr>
          <w:p>
            <w:pPr>
              <w:keepNext w:val="0"/>
              <w:spacing w:after="0" w:line="250" w:lineRule="auto"/>
              <w:jc w:val="center"/>
            </w:pPr>
            <w:r>
              <w:rPr>
                <w:sz w:val="18"/>
              </w:rPr>
              <w:t>81.56%</w:t>
            </w:r>
          </w:p>
        </w:tc>
        <w:tc>
          <w:tcPr>
            <w:tcW w:type="dxa" w:w="1080"/>
            <w:vAlign w:val="center"/>
            <w:shd w:fill="FFFFFF"/>
          </w:tcPr>
          <w:p>
            <w:pPr>
              <w:keepNext w:val="0"/>
              <w:spacing w:after="0" w:line="250" w:lineRule="auto"/>
              <w:jc w:val="center"/>
            </w:pPr>
            <w:r>
              <w:rPr>
                <w:sz w:val="18"/>
              </w:rPr>
              <w:t>0.9108</w:t>
            </w:r>
          </w:p>
        </w:tc>
        <w:tc>
          <w:tcPr>
            <w:tcW w:type="dxa" w:w="1008"/>
            <w:vAlign w:val="center"/>
            <w:shd w:fill="FFFFFF"/>
          </w:tcPr>
          <w:p>
            <w:pPr>
              <w:keepNext w:val="0"/>
              <w:spacing w:after="0" w:line="250" w:lineRule="auto"/>
              <w:jc w:val="center"/>
            </w:pPr>
            <w:r>
              <w:rPr>
                <w:sz w:val="18"/>
              </w:rPr>
              <w:t>0.6963</w:t>
            </w:r>
          </w:p>
        </w:tc>
        <w:tc>
          <w:tcPr>
            <w:tcW w:type="dxa" w:w="1008"/>
            <w:vAlign w:val="center"/>
            <w:shd w:fill="FFFFFF"/>
          </w:tcPr>
          <w:p>
            <w:pPr>
              <w:keepNext w:val="0"/>
              <w:spacing w:after="0" w:line="250" w:lineRule="auto"/>
              <w:jc w:val="center"/>
            </w:pPr>
            <w:r>
              <w:rPr>
                <w:sz w:val="18"/>
              </w:rPr>
              <w:t>0.7892</w:t>
            </w:r>
          </w:p>
        </w:tc>
        <w:tc>
          <w:tcPr>
            <w:tcW w:type="dxa" w:w="1282"/>
            <w:vAlign w:val="center"/>
            <w:shd w:fill="FFFFFF"/>
          </w:tcPr>
          <w:p>
            <w:pPr>
              <w:keepNext w:val="0"/>
              <w:spacing w:after="0" w:line="250" w:lineRule="auto"/>
              <w:jc w:val="center"/>
            </w:pPr>
            <w:r>
              <w:rPr>
                <w:sz w:val="18"/>
              </w:rPr>
              <w:t>0.8668</w:t>
            </w:r>
          </w:p>
        </w:tc>
        <w:tc>
          <w:tcPr>
            <w:tcW w:type="dxa" w:w="1282"/>
            <w:vAlign w:val="center"/>
            <w:shd w:fill="FFFFFF"/>
          </w:tcPr>
          <w:p>
            <w:pPr>
              <w:keepNext w:val="0"/>
              <w:spacing w:after="0" w:line="250" w:lineRule="auto"/>
              <w:jc w:val="center"/>
            </w:pPr>
            <w:r>
              <w:rPr>
                <w:sz w:val="18"/>
              </w:rPr>
              <w:t>0.8696</w:t>
            </w:r>
          </w:p>
        </w:tc>
      </w:tr>
      <w:tr>
        <w:trPr>
          <w:cantSplit/>
        </w:trPr>
        <w:tc>
          <w:tcPr>
            <w:tcW w:type="dxa" w:w="2909"/>
            <w:vAlign w:val="center"/>
            <w:shd w:fill="FFFFFF"/>
          </w:tcPr>
          <w:p>
            <w:pPr>
              <w:keepNext w:val="0"/>
              <w:spacing w:after="0" w:line="250" w:lineRule="auto"/>
              <w:jc w:val="left"/>
            </w:pPr>
            <w:r>
              <w:rPr>
                <w:sz w:val="18"/>
              </w:rPr>
              <w:t>RBF SVM</w:t>
            </w:r>
          </w:p>
        </w:tc>
        <w:tc>
          <w:tcPr>
            <w:tcW w:type="dxa" w:w="1037"/>
            <w:vAlign w:val="center"/>
            <w:shd w:fill="FFFFFF"/>
          </w:tcPr>
          <w:p>
            <w:pPr>
              <w:keepNext w:val="0"/>
              <w:spacing w:after="0" w:line="250" w:lineRule="auto"/>
              <w:jc w:val="center"/>
            </w:pPr>
            <w:r>
              <w:rPr>
                <w:sz w:val="18"/>
              </w:rPr>
              <w:t>81.76%</w:t>
            </w:r>
          </w:p>
        </w:tc>
        <w:tc>
          <w:tcPr>
            <w:tcW w:type="dxa" w:w="1080"/>
            <w:vAlign w:val="center"/>
            <w:shd w:fill="FFFFFF"/>
          </w:tcPr>
          <w:p>
            <w:pPr>
              <w:keepNext w:val="0"/>
              <w:spacing w:after="0" w:line="250" w:lineRule="auto"/>
              <w:jc w:val="center"/>
            </w:pPr>
            <w:r>
              <w:rPr>
                <w:sz w:val="18"/>
              </w:rPr>
              <w:t>0.9158</w:t>
            </w:r>
          </w:p>
        </w:tc>
        <w:tc>
          <w:tcPr>
            <w:tcW w:type="dxa" w:w="1008"/>
            <w:vAlign w:val="center"/>
            <w:shd w:fill="FFFFFF"/>
          </w:tcPr>
          <w:p>
            <w:pPr>
              <w:keepNext w:val="0"/>
              <w:spacing w:after="0" w:line="250" w:lineRule="auto"/>
              <w:jc w:val="center"/>
            </w:pPr>
            <w:r>
              <w:rPr>
                <w:sz w:val="18"/>
              </w:rPr>
              <w:t>0.6963</w:t>
            </w:r>
          </w:p>
        </w:tc>
        <w:tc>
          <w:tcPr>
            <w:tcW w:type="dxa" w:w="1008"/>
            <w:vAlign w:val="center"/>
            <w:shd w:fill="FFFFFF"/>
          </w:tcPr>
          <w:p>
            <w:pPr>
              <w:keepNext w:val="0"/>
              <w:spacing w:after="0" w:line="250" w:lineRule="auto"/>
              <w:jc w:val="center"/>
            </w:pPr>
            <w:r>
              <w:rPr>
                <w:sz w:val="18"/>
              </w:rPr>
              <w:t>0.7911</w:t>
            </w:r>
          </w:p>
        </w:tc>
        <w:tc>
          <w:tcPr>
            <w:tcW w:type="dxa" w:w="1282"/>
            <w:vAlign w:val="center"/>
            <w:shd w:fill="FFFFFF"/>
          </w:tcPr>
          <w:p>
            <w:pPr>
              <w:keepNext w:val="0"/>
              <w:spacing w:after="0" w:line="250" w:lineRule="auto"/>
              <w:jc w:val="center"/>
            </w:pPr>
            <w:r>
              <w:rPr>
                <w:sz w:val="18"/>
              </w:rPr>
              <w:t>0.8724</w:t>
            </w:r>
          </w:p>
        </w:tc>
        <w:tc>
          <w:tcPr>
            <w:tcW w:type="dxa" w:w="1282"/>
            <w:vAlign w:val="center"/>
            <w:shd w:fill="FFFFFF"/>
          </w:tcPr>
          <w:p>
            <w:pPr>
              <w:keepNext w:val="0"/>
              <w:spacing w:after="0" w:line="250" w:lineRule="auto"/>
              <w:jc w:val="center"/>
            </w:pPr>
            <w:r>
              <w:rPr>
                <w:sz w:val="18"/>
              </w:rPr>
              <w:t>0.8764</w:t>
            </w:r>
          </w:p>
        </w:tc>
      </w:tr>
      <w:tr>
        <w:trPr>
          <w:cantSplit/>
        </w:trPr>
        <w:tc>
          <w:tcPr>
            <w:tcW w:type="dxa" w:w="2909"/>
            <w:vAlign w:val="center"/>
            <w:shd w:fill="FFFFFF"/>
          </w:tcPr>
          <w:p>
            <w:pPr>
              <w:keepNext w:val="0"/>
              <w:spacing w:after="0" w:line="250" w:lineRule="auto"/>
              <w:jc w:val="left"/>
            </w:pPr>
            <w:r>
              <w:rPr>
                <w:sz w:val="18"/>
              </w:rPr>
              <w:t>Polynomial SVM</w:t>
            </w:r>
          </w:p>
        </w:tc>
        <w:tc>
          <w:tcPr>
            <w:tcW w:type="dxa" w:w="1037"/>
            <w:vAlign w:val="center"/>
            <w:shd w:fill="FFFFFF"/>
          </w:tcPr>
          <w:p>
            <w:pPr>
              <w:keepNext w:val="0"/>
              <w:spacing w:after="0" w:line="250" w:lineRule="auto"/>
              <w:jc w:val="center"/>
            </w:pPr>
            <w:r>
              <w:rPr>
                <w:sz w:val="18"/>
              </w:rPr>
              <w:t>81.56%</w:t>
            </w:r>
          </w:p>
        </w:tc>
        <w:tc>
          <w:tcPr>
            <w:tcW w:type="dxa" w:w="1080"/>
            <w:vAlign w:val="center"/>
            <w:shd w:fill="FFFFFF"/>
          </w:tcPr>
          <w:p>
            <w:pPr>
              <w:keepNext w:val="0"/>
              <w:spacing w:after="0" w:line="250" w:lineRule="auto"/>
              <w:jc w:val="center"/>
            </w:pPr>
            <w:r>
              <w:rPr>
                <w:sz w:val="18"/>
              </w:rPr>
              <w:t>0.9108</w:t>
            </w:r>
          </w:p>
        </w:tc>
        <w:tc>
          <w:tcPr>
            <w:tcW w:type="dxa" w:w="1008"/>
            <w:vAlign w:val="center"/>
            <w:shd w:fill="FFFFFF"/>
          </w:tcPr>
          <w:p>
            <w:pPr>
              <w:keepNext w:val="0"/>
              <w:spacing w:after="0" w:line="250" w:lineRule="auto"/>
              <w:jc w:val="center"/>
            </w:pPr>
            <w:r>
              <w:rPr>
                <w:sz w:val="18"/>
              </w:rPr>
              <w:t>0.6963</w:t>
            </w:r>
          </w:p>
        </w:tc>
        <w:tc>
          <w:tcPr>
            <w:tcW w:type="dxa" w:w="1008"/>
            <w:vAlign w:val="center"/>
            <w:shd w:fill="FFFFFF"/>
          </w:tcPr>
          <w:p>
            <w:pPr>
              <w:keepNext w:val="0"/>
              <w:spacing w:after="0" w:line="250" w:lineRule="auto"/>
              <w:jc w:val="center"/>
            </w:pPr>
            <w:r>
              <w:rPr>
                <w:sz w:val="18"/>
              </w:rPr>
              <w:t>0.7892</w:t>
            </w:r>
          </w:p>
        </w:tc>
        <w:tc>
          <w:tcPr>
            <w:tcW w:type="dxa" w:w="1282"/>
            <w:vAlign w:val="center"/>
            <w:shd w:fill="FFFFFF"/>
          </w:tcPr>
          <w:p>
            <w:pPr>
              <w:keepNext w:val="0"/>
              <w:spacing w:after="0" w:line="250" w:lineRule="auto"/>
              <w:jc w:val="center"/>
            </w:pPr>
            <w:r>
              <w:rPr>
                <w:sz w:val="18"/>
              </w:rPr>
              <w:t>0.8776</w:t>
            </w:r>
          </w:p>
        </w:tc>
        <w:tc>
          <w:tcPr>
            <w:tcW w:type="dxa" w:w="1282"/>
            <w:vAlign w:val="center"/>
            <w:shd w:fill="FFFFFF"/>
          </w:tcPr>
          <w:p>
            <w:pPr>
              <w:keepNext w:val="0"/>
              <w:spacing w:after="0" w:line="250" w:lineRule="auto"/>
              <w:jc w:val="center"/>
            </w:pPr>
            <w:r>
              <w:rPr>
                <w:sz w:val="18"/>
              </w:rPr>
              <w:t>0.8799</w:t>
            </w:r>
          </w:p>
        </w:tc>
      </w:tr>
      <w:tr>
        <w:trPr>
          <w:cantSplit/>
        </w:trPr>
        <w:tc>
          <w:tcPr>
            <w:tcW w:type="dxa" w:w="2909"/>
            <w:vAlign w:val="center"/>
            <w:shd w:fill="FFFFFF"/>
          </w:tcPr>
          <w:p>
            <w:pPr>
              <w:keepNext w:val="0"/>
              <w:spacing w:after="0" w:line="250" w:lineRule="auto"/>
              <w:jc w:val="left"/>
            </w:pPr>
            <w:r>
              <w:rPr>
                <w:sz w:val="18"/>
              </w:rPr>
              <w:t>Decision tree</w:t>
            </w:r>
          </w:p>
        </w:tc>
        <w:tc>
          <w:tcPr>
            <w:tcW w:type="dxa" w:w="1037"/>
            <w:vAlign w:val="center"/>
            <w:shd w:fill="FFFFFF"/>
          </w:tcPr>
          <w:p>
            <w:pPr>
              <w:keepNext w:val="0"/>
              <w:spacing w:after="0" w:line="250" w:lineRule="auto"/>
              <w:jc w:val="center"/>
            </w:pPr>
            <w:r>
              <w:rPr>
                <w:sz w:val="18"/>
              </w:rPr>
              <w:t>79.20%</w:t>
            </w:r>
          </w:p>
        </w:tc>
        <w:tc>
          <w:tcPr>
            <w:tcW w:type="dxa" w:w="1080"/>
            <w:vAlign w:val="center"/>
            <w:shd w:fill="FFFFFF"/>
          </w:tcPr>
          <w:p>
            <w:pPr>
              <w:keepNext w:val="0"/>
              <w:spacing w:after="0" w:line="250" w:lineRule="auto"/>
              <w:jc w:val="center"/>
            </w:pPr>
            <w:r>
              <w:rPr>
                <w:sz w:val="18"/>
              </w:rPr>
              <w:t>0.8172</w:t>
            </w:r>
          </w:p>
        </w:tc>
        <w:tc>
          <w:tcPr>
            <w:tcW w:type="dxa" w:w="1008"/>
            <w:vAlign w:val="center"/>
            <w:shd w:fill="FFFFFF"/>
          </w:tcPr>
          <w:p>
            <w:pPr>
              <w:keepNext w:val="0"/>
              <w:spacing w:after="0" w:line="250" w:lineRule="auto"/>
              <w:jc w:val="center"/>
            </w:pPr>
            <w:r>
              <w:rPr>
                <w:sz w:val="18"/>
              </w:rPr>
              <w:t>0.7479</w:t>
            </w:r>
          </w:p>
        </w:tc>
        <w:tc>
          <w:tcPr>
            <w:tcW w:type="dxa" w:w="1008"/>
            <w:vAlign w:val="center"/>
            <w:shd w:fill="FFFFFF"/>
          </w:tcPr>
          <w:p>
            <w:pPr>
              <w:keepNext w:val="0"/>
              <w:spacing w:after="0" w:line="250" w:lineRule="auto"/>
              <w:jc w:val="center"/>
            </w:pPr>
            <w:r>
              <w:rPr>
                <w:sz w:val="18"/>
              </w:rPr>
              <w:t>0.7810</w:t>
            </w:r>
          </w:p>
        </w:tc>
        <w:tc>
          <w:tcPr>
            <w:tcW w:type="dxa" w:w="1282"/>
            <w:vAlign w:val="center"/>
            <w:shd w:fill="FFFFFF"/>
          </w:tcPr>
          <w:p>
            <w:pPr>
              <w:keepNext w:val="0"/>
              <w:spacing w:after="0" w:line="250" w:lineRule="auto"/>
              <w:jc w:val="center"/>
            </w:pPr>
            <w:r>
              <w:rPr>
                <w:sz w:val="18"/>
              </w:rPr>
              <w:t>0.8747</w:t>
            </w:r>
          </w:p>
        </w:tc>
        <w:tc>
          <w:tcPr>
            <w:tcW w:type="dxa" w:w="1282"/>
            <w:vAlign w:val="center"/>
            <w:shd w:fill="FFFFFF"/>
          </w:tcPr>
          <w:p>
            <w:pPr>
              <w:keepNext w:val="0"/>
              <w:spacing w:after="0" w:line="250" w:lineRule="auto"/>
              <w:jc w:val="center"/>
            </w:pPr>
            <w:r>
              <w:rPr>
                <w:sz w:val="18"/>
              </w:rPr>
              <w:t>0.8667</w:t>
            </w:r>
          </w:p>
        </w:tc>
      </w:tr>
      <w:tr>
        <w:trPr>
          <w:cantSplit/>
        </w:trPr>
        <w:tc>
          <w:tcPr>
            <w:tcW w:type="dxa" w:w="2909"/>
            <w:vAlign w:val="center"/>
            <w:shd w:fill="FFFFFF"/>
          </w:tcPr>
          <w:p>
            <w:pPr>
              <w:keepNext w:val="0"/>
              <w:spacing w:after="0" w:line="250" w:lineRule="auto"/>
              <w:jc w:val="left"/>
            </w:pPr>
            <w:r>
              <w:rPr>
                <w:sz w:val="18"/>
              </w:rPr>
              <w:t>Random forest selected for inference</w:t>
            </w:r>
          </w:p>
        </w:tc>
        <w:tc>
          <w:tcPr>
            <w:tcW w:type="dxa" w:w="1037"/>
            <w:vAlign w:val="center"/>
            <w:shd w:fill="FFFFFF"/>
          </w:tcPr>
          <w:p>
            <w:pPr>
              <w:keepNext w:val="0"/>
              <w:spacing w:after="0" w:line="250" w:lineRule="auto"/>
              <w:jc w:val="center"/>
            </w:pPr>
            <w:r>
              <w:rPr>
                <w:sz w:val="18"/>
              </w:rPr>
              <w:t>82.48%</w:t>
            </w:r>
          </w:p>
        </w:tc>
        <w:tc>
          <w:tcPr>
            <w:tcW w:type="dxa" w:w="1080"/>
            <w:vAlign w:val="center"/>
            <w:shd w:fill="FFFFFF"/>
          </w:tcPr>
          <w:p>
            <w:pPr>
              <w:keepNext w:val="0"/>
              <w:spacing w:after="0" w:line="250" w:lineRule="auto"/>
              <w:jc w:val="center"/>
            </w:pPr>
            <w:r>
              <w:rPr>
                <w:sz w:val="18"/>
              </w:rPr>
              <w:t>0.9264</w:t>
            </w:r>
          </w:p>
        </w:tc>
        <w:tc>
          <w:tcPr>
            <w:tcW w:type="dxa" w:w="1008"/>
            <w:vAlign w:val="center"/>
            <w:shd w:fill="FFFFFF"/>
          </w:tcPr>
          <w:p>
            <w:pPr>
              <w:keepNext w:val="0"/>
              <w:spacing w:after="0" w:line="250" w:lineRule="auto"/>
              <w:jc w:val="center"/>
            </w:pPr>
            <w:r>
              <w:rPr>
                <w:sz w:val="18"/>
              </w:rPr>
              <w:t>0.7025</w:t>
            </w:r>
          </w:p>
        </w:tc>
        <w:tc>
          <w:tcPr>
            <w:tcW w:type="dxa" w:w="1008"/>
            <w:vAlign w:val="center"/>
            <w:shd w:fill="FFFFFF"/>
          </w:tcPr>
          <w:p>
            <w:pPr>
              <w:keepNext w:val="0"/>
              <w:spacing w:after="0" w:line="250" w:lineRule="auto"/>
              <w:jc w:val="center"/>
            </w:pPr>
            <w:r>
              <w:rPr>
                <w:sz w:val="18"/>
              </w:rPr>
              <w:t>0.7991</w:t>
            </w:r>
          </w:p>
        </w:tc>
        <w:tc>
          <w:tcPr>
            <w:tcW w:type="dxa" w:w="1282"/>
            <w:vAlign w:val="center"/>
            <w:shd w:fill="FFFFFF"/>
          </w:tcPr>
          <w:p>
            <w:pPr>
              <w:keepNext w:val="0"/>
              <w:spacing w:after="0" w:line="250" w:lineRule="auto"/>
              <w:jc w:val="center"/>
            </w:pPr>
            <w:r>
              <w:rPr>
                <w:sz w:val="18"/>
              </w:rPr>
              <w:t>0.8767</w:t>
            </w:r>
          </w:p>
        </w:tc>
        <w:tc>
          <w:tcPr>
            <w:tcW w:type="dxa" w:w="1282"/>
            <w:vAlign w:val="center"/>
            <w:shd w:fill="FFFFFF"/>
          </w:tcPr>
          <w:p>
            <w:pPr>
              <w:keepNext w:val="0"/>
              <w:spacing w:after="0" w:line="250" w:lineRule="auto"/>
              <w:jc w:val="center"/>
            </w:pPr>
            <w:r>
              <w:rPr>
                <w:sz w:val="18"/>
              </w:rPr>
              <w:t>0.8637</w:t>
            </w:r>
          </w:p>
        </w:tc>
      </w:tr>
      <w:tr>
        <w:trPr>
          <w:cantSplit/>
        </w:trPr>
        <w:tc>
          <w:tcPr>
            <w:tcW w:type="dxa" w:w="2909"/>
            <w:vAlign w:val="center"/>
            <w:shd w:fill="FFFFFF"/>
          </w:tcPr>
          <w:p>
            <w:pPr>
              <w:keepNext w:val="0"/>
              <w:spacing w:after="0" w:line="250" w:lineRule="auto"/>
              <w:jc w:val="left"/>
            </w:pPr>
            <w:r>
              <w:rPr>
                <w:sz w:val="18"/>
              </w:rPr>
              <w:t>Six unit neural network</w:t>
            </w:r>
          </w:p>
        </w:tc>
        <w:tc>
          <w:tcPr>
            <w:tcW w:type="dxa" w:w="1037"/>
            <w:vAlign w:val="center"/>
            <w:shd w:fill="FFFFFF"/>
          </w:tcPr>
          <w:p>
            <w:pPr>
              <w:keepNext w:val="0"/>
              <w:spacing w:after="0" w:line="250" w:lineRule="auto"/>
              <w:jc w:val="center"/>
            </w:pPr>
            <w:r>
              <w:rPr>
                <w:sz w:val="18"/>
              </w:rPr>
              <w:t>82.07%</w:t>
            </w:r>
          </w:p>
        </w:tc>
        <w:tc>
          <w:tcPr>
            <w:tcW w:type="dxa" w:w="1080"/>
            <w:vAlign w:val="center"/>
            <w:shd w:fill="FFFFFF"/>
          </w:tcPr>
          <w:p>
            <w:pPr>
              <w:keepNext w:val="0"/>
              <w:spacing w:after="0" w:line="250" w:lineRule="auto"/>
              <w:jc w:val="center"/>
            </w:pPr>
            <w:r>
              <w:rPr>
                <w:sz w:val="18"/>
              </w:rPr>
              <w:t>0.9164</w:t>
            </w:r>
          </w:p>
        </w:tc>
        <w:tc>
          <w:tcPr>
            <w:tcW w:type="dxa" w:w="1008"/>
            <w:vAlign w:val="center"/>
            <w:shd w:fill="FFFFFF"/>
          </w:tcPr>
          <w:p>
            <w:pPr>
              <w:keepNext w:val="0"/>
              <w:spacing w:after="0" w:line="250" w:lineRule="auto"/>
              <w:jc w:val="center"/>
            </w:pPr>
            <w:r>
              <w:rPr>
                <w:sz w:val="18"/>
              </w:rPr>
              <w:t>0.7025</w:t>
            </w:r>
          </w:p>
        </w:tc>
        <w:tc>
          <w:tcPr>
            <w:tcW w:type="dxa" w:w="1008"/>
            <w:vAlign w:val="center"/>
            <w:shd w:fill="FFFFFF"/>
          </w:tcPr>
          <w:p>
            <w:pPr>
              <w:keepNext w:val="0"/>
              <w:spacing w:after="0" w:line="250" w:lineRule="auto"/>
              <w:jc w:val="center"/>
            </w:pPr>
            <w:r>
              <w:rPr>
                <w:sz w:val="18"/>
              </w:rPr>
              <w:t>0.7953</w:t>
            </w:r>
          </w:p>
        </w:tc>
        <w:tc>
          <w:tcPr>
            <w:tcW w:type="dxa" w:w="1282"/>
            <w:vAlign w:val="center"/>
            <w:shd w:fill="FFFFFF"/>
          </w:tcPr>
          <w:p>
            <w:pPr>
              <w:keepNext w:val="0"/>
              <w:spacing w:after="0" w:line="250" w:lineRule="auto"/>
              <w:jc w:val="center"/>
            </w:pPr>
            <w:r>
              <w:rPr>
                <w:sz w:val="18"/>
              </w:rPr>
              <w:t>0.8863</w:t>
            </w:r>
          </w:p>
        </w:tc>
        <w:tc>
          <w:tcPr>
            <w:tcW w:type="dxa" w:w="1282"/>
            <w:vAlign w:val="center"/>
            <w:shd w:fill="FFFFFF"/>
          </w:tcPr>
          <w:p>
            <w:pPr>
              <w:keepNext w:val="0"/>
              <w:spacing w:after="0" w:line="250" w:lineRule="auto"/>
              <w:jc w:val="center"/>
            </w:pPr>
            <w:r>
              <w:rPr>
                <w:sz w:val="18"/>
              </w:rPr>
              <w:t>0.8845</w:t>
            </w:r>
          </w:p>
        </w:tc>
      </w:tr>
    </w:tbl>
    <w:p>
      <w:pPr>
        <w:spacing w:after="40" w:before="0" w:line="72" w:lineRule="auto"/>
      </w:pPr>
      <w:r>
        <w:rPr>
          <w:sz w:val="4"/>
        </w:rPr>
      </w:r>
    </w:p>
    <w:p>
      <w:pPr/>
      <w:r>
        <w:t>The prior baseline achieves 49.59% accuracy and ROC-AUC 0.5. Random forest leads the original comparison by observed test accuracy at 82.48%; the neural network has the highest test ROC-AUC at 0.8863. The project prioritizes accuracy for the current deployment choice.</w:t>
      </w:r>
    </w:p>
    <w:p>
      <w:pPr>
        <w:pStyle w:val="Heading2"/>
      </w:pPr>
      <w:r>
        <w:rPr>
          <w:color w:val="000000"/>
        </w:rPr>
        <w:t>Selected Random Forest</w:t>
      </w:r>
    </w:p>
    <w:p>
      <w:pPr/>
      <w:r>
        <w:t>The current inference model is the saved original random forest. It uses 300 trees, maximum depth 8, minimum leaf size 5, square-root feature sampling and seed 42. It was fitted only on 3,024 training songs. The earlier experiment selected a decision tree using a simplicity preference; that historical selection remains in the immutable run records and is no longer the deployment choice.</w:t>
      </w:r>
    </w:p>
    <w:p>
      <w:pPr/>
      <w:r>
        <w:t xml:space="preserve">The selected forest pipeline is </w:t>
      </w:r>
      <w:r>
        <w:rPr>
          <w:rFonts w:ascii="Consolas" w:hAnsi="Consolas"/>
          <w:sz w:val="19"/>
        </w:rPr>
        <w:t>models/best_pipeline.joblib</w:t>
      </w:r>
      <w:r>
        <w:t xml:space="preserve">, with parameters, metrics and checksum in </w:t>
      </w:r>
      <w:r>
        <w:rPr>
          <w:rFonts w:ascii="Consolas" w:hAnsi="Consolas"/>
          <w:sz w:val="19"/>
        </w:rPr>
        <w:t>models/metadata.json</w:t>
      </w:r>
      <w:r>
        <w:t xml:space="preserve">, version </w:t>
      </w:r>
      <w:r>
        <w:rPr>
          <w:rFonts w:ascii="Consolas" w:hAnsi="Consolas"/>
          <w:sz w:val="19"/>
        </w:rPr>
        <w:t>random_forest_v1_deployment</w:t>
      </w:r>
      <w:r>
        <w:t xml:space="preserve">. </w:t>
      </w:r>
      <w:r>
        <w:rPr>
          <w:rFonts w:ascii="Consolas" w:hAnsi="Consolas"/>
          <w:sz w:val="19"/>
        </w:rPr>
        <w:t>scripts/promote_random_forest.py</w:t>
      </w:r>
      <w:r>
        <w:t xml:space="preserve"> copies the previously evaluated forest checkpoint without refitting it. The deployment revision followed review of the completed test comparison; no new independent evaluation is claimed.</w:t>
      </w:r>
    </w:p>
    <w:p>
      <w:pPr>
        <w:pStyle w:val="Heading2"/>
      </w:pPr>
      <w:r>
        <w:rPr>
          <w:color w:val="000000"/>
        </w:rPr>
        <w:t>Selected Model Confusion Matrix</w:t>
      </w:r>
    </w:p>
    <w:p>
      <w:pPr>
        <w:pStyle w:val="Caption"/>
        <w:keepNext/>
      </w:pPr>
      <w:r>
        <w:t>Table 7 Selected v1 model confusion matrix</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0" w:type="dxa"/>
          <w:bottom w:w="80" w:type="dxa"/>
          <w:left w:w="90" w:type="dxa"/>
          <w:right w:w="90" w:type="dxa"/>
        </w:tblCellMar>
      </w:tblPr>
      <w:tblGrid>
        <w:gridCol w:w="3053"/>
        <w:gridCol w:w="2189"/>
        <w:gridCol w:w="2189"/>
        <w:gridCol w:w="2174"/>
      </w:tblGrid>
      <w:tr>
        <w:trPr>
          <w:cantSplit/>
          <w:tblHeader/>
        </w:trPr>
        <w:tc>
          <w:tcPr>
            <w:tcW w:type="dxa" w:w="3053"/>
            <w:vAlign w:val="center"/>
            <w:shd w:fill="E9EDF1"/>
          </w:tcPr>
          <w:p>
            <w:pPr>
              <w:keepNext/>
              <w:spacing w:after="0" w:line="250" w:lineRule="auto"/>
              <w:jc w:val="left"/>
            </w:pPr>
            <w:r>
              <w:rPr>
                <w:b/>
                <w:sz w:val="19"/>
              </w:rPr>
              <w:t>Actual class</w:t>
            </w:r>
          </w:p>
        </w:tc>
        <w:tc>
          <w:tcPr>
            <w:tcW w:type="dxa" w:w="2189"/>
            <w:vAlign w:val="center"/>
            <w:shd w:fill="E9EDF1"/>
          </w:tcPr>
          <w:p>
            <w:pPr>
              <w:keepNext/>
              <w:spacing w:after="0" w:line="250" w:lineRule="auto"/>
              <w:jc w:val="center"/>
            </w:pPr>
            <w:r>
              <w:rPr>
                <w:b/>
                <w:sz w:val="19"/>
              </w:rPr>
              <w:t>Predicted non-hit</w:t>
            </w:r>
          </w:p>
        </w:tc>
        <w:tc>
          <w:tcPr>
            <w:tcW w:type="dxa" w:w="2189"/>
            <w:vAlign w:val="center"/>
            <w:shd w:fill="E9EDF1"/>
          </w:tcPr>
          <w:p>
            <w:pPr>
              <w:keepNext/>
              <w:spacing w:after="0" w:line="250" w:lineRule="auto"/>
              <w:jc w:val="center"/>
            </w:pPr>
            <w:r>
              <w:rPr>
                <w:b/>
                <w:sz w:val="19"/>
              </w:rPr>
              <w:t>Predicted hit</w:t>
            </w:r>
          </w:p>
        </w:tc>
        <w:tc>
          <w:tcPr>
            <w:tcW w:type="dxa" w:w="2174"/>
            <w:vAlign w:val="center"/>
            <w:shd w:fill="E9EDF1"/>
          </w:tcPr>
          <w:p>
            <w:pPr>
              <w:keepNext/>
              <w:spacing w:after="0" w:line="250" w:lineRule="auto"/>
              <w:jc w:val="center"/>
            </w:pPr>
            <w:r>
              <w:rPr>
                <w:b/>
                <w:sz w:val="19"/>
              </w:rPr>
              <w:t>Total</w:t>
            </w:r>
          </w:p>
        </w:tc>
      </w:tr>
      <w:tr>
        <w:trPr>
          <w:cantSplit/>
        </w:trPr>
        <w:tc>
          <w:tcPr>
            <w:tcW w:type="dxa" w:w="3053"/>
            <w:vAlign w:val="center"/>
            <w:shd w:fill="FFFFFF"/>
          </w:tcPr>
          <w:p>
            <w:pPr>
              <w:keepNext/>
              <w:spacing w:after="0" w:line="250" w:lineRule="auto"/>
              <w:jc w:val="left"/>
            </w:pPr>
            <w:r>
              <w:rPr>
                <w:sz w:val="19"/>
              </w:rPr>
              <w:t>Non-hit candidate</w:t>
            </w:r>
          </w:p>
        </w:tc>
        <w:tc>
          <w:tcPr>
            <w:tcW w:type="dxa" w:w="2189"/>
            <w:vAlign w:val="center"/>
            <w:shd w:fill="FFFFFF"/>
          </w:tcPr>
          <w:p>
            <w:pPr>
              <w:keepNext/>
              <w:spacing w:after="0" w:line="250" w:lineRule="auto"/>
              <w:jc w:val="center"/>
            </w:pPr>
            <w:r>
              <w:rPr>
                <w:sz w:val="19"/>
              </w:rPr>
              <w:t>465</w:t>
            </w:r>
          </w:p>
        </w:tc>
        <w:tc>
          <w:tcPr>
            <w:tcW w:type="dxa" w:w="2189"/>
            <w:vAlign w:val="center"/>
            <w:shd w:fill="FFFFFF"/>
          </w:tcPr>
          <w:p>
            <w:pPr>
              <w:keepNext/>
              <w:spacing w:after="0" w:line="250" w:lineRule="auto"/>
              <w:jc w:val="center"/>
            </w:pPr>
            <w:r>
              <w:rPr>
                <w:sz w:val="19"/>
              </w:rPr>
              <w:t>27</w:t>
            </w:r>
          </w:p>
        </w:tc>
        <w:tc>
          <w:tcPr>
            <w:tcW w:type="dxa" w:w="2174"/>
            <w:vAlign w:val="center"/>
            <w:shd w:fill="FFFFFF"/>
          </w:tcPr>
          <w:p>
            <w:pPr>
              <w:keepNext/>
              <w:spacing w:after="0" w:line="250" w:lineRule="auto"/>
              <w:jc w:val="center"/>
            </w:pPr>
            <w:r>
              <w:rPr>
                <w:sz w:val="19"/>
              </w:rPr>
              <w:t>492</w:t>
            </w:r>
          </w:p>
        </w:tc>
      </w:tr>
      <w:tr>
        <w:trPr>
          <w:cantSplit/>
        </w:trPr>
        <w:tc>
          <w:tcPr>
            <w:tcW w:type="dxa" w:w="3053"/>
            <w:vAlign w:val="center"/>
            <w:shd w:fill="FFFFFF"/>
          </w:tcPr>
          <w:p>
            <w:pPr>
              <w:keepNext/>
              <w:spacing w:after="0" w:line="250" w:lineRule="auto"/>
              <w:jc w:val="left"/>
            </w:pPr>
            <w:r>
              <w:rPr>
                <w:sz w:val="19"/>
              </w:rPr>
              <w:t>Hit</w:t>
            </w:r>
          </w:p>
        </w:tc>
        <w:tc>
          <w:tcPr>
            <w:tcW w:type="dxa" w:w="2189"/>
            <w:vAlign w:val="center"/>
            <w:shd w:fill="FFFFFF"/>
          </w:tcPr>
          <w:p>
            <w:pPr>
              <w:keepNext/>
              <w:spacing w:after="0" w:line="250" w:lineRule="auto"/>
              <w:jc w:val="center"/>
            </w:pPr>
            <w:r>
              <w:rPr>
                <w:sz w:val="19"/>
              </w:rPr>
              <w:t>144</w:t>
            </w:r>
          </w:p>
        </w:tc>
        <w:tc>
          <w:tcPr>
            <w:tcW w:type="dxa" w:w="2189"/>
            <w:vAlign w:val="center"/>
            <w:shd w:fill="FFFFFF"/>
          </w:tcPr>
          <w:p>
            <w:pPr>
              <w:keepNext/>
              <w:spacing w:after="0" w:line="250" w:lineRule="auto"/>
              <w:jc w:val="center"/>
            </w:pPr>
            <w:r>
              <w:rPr>
                <w:sz w:val="19"/>
              </w:rPr>
              <w:t>340</w:t>
            </w:r>
          </w:p>
        </w:tc>
        <w:tc>
          <w:tcPr>
            <w:tcW w:type="dxa" w:w="2174"/>
            <w:vAlign w:val="center"/>
            <w:shd w:fill="FFFFFF"/>
          </w:tcPr>
          <w:p>
            <w:pPr>
              <w:keepNext/>
              <w:spacing w:after="0" w:line="250" w:lineRule="auto"/>
              <w:jc w:val="center"/>
            </w:pPr>
            <w:r>
              <w:rPr>
                <w:sz w:val="19"/>
              </w:rPr>
              <w:t>484</w:t>
            </w:r>
          </w:p>
        </w:tc>
      </w:tr>
      <w:tr>
        <w:trPr>
          <w:cantSplit/>
        </w:trPr>
        <w:tc>
          <w:tcPr>
            <w:tcW w:type="dxa" w:w="3053"/>
            <w:vAlign w:val="center"/>
            <w:shd w:fill="FFFFFF"/>
          </w:tcPr>
          <w:p>
            <w:pPr>
              <w:keepNext w:val="0"/>
              <w:spacing w:after="0" w:line="250" w:lineRule="auto"/>
              <w:jc w:val="left"/>
            </w:pPr>
            <w:r>
              <w:rPr>
                <w:sz w:val="19"/>
              </w:rPr>
              <w:t>Total</w:t>
            </w:r>
          </w:p>
        </w:tc>
        <w:tc>
          <w:tcPr>
            <w:tcW w:type="dxa" w:w="2189"/>
            <w:vAlign w:val="center"/>
            <w:shd w:fill="FFFFFF"/>
          </w:tcPr>
          <w:p>
            <w:pPr>
              <w:keepNext w:val="0"/>
              <w:spacing w:after="0" w:line="250" w:lineRule="auto"/>
              <w:jc w:val="center"/>
            </w:pPr>
            <w:r>
              <w:rPr>
                <w:sz w:val="19"/>
              </w:rPr>
              <w:t>609</w:t>
            </w:r>
          </w:p>
        </w:tc>
        <w:tc>
          <w:tcPr>
            <w:tcW w:type="dxa" w:w="2189"/>
            <w:vAlign w:val="center"/>
            <w:shd w:fill="FFFFFF"/>
          </w:tcPr>
          <w:p>
            <w:pPr>
              <w:keepNext w:val="0"/>
              <w:spacing w:after="0" w:line="250" w:lineRule="auto"/>
              <w:jc w:val="center"/>
            </w:pPr>
            <w:r>
              <w:rPr>
                <w:sz w:val="19"/>
              </w:rPr>
              <w:t>367</w:t>
            </w:r>
          </w:p>
        </w:tc>
        <w:tc>
          <w:tcPr>
            <w:tcW w:type="dxa" w:w="2174"/>
            <w:vAlign w:val="center"/>
            <w:shd w:fill="FFFFFF"/>
          </w:tcPr>
          <w:p>
            <w:pPr>
              <w:keepNext w:val="0"/>
              <w:spacing w:after="0" w:line="250" w:lineRule="auto"/>
              <w:jc w:val="center"/>
            </w:pPr>
            <w:r>
              <w:rPr>
                <w:sz w:val="19"/>
              </w:rPr>
              <w:t>976</w:t>
            </w:r>
          </w:p>
        </w:tc>
      </w:tr>
    </w:tbl>
    <w:p>
      <w:pPr>
        <w:spacing w:after="40" w:before="0" w:line="72" w:lineRule="auto"/>
      </w:pPr>
      <w:r>
        <w:rPr>
          <w:sz w:val="4"/>
        </w:rPr>
      </w:r>
    </w:p>
    <w:p>
      <w:pPr/>
      <w:r>
        <w:t>The forest correctly classifies 805 of 976 songs. Of 367 predicted hits, 340 are labeled hits, yielding 92.64% precision. It recovers 340 of 484 hits, yielding 70.25% recall. There are 27 false positives and 144 missed hits.</w:t>
      </w:r>
    </w:p>
    <w:p>
      <w:pPr>
        <w:keepNext/>
        <w:jc w:val="center"/>
      </w:pPr>
      <w:r>
        <w:drawing>
          <wp:inline xmlns:a="http://schemas.openxmlformats.org/drawingml/2006/main" xmlns:pic="http://schemas.openxmlformats.org/drawingml/2006/picture">
            <wp:extent cx="3017520" cy="2414016"/>
            <wp:docPr id="1" name="Picture 1" descr="Figure 1 Selected random forest confusion matrix"/>
            <wp:cNvGraphicFramePr>
              <a:graphicFrameLocks noChangeAspect="1"/>
            </wp:cNvGraphicFramePr>
            <a:graphic>
              <a:graphicData uri="http://schemas.openxmlformats.org/drawingml/2006/picture">
                <pic:pic>
                  <pic:nvPicPr>
                    <pic:cNvPr id="0" name="selected_confusion_matrix.png"/>
                    <pic:cNvPicPr/>
                  </pic:nvPicPr>
                  <pic:blipFill>
                    <a:blip r:embed="rId16"/>
                    <a:stretch>
                      <a:fillRect/>
                    </a:stretch>
                  </pic:blipFill>
                  <pic:spPr>
                    <a:xfrm>
                      <a:off x="0" y="0"/>
                      <a:ext cx="3017520" cy="2414016"/>
                    </a:xfrm>
                    <a:prstGeom prst="rect"/>
                  </pic:spPr>
                </pic:pic>
              </a:graphicData>
            </a:graphic>
          </wp:inline>
        </w:drawing>
      </w:r>
    </w:p>
    <w:p>
      <w:pPr>
        <w:pStyle w:val="Caption"/>
        <w:jc w:val="center"/>
      </w:pPr>
      <w:r>
        <w:t>Figure 1 Selected random forest confusion matrix</w:t>
      </w:r>
    </w:p>
    <w:p>
      <w:pPr>
        <w:pStyle w:val="Heading2"/>
      </w:pPr>
      <w:r>
        <w:rPr>
          <w:color w:val="000000"/>
        </w:rPr>
        <w:t>Contribution of Artist History</w:t>
      </w:r>
    </w:p>
    <w:p>
      <w:pPr>
        <w:pStyle w:val="Caption"/>
        <w:keepNext/>
      </w:pPr>
      <w:r>
        <w:t>Table 8 Artist Score ablation on the primary test set</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0" w:type="dxa"/>
          <w:bottom w:w="80" w:type="dxa"/>
          <w:left w:w="90" w:type="dxa"/>
          <w:right w:w="90" w:type="dxa"/>
        </w:tblCellMar>
      </w:tblPr>
      <w:tblGrid>
        <w:gridCol w:w="3053"/>
        <w:gridCol w:w="2189"/>
        <w:gridCol w:w="2189"/>
        <w:gridCol w:w="2174"/>
      </w:tblGrid>
      <w:tr>
        <w:trPr>
          <w:cantSplit/>
          <w:tblHeader/>
        </w:trPr>
        <w:tc>
          <w:tcPr>
            <w:tcW w:type="dxa" w:w="3053"/>
            <w:vAlign w:val="center"/>
            <w:shd w:fill="E9EDF1"/>
          </w:tcPr>
          <w:p>
            <w:pPr>
              <w:keepNext/>
              <w:spacing w:after="0" w:line="250" w:lineRule="auto"/>
              <w:jc w:val="left"/>
            </w:pPr>
            <w:r>
              <w:rPr>
                <w:b/>
                <w:sz w:val="19"/>
              </w:rPr>
              <w:t>Original model</w:t>
            </w:r>
          </w:p>
        </w:tc>
        <w:tc>
          <w:tcPr>
            <w:tcW w:type="dxa" w:w="2189"/>
            <w:vAlign w:val="center"/>
            <w:shd w:fill="E9EDF1"/>
          </w:tcPr>
          <w:p>
            <w:pPr>
              <w:keepNext/>
              <w:spacing w:after="0" w:line="250" w:lineRule="auto"/>
              <w:jc w:val="center"/>
            </w:pPr>
            <w:r>
              <w:rPr>
                <w:b/>
                <w:sz w:val="19"/>
              </w:rPr>
              <w:t>Audio only test accuracy</w:t>
            </w:r>
          </w:p>
        </w:tc>
        <w:tc>
          <w:tcPr>
            <w:tcW w:type="dxa" w:w="2189"/>
            <w:vAlign w:val="center"/>
            <w:shd w:fill="E9EDF1"/>
          </w:tcPr>
          <w:p>
            <w:pPr>
              <w:keepNext/>
              <w:spacing w:after="0" w:line="250" w:lineRule="auto"/>
              <w:jc w:val="center"/>
            </w:pPr>
            <w:r>
              <w:rPr>
                <w:b/>
                <w:sz w:val="19"/>
              </w:rPr>
              <w:t>Audio plus Artist Score accuracy</w:t>
            </w:r>
          </w:p>
        </w:tc>
        <w:tc>
          <w:tcPr>
            <w:tcW w:type="dxa" w:w="2174"/>
            <w:vAlign w:val="center"/>
            <w:shd w:fill="E9EDF1"/>
          </w:tcPr>
          <w:p>
            <w:pPr>
              <w:keepNext/>
              <w:spacing w:after="0" w:line="250" w:lineRule="auto"/>
              <w:jc w:val="center"/>
            </w:pPr>
            <w:r>
              <w:rPr>
                <w:b/>
                <w:sz w:val="19"/>
              </w:rPr>
              <w:t>Gain in percentage points</w:t>
            </w:r>
          </w:p>
        </w:tc>
      </w:tr>
      <w:tr>
        <w:trPr>
          <w:cantSplit/>
        </w:trPr>
        <w:tc>
          <w:tcPr>
            <w:tcW w:type="dxa" w:w="3053"/>
            <w:vAlign w:val="center"/>
            <w:shd w:fill="FFFFFF"/>
          </w:tcPr>
          <w:p>
            <w:pPr>
              <w:keepNext w:val="0"/>
              <w:spacing w:after="0" w:line="250" w:lineRule="auto"/>
              <w:jc w:val="left"/>
            </w:pPr>
            <w:r>
              <w:rPr>
                <w:sz w:val="19"/>
              </w:rPr>
              <w:t>Logistic regression</w:t>
            </w:r>
          </w:p>
        </w:tc>
        <w:tc>
          <w:tcPr>
            <w:tcW w:type="dxa" w:w="2189"/>
            <w:vAlign w:val="center"/>
            <w:shd w:fill="FFFFFF"/>
          </w:tcPr>
          <w:p>
            <w:pPr>
              <w:keepNext w:val="0"/>
              <w:spacing w:after="0" w:line="250" w:lineRule="auto"/>
              <w:jc w:val="center"/>
            </w:pPr>
            <w:r>
              <w:rPr>
                <w:sz w:val="19"/>
              </w:rPr>
              <w:t>60.86%</w:t>
            </w:r>
          </w:p>
        </w:tc>
        <w:tc>
          <w:tcPr>
            <w:tcW w:type="dxa" w:w="2189"/>
            <w:vAlign w:val="center"/>
            <w:shd w:fill="FFFFFF"/>
          </w:tcPr>
          <w:p>
            <w:pPr>
              <w:keepNext w:val="0"/>
              <w:spacing w:after="0" w:line="250" w:lineRule="auto"/>
              <w:jc w:val="center"/>
            </w:pPr>
            <w:r>
              <w:rPr>
                <w:sz w:val="19"/>
              </w:rPr>
              <w:t>81.45%</w:t>
            </w:r>
          </w:p>
        </w:tc>
        <w:tc>
          <w:tcPr>
            <w:tcW w:type="dxa" w:w="2174"/>
            <w:vAlign w:val="center"/>
            <w:shd w:fill="FFFFFF"/>
          </w:tcPr>
          <w:p>
            <w:pPr>
              <w:keepNext w:val="0"/>
              <w:spacing w:after="0" w:line="250" w:lineRule="auto"/>
              <w:jc w:val="center"/>
            </w:pPr>
            <w:r>
              <w:rPr>
                <w:sz w:val="19"/>
              </w:rPr>
              <w:t>20.59</w:t>
            </w:r>
          </w:p>
        </w:tc>
      </w:tr>
      <w:tr>
        <w:trPr>
          <w:cantSplit/>
        </w:trPr>
        <w:tc>
          <w:tcPr>
            <w:tcW w:type="dxa" w:w="3053"/>
            <w:vAlign w:val="center"/>
            <w:shd w:fill="FFFFFF"/>
          </w:tcPr>
          <w:p>
            <w:pPr>
              <w:keepNext w:val="0"/>
              <w:spacing w:after="0" w:line="250" w:lineRule="auto"/>
              <w:jc w:val="left"/>
            </w:pPr>
            <w:r>
              <w:rPr>
                <w:sz w:val="19"/>
              </w:rPr>
              <w:t>Linear SVM</w:t>
            </w:r>
          </w:p>
        </w:tc>
        <w:tc>
          <w:tcPr>
            <w:tcW w:type="dxa" w:w="2189"/>
            <w:vAlign w:val="center"/>
            <w:shd w:fill="FFFFFF"/>
          </w:tcPr>
          <w:p>
            <w:pPr>
              <w:keepNext w:val="0"/>
              <w:spacing w:after="0" w:line="250" w:lineRule="auto"/>
              <w:jc w:val="center"/>
            </w:pPr>
            <w:r>
              <w:rPr>
                <w:sz w:val="19"/>
              </w:rPr>
              <w:t>61.37%</w:t>
            </w:r>
          </w:p>
        </w:tc>
        <w:tc>
          <w:tcPr>
            <w:tcW w:type="dxa" w:w="2189"/>
            <w:vAlign w:val="center"/>
            <w:shd w:fill="FFFFFF"/>
          </w:tcPr>
          <w:p>
            <w:pPr>
              <w:keepNext w:val="0"/>
              <w:spacing w:after="0" w:line="250" w:lineRule="auto"/>
              <w:jc w:val="center"/>
            </w:pPr>
            <w:r>
              <w:rPr>
                <w:sz w:val="19"/>
              </w:rPr>
              <w:t>81.56%</w:t>
            </w:r>
          </w:p>
        </w:tc>
        <w:tc>
          <w:tcPr>
            <w:tcW w:type="dxa" w:w="2174"/>
            <w:vAlign w:val="center"/>
            <w:shd w:fill="FFFFFF"/>
          </w:tcPr>
          <w:p>
            <w:pPr>
              <w:keepNext w:val="0"/>
              <w:spacing w:after="0" w:line="250" w:lineRule="auto"/>
              <w:jc w:val="center"/>
            </w:pPr>
            <w:r>
              <w:rPr>
                <w:sz w:val="19"/>
              </w:rPr>
              <w:t>20.18</w:t>
            </w:r>
          </w:p>
        </w:tc>
      </w:tr>
      <w:tr>
        <w:trPr>
          <w:cantSplit/>
        </w:trPr>
        <w:tc>
          <w:tcPr>
            <w:tcW w:type="dxa" w:w="3053"/>
            <w:vAlign w:val="center"/>
            <w:shd w:fill="FFFFFF"/>
          </w:tcPr>
          <w:p>
            <w:pPr>
              <w:keepNext w:val="0"/>
              <w:spacing w:after="0" w:line="250" w:lineRule="auto"/>
              <w:jc w:val="left"/>
            </w:pPr>
            <w:r>
              <w:rPr>
                <w:sz w:val="19"/>
              </w:rPr>
              <w:t>RBF SVM</w:t>
            </w:r>
          </w:p>
        </w:tc>
        <w:tc>
          <w:tcPr>
            <w:tcW w:type="dxa" w:w="2189"/>
            <w:vAlign w:val="center"/>
            <w:shd w:fill="FFFFFF"/>
          </w:tcPr>
          <w:p>
            <w:pPr>
              <w:keepNext w:val="0"/>
              <w:spacing w:after="0" w:line="250" w:lineRule="auto"/>
              <w:jc w:val="center"/>
            </w:pPr>
            <w:r>
              <w:rPr>
                <w:sz w:val="19"/>
              </w:rPr>
              <w:t>65.57%</w:t>
            </w:r>
          </w:p>
        </w:tc>
        <w:tc>
          <w:tcPr>
            <w:tcW w:type="dxa" w:w="2189"/>
            <w:vAlign w:val="center"/>
            <w:shd w:fill="FFFFFF"/>
          </w:tcPr>
          <w:p>
            <w:pPr>
              <w:keepNext w:val="0"/>
              <w:spacing w:after="0" w:line="250" w:lineRule="auto"/>
              <w:jc w:val="center"/>
            </w:pPr>
            <w:r>
              <w:rPr>
                <w:sz w:val="19"/>
              </w:rPr>
              <w:t>81.76%</w:t>
            </w:r>
          </w:p>
        </w:tc>
        <w:tc>
          <w:tcPr>
            <w:tcW w:type="dxa" w:w="2174"/>
            <w:vAlign w:val="center"/>
            <w:shd w:fill="FFFFFF"/>
          </w:tcPr>
          <w:p>
            <w:pPr>
              <w:keepNext w:val="0"/>
              <w:spacing w:after="0" w:line="250" w:lineRule="auto"/>
              <w:jc w:val="center"/>
            </w:pPr>
            <w:r>
              <w:rPr>
                <w:sz w:val="19"/>
              </w:rPr>
              <w:t>16.19</w:t>
            </w:r>
          </w:p>
        </w:tc>
      </w:tr>
      <w:tr>
        <w:trPr>
          <w:cantSplit/>
        </w:trPr>
        <w:tc>
          <w:tcPr>
            <w:tcW w:type="dxa" w:w="3053"/>
            <w:vAlign w:val="center"/>
            <w:shd w:fill="FFFFFF"/>
          </w:tcPr>
          <w:p>
            <w:pPr>
              <w:keepNext w:val="0"/>
              <w:spacing w:after="0" w:line="250" w:lineRule="auto"/>
              <w:jc w:val="left"/>
            </w:pPr>
            <w:r>
              <w:rPr>
                <w:sz w:val="19"/>
              </w:rPr>
              <w:t>Polynomial SVM</w:t>
            </w:r>
          </w:p>
        </w:tc>
        <w:tc>
          <w:tcPr>
            <w:tcW w:type="dxa" w:w="2189"/>
            <w:vAlign w:val="center"/>
            <w:shd w:fill="FFFFFF"/>
          </w:tcPr>
          <w:p>
            <w:pPr>
              <w:keepNext w:val="0"/>
              <w:spacing w:after="0" w:line="250" w:lineRule="auto"/>
              <w:jc w:val="center"/>
            </w:pPr>
            <w:r>
              <w:rPr>
                <w:sz w:val="19"/>
              </w:rPr>
              <w:t>66.70%</w:t>
            </w:r>
          </w:p>
        </w:tc>
        <w:tc>
          <w:tcPr>
            <w:tcW w:type="dxa" w:w="2189"/>
            <w:vAlign w:val="center"/>
            <w:shd w:fill="FFFFFF"/>
          </w:tcPr>
          <w:p>
            <w:pPr>
              <w:keepNext w:val="0"/>
              <w:spacing w:after="0" w:line="250" w:lineRule="auto"/>
              <w:jc w:val="center"/>
            </w:pPr>
            <w:r>
              <w:rPr>
                <w:sz w:val="19"/>
              </w:rPr>
              <w:t>81.56%</w:t>
            </w:r>
          </w:p>
        </w:tc>
        <w:tc>
          <w:tcPr>
            <w:tcW w:type="dxa" w:w="2174"/>
            <w:vAlign w:val="center"/>
            <w:shd w:fill="FFFFFF"/>
          </w:tcPr>
          <w:p>
            <w:pPr>
              <w:keepNext w:val="0"/>
              <w:spacing w:after="0" w:line="250" w:lineRule="auto"/>
              <w:jc w:val="center"/>
            </w:pPr>
            <w:r>
              <w:rPr>
                <w:sz w:val="19"/>
              </w:rPr>
              <w:t>14.86</w:t>
            </w:r>
          </w:p>
        </w:tc>
      </w:tr>
      <w:tr>
        <w:trPr>
          <w:cantSplit/>
        </w:trPr>
        <w:tc>
          <w:tcPr>
            <w:tcW w:type="dxa" w:w="3053"/>
            <w:vAlign w:val="center"/>
            <w:shd w:fill="FFFFFF"/>
          </w:tcPr>
          <w:p>
            <w:pPr>
              <w:keepNext w:val="0"/>
              <w:spacing w:after="0" w:line="250" w:lineRule="auto"/>
              <w:jc w:val="left"/>
            </w:pPr>
            <w:r>
              <w:rPr>
                <w:sz w:val="19"/>
              </w:rPr>
              <w:t>Decision tree</w:t>
            </w:r>
          </w:p>
        </w:tc>
        <w:tc>
          <w:tcPr>
            <w:tcW w:type="dxa" w:w="2189"/>
            <w:vAlign w:val="center"/>
            <w:shd w:fill="FFFFFF"/>
          </w:tcPr>
          <w:p>
            <w:pPr>
              <w:keepNext w:val="0"/>
              <w:spacing w:after="0" w:line="250" w:lineRule="auto"/>
              <w:jc w:val="center"/>
            </w:pPr>
            <w:r>
              <w:rPr>
                <w:sz w:val="19"/>
              </w:rPr>
              <w:t>62.91%</w:t>
            </w:r>
          </w:p>
        </w:tc>
        <w:tc>
          <w:tcPr>
            <w:tcW w:type="dxa" w:w="2189"/>
            <w:vAlign w:val="center"/>
            <w:shd w:fill="FFFFFF"/>
          </w:tcPr>
          <w:p>
            <w:pPr>
              <w:keepNext w:val="0"/>
              <w:spacing w:after="0" w:line="250" w:lineRule="auto"/>
              <w:jc w:val="center"/>
            </w:pPr>
            <w:r>
              <w:rPr>
                <w:sz w:val="19"/>
              </w:rPr>
              <w:t>79.20%</w:t>
            </w:r>
          </w:p>
        </w:tc>
        <w:tc>
          <w:tcPr>
            <w:tcW w:type="dxa" w:w="2174"/>
            <w:vAlign w:val="center"/>
            <w:shd w:fill="FFFFFF"/>
          </w:tcPr>
          <w:p>
            <w:pPr>
              <w:keepNext w:val="0"/>
              <w:spacing w:after="0" w:line="250" w:lineRule="auto"/>
              <w:jc w:val="center"/>
            </w:pPr>
            <w:r>
              <w:rPr>
                <w:sz w:val="19"/>
              </w:rPr>
              <w:t>16.29</w:t>
            </w:r>
          </w:p>
        </w:tc>
      </w:tr>
      <w:tr>
        <w:trPr>
          <w:cantSplit/>
        </w:trPr>
        <w:tc>
          <w:tcPr>
            <w:tcW w:type="dxa" w:w="3053"/>
            <w:vAlign w:val="center"/>
            <w:shd w:fill="FFFFFF"/>
          </w:tcPr>
          <w:p>
            <w:pPr>
              <w:keepNext w:val="0"/>
              <w:spacing w:after="0" w:line="250" w:lineRule="auto"/>
              <w:jc w:val="left"/>
            </w:pPr>
            <w:r>
              <w:rPr>
                <w:sz w:val="19"/>
              </w:rPr>
              <w:t>Random forest</w:t>
            </w:r>
          </w:p>
        </w:tc>
        <w:tc>
          <w:tcPr>
            <w:tcW w:type="dxa" w:w="2189"/>
            <w:vAlign w:val="center"/>
            <w:shd w:fill="FFFFFF"/>
          </w:tcPr>
          <w:p>
            <w:pPr>
              <w:keepNext w:val="0"/>
              <w:spacing w:after="0" w:line="250" w:lineRule="auto"/>
              <w:jc w:val="center"/>
            </w:pPr>
            <w:r>
              <w:rPr>
                <w:sz w:val="19"/>
              </w:rPr>
              <w:t>64.55%</w:t>
            </w:r>
          </w:p>
        </w:tc>
        <w:tc>
          <w:tcPr>
            <w:tcW w:type="dxa" w:w="2189"/>
            <w:vAlign w:val="center"/>
            <w:shd w:fill="FFFFFF"/>
          </w:tcPr>
          <w:p>
            <w:pPr>
              <w:keepNext w:val="0"/>
              <w:spacing w:after="0" w:line="250" w:lineRule="auto"/>
              <w:jc w:val="center"/>
            </w:pPr>
            <w:r>
              <w:rPr>
                <w:sz w:val="19"/>
              </w:rPr>
              <w:t>82.48%</w:t>
            </w:r>
          </w:p>
        </w:tc>
        <w:tc>
          <w:tcPr>
            <w:tcW w:type="dxa" w:w="2174"/>
            <w:vAlign w:val="center"/>
            <w:shd w:fill="FFFFFF"/>
          </w:tcPr>
          <w:p>
            <w:pPr>
              <w:keepNext w:val="0"/>
              <w:spacing w:after="0" w:line="250" w:lineRule="auto"/>
              <w:jc w:val="center"/>
            </w:pPr>
            <w:r>
              <w:rPr>
                <w:sz w:val="19"/>
              </w:rPr>
              <w:t>17.93</w:t>
            </w:r>
          </w:p>
        </w:tc>
      </w:tr>
      <w:tr>
        <w:trPr>
          <w:cantSplit/>
        </w:trPr>
        <w:tc>
          <w:tcPr>
            <w:tcW w:type="dxa" w:w="3053"/>
            <w:vAlign w:val="center"/>
            <w:shd w:fill="FFFFFF"/>
          </w:tcPr>
          <w:p>
            <w:pPr>
              <w:keepNext w:val="0"/>
              <w:spacing w:after="0" w:line="250" w:lineRule="auto"/>
              <w:jc w:val="left"/>
            </w:pPr>
            <w:r>
              <w:rPr>
                <w:sz w:val="19"/>
              </w:rPr>
              <w:t>Six unit neural network</w:t>
            </w:r>
          </w:p>
        </w:tc>
        <w:tc>
          <w:tcPr>
            <w:tcW w:type="dxa" w:w="2189"/>
            <w:vAlign w:val="center"/>
            <w:shd w:fill="FFFFFF"/>
          </w:tcPr>
          <w:p>
            <w:pPr>
              <w:keepNext w:val="0"/>
              <w:spacing w:after="0" w:line="250" w:lineRule="auto"/>
              <w:jc w:val="center"/>
            </w:pPr>
            <w:r>
              <w:rPr>
                <w:sz w:val="19"/>
              </w:rPr>
              <w:t>67.01%</w:t>
            </w:r>
          </w:p>
        </w:tc>
        <w:tc>
          <w:tcPr>
            <w:tcW w:type="dxa" w:w="2189"/>
            <w:vAlign w:val="center"/>
            <w:shd w:fill="FFFFFF"/>
          </w:tcPr>
          <w:p>
            <w:pPr>
              <w:keepNext w:val="0"/>
              <w:spacing w:after="0" w:line="250" w:lineRule="auto"/>
              <w:jc w:val="center"/>
            </w:pPr>
            <w:r>
              <w:rPr>
                <w:sz w:val="19"/>
              </w:rPr>
              <w:t>82.07%</w:t>
            </w:r>
          </w:p>
        </w:tc>
        <w:tc>
          <w:tcPr>
            <w:tcW w:type="dxa" w:w="2174"/>
            <w:vAlign w:val="center"/>
            <w:shd w:fill="FFFFFF"/>
          </w:tcPr>
          <w:p>
            <w:pPr>
              <w:keepNext w:val="0"/>
              <w:spacing w:after="0" w:line="250" w:lineRule="auto"/>
              <w:jc w:val="center"/>
            </w:pPr>
            <w:r>
              <w:rPr>
                <w:sz w:val="19"/>
              </w:rPr>
              <w:t>15.06</w:t>
            </w:r>
          </w:p>
        </w:tc>
      </w:tr>
    </w:tbl>
    <w:p>
      <w:pPr>
        <w:spacing w:after="40" w:before="0" w:line="72" w:lineRule="auto"/>
      </w:pPr>
      <w:r>
        <w:rPr>
          <w:sz w:val="4"/>
        </w:rPr>
      </w:r>
    </w:p>
    <w:p>
      <w:pPr/>
      <w:r>
        <w:t>Every model improves when Artist Score is included. The original logistic Artist-Score-only diagnostic achieves approximately 82.3% mean artist-disjoint CV accuracy, close to the full-feature logistic result of approximately 82.0%. These are validation diagnostics rather than held-out Artist-Score-only results. Together with the descriptive correlations, the ablation indicates that the task is driven heavily by prior artist history. Small audio-only differences should not be interpreted as evidence that the broader musical content is unimportant; this representation measures only three audio properties.</w:t>
      </w:r>
    </w:p>
    <w:p>
      <w:pPr>
        <w:pStyle w:val="Heading2"/>
      </w:pPr>
      <w:r>
        <w:rPr>
          <w:color w:val="000000"/>
        </w:rPr>
        <w:t>Secondary Stratified Results</w:t>
      </w:r>
    </w:p>
    <w:p>
      <w:pPr>
        <w:pStyle w:val="Caption"/>
        <w:keepNext/>
      </w:pPr>
      <w:r>
        <w:t>Table 9 Secondary stratified v1 held out results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0" w:type="dxa"/>
          <w:bottom w:w="80" w:type="dxa"/>
          <w:left w:w="90" w:type="dxa"/>
          <w:right w:w="90" w:type="dxa"/>
        </w:tblCellMar>
      </w:tblPr>
      <w:tblGrid>
        <w:gridCol w:w="3053"/>
        <w:gridCol w:w="2189"/>
        <w:gridCol w:w="2189"/>
        <w:gridCol w:w="2174"/>
      </w:tblGrid>
      <w:tr>
        <w:trPr>
          <w:cantSplit/>
          <w:tblHeader/>
        </w:trPr>
        <w:tc>
          <w:tcPr>
            <w:tcW w:type="dxa" w:w="3053"/>
            <w:vAlign w:val="center"/>
            <w:shd w:fill="E9EDF1"/>
          </w:tcPr>
          <w:p>
            <w:pPr>
              <w:keepNext/>
              <w:spacing w:after="0" w:line="250" w:lineRule="auto"/>
              <w:jc w:val="left"/>
            </w:pPr>
            <w:r>
              <w:rPr>
                <w:b/>
                <w:sz w:val="19"/>
              </w:rPr>
              <w:t>Model using all four inputs</w:t>
            </w:r>
          </w:p>
        </w:tc>
        <w:tc>
          <w:tcPr>
            <w:tcW w:type="dxa" w:w="2189"/>
            <w:vAlign w:val="center"/>
            <w:shd w:fill="E9EDF1"/>
          </w:tcPr>
          <w:p>
            <w:pPr>
              <w:keepNext/>
              <w:spacing w:after="0" w:line="250" w:lineRule="auto"/>
              <w:jc w:val="center"/>
            </w:pPr>
            <w:r>
              <w:rPr>
                <w:b/>
                <w:sz w:val="19"/>
              </w:rPr>
              <w:t>Test accuracy</w:t>
            </w:r>
          </w:p>
        </w:tc>
        <w:tc>
          <w:tcPr>
            <w:tcW w:type="dxa" w:w="2189"/>
            <w:vAlign w:val="center"/>
            <w:shd w:fill="E9EDF1"/>
          </w:tcPr>
          <w:p>
            <w:pPr>
              <w:keepNext/>
              <w:spacing w:after="0" w:line="250" w:lineRule="auto"/>
              <w:jc w:val="center"/>
            </w:pPr>
            <w:r>
              <w:rPr>
                <w:b/>
                <w:sz w:val="19"/>
              </w:rPr>
              <w:t>F1</w:t>
            </w:r>
          </w:p>
        </w:tc>
        <w:tc>
          <w:tcPr>
            <w:tcW w:type="dxa" w:w="2174"/>
            <w:vAlign w:val="center"/>
            <w:shd w:fill="E9EDF1"/>
          </w:tcPr>
          <w:p>
            <w:pPr>
              <w:keepNext/>
              <w:spacing w:after="0" w:line="250" w:lineRule="auto"/>
              <w:jc w:val="center"/>
            </w:pPr>
            <w:r>
              <w:rPr>
                <w:b/>
                <w:sz w:val="19"/>
              </w:rPr>
              <w:t>ROC-AUC</w:t>
            </w:r>
          </w:p>
        </w:tc>
      </w:tr>
      <w:tr>
        <w:trPr>
          <w:cantSplit/>
        </w:trPr>
        <w:tc>
          <w:tcPr>
            <w:tcW w:type="dxa" w:w="3053"/>
            <w:vAlign w:val="center"/>
            <w:shd w:fill="FFFFFF"/>
          </w:tcPr>
          <w:p>
            <w:pPr>
              <w:keepNext w:val="0"/>
              <w:spacing w:after="0" w:line="250" w:lineRule="auto"/>
              <w:jc w:val="left"/>
            </w:pPr>
            <w:r>
              <w:rPr>
                <w:sz w:val="19"/>
              </w:rPr>
              <w:t>Logistic regression</w:t>
            </w:r>
          </w:p>
        </w:tc>
        <w:tc>
          <w:tcPr>
            <w:tcW w:type="dxa" w:w="2189"/>
            <w:vAlign w:val="center"/>
            <w:shd w:fill="FFFFFF"/>
          </w:tcPr>
          <w:p>
            <w:pPr>
              <w:keepNext w:val="0"/>
              <w:spacing w:after="0" w:line="250" w:lineRule="auto"/>
              <w:jc w:val="center"/>
            </w:pPr>
            <w:r>
              <w:rPr>
                <w:sz w:val="19"/>
              </w:rPr>
              <w:t>80.60%</w:t>
            </w:r>
          </w:p>
        </w:tc>
        <w:tc>
          <w:tcPr>
            <w:tcW w:type="dxa" w:w="2189"/>
            <w:vAlign w:val="center"/>
            <w:shd w:fill="FFFFFF"/>
          </w:tcPr>
          <w:p>
            <w:pPr>
              <w:keepNext w:val="0"/>
              <w:spacing w:after="0" w:line="250" w:lineRule="auto"/>
              <w:jc w:val="center"/>
            </w:pPr>
            <w:r>
              <w:rPr>
                <w:sz w:val="19"/>
              </w:rPr>
              <w:t>0.7795</w:t>
            </w:r>
          </w:p>
        </w:tc>
        <w:tc>
          <w:tcPr>
            <w:tcW w:type="dxa" w:w="2174"/>
            <w:vAlign w:val="center"/>
            <w:shd w:fill="FFFFFF"/>
          </w:tcPr>
          <w:p>
            <w:pPr>
              <w:keepNext w:val="0"/>
              <w:spacing w:after="0" w:line="250" w:lineRule="auto"/>
              <w:jc w:val="center"/>
            </w:pPr>
            <w:r>
              <w:rPr>
                <w:sz w:val="19"/>
              </w:rPr>
              <w:t>0.8643</w:t>
            </w:r>
          </w:p>
        </w:tc>
      </w:tr>
      <w:tr>
        <w:trPr>
          <w:cantSplit/>
        </w:trPr>
        <w:tc>
          <w:tcPr>
            <w:tcW w:type="dxa" w:w="3053"/>
            <w:vAlign w:val="center"/>
            <w:shd w:fill="FFFFFF"/>
          </w:tcPr>
          <w:p>
            <w:pPr>
              <w:keepNext w:val="0"/>
              <w:spacing w:after="0" w:line="250" w:lineRule="auto"/>
              <w:jc w:val="left"/>
            </w:pPr>
            <w:r>
              <w:rPr>
                <w:sz w:val="19"/>
              </w:rPr>
              <w:t>Linear SVM</w:t>
            </w:r>
          </w:p>
        </w:tc>
        <w:tc>
          <w:tcPr>
            <w:tcW w:type="dxa" w:w="2189"/>
            <w:vAlign w:val="center"/>
            <w:shd w:fill="FFFFFF"/>
          </w:tcPr>
          <w:p>
            <w:pPr>
              <w:keepNext w:val="0"/>
              <w:spacing w:after="0" w:line="250" w:lineRule="auto"/>
              <w:jc w:val="center"/>
            </w:pPr>
            <w:r>
              <w:rPr>
                <w:sz w:val="19"/>
              </w:rPr>
              <w:t>81.30%</w:t>
            </w:r>
          </w:p>
        </w:tc>
        <w:tc>
          <w:tcPr>
            <w:tcW w:type="dxa" w:w="2189"/>
            <w:vAlign w:val="center"/>
            <w:shd w:fill="FFFFFF"/>
          </w:tcPr>
          <w:p>
            <w:pPr>
              <w:keepNext w:val="0"/>
              <w:spacing w:after="0" w:line="250" w:lineRule="auto"/>
              <w:jc w:val="center"/>
            </w:pPr>
            <w:r>
              <w:rPr>
                <w:sz w:val="19"/>
              </w:rPr>
              <w:t>0.7833</w:t>
            </w:r>
          </w:p>
        </w:tc>
        <w:tc>
          <w:tcPr>
            <w:tcW w:type="dxa" w:w="2174"/>
            <w:vAlign w:val="center"/>
            <w:shd w:fill="FFFFFF"/>
          </w:tcPr>
          <w:p>
            <w:pPr>
              <w:keepNext w:val="0"/>
              <w:spacing w:after="0" w:line="250" w:lineRule="auto"/>
              <w:jc w:val="center"/>
            </w:pPr>
            <w:r>
              <w:rPr>
                <w:sz w:val="19"/>
              </w:rPr>
              <w:t>0.8641</w:t>
            </w:r>
          </w:p>
        </w:tc>
      </w:tr>
      <w:tr>
        <w:trPr>
          <w:cantSplit/>
        </w:trPr>
        <w:tc>
          <w:tcPr>
            <w:tcW w:type="dxa" w:w="3053"/>
            <w:vAlign w:val="center"/>
            <w:shd w:fill="FFFFFF"/>
          </w:tcPr>
          <w:p>
            <w:pPr>
              <w:keepNext w:val="0"/>
              <w:spacing w:after="0" w:line="250" w:lineRule="auto"/>
              <w:jc w:val="left"/>
            </w:pPr>
            <w:r>
              <w:rPr>
                <w:sz w:val="19"/>
              </w:rPr>
              <w:t>RBF SVM</w:t>
            </w:r>
          </w:p>
        </w:tc>
        <w:tc>
          <w:tcPr>
            <w:tcW w:type="dxa" w:w="2189"/>
            <w:vAlign w:val="center"/>
            <w:shd w:fill="FFFFFF"/>
          </w:tcPr>
          <w:p>
            <w:pPr>
              <w:keepNext w:val="0"/>
              <w:spacing w:after="0" w:line="250" w:lineRule="auto"/>
              <w:jc w:val="center"/>
            </w:pPr>
            <w:r>
              <w:rPr>
                <w:sz w:val="19"/>
              </w:rPr>
              <w:t>81.30%</w:t>
            </w:r>
          </w:p>
        </w:tc>
        <w:tc>
          <w:tcPr>
            <w:tcW w:type="dxa" w:w="2189"/>
            <w:vAlign w:val="center"/>
            <w:shd w:fill="FFFFFF"/>
          </w:tcPr>
          <w:p>
            <w:pPr>
              <w:keepNext w:val="0"/>
              <w:spacing w:after="0" w:line="250" w:lineRule="auto"/>
              <w:jc w:val="center"/>
            </w:pPr>
            <w:r>
              <w:rPr>
                <w:sz w:val="19"/>
              </w:rPr>
              <w:t>0.7833</w:t>
            </w:r>
          </w:p>
        </w:tc>
        <w:tc>
          <w:tcPr>
            <w:tcW w:type="dxa" w:w="2174"/>
            <w:vAlign w:val="center"/>
            <w:shd w:fill="FFFFFF"/>
          </w:tcPr>
          <w:p>
            <w:pPr>
              <w:keepNext w:val="0"/>
              <w:spacing w:after="0" w:line="250" w:lineRule="auto"/>
              <w:jc w:val="center"/>
            </w:pPr>
            <w:r>
              <w:rPr>
                <w:sz w:val="19"/>
              </w:rPr>
              <w:t>0.8693</w:t>
            </w:r>
          </w:p>
        </w:tc>
      </w:tr>
      <w:tr>
        <w:trPr>
          <w:cantSplit/>
        </w:trPr>
        <w:tc>
          <w:tcPr>
            <w:tcW w:type="dxa" w:w="3053"/>
            <w:vAlign w:val="center"/>
            <w:shd w:fill="FFFFFF"/>
          </w:tcPr>
          <w:p>
            <w:pPr>
              <w:keepNext w:val="0"/>
              <w:spacing w:after="0" w:line="250" w:lineRule="auto"/>
              <w:jc w:val="left"/>
            </w:pPr>
            <w:r>
              <w:rPr>
                <w:sz w:val="19"/>
              </w:rPr>
              <w:t>Polynomial SVM</w:t>
            </w:r>
          </w:p>
        </w:tc>
        <w:tc>
          <w:tcPr>
            <w:tcW w:type="dxa" w:w="2189"/>
            <w:vAlign w:val="center"/>
            <w:shd w:fill="FFFFFF"/>
          </w:tcPr>
          <w:p>
            <w:pPr>
              <w:keepNext w:val="0"/>
              <w:spacing w:after="0" w:line="250" w:lineRule="auto"/>
              <w:jc w:val="center"/>
            </w:pPr>
            <w:r>
              <w:rPr>
                <w:sz w:val="19"/>
              </w:rPr>
              <w:t>81.30%</w:t>
            </w:r>
          </w:p>
        </w:tc>
        <w:tc>
          <w:tcPr>
            <w:tcW w:type="dxa" w:w="2189"/>
            <w:vAlign w:val="center"/>
            <w:shd w:fill="FFFFFF"/>
          </w:tcPr>
          <w:p>
            <w:pPr>
              <w:keepNext w:val="0"/>
              <w:spacing w:after="0" w:line="250" w:lineRule="auto"/>
              <w:jc w:val="center"/>
            </w:pPr>
            <w:r>
              <w:rPr>
                <w:sz w:val="19"/>
              </w:rPr>
              <w:t>0.7833</w:t>
            </w:r>
          </w:p>
        </w:tc>
        <w:tc>
          <w:tcPr>
            <w:tcW w:type="dxa" w:w="2174"/>
            <w:vAlign w:val="center"/>
            <w:shd w:fill="FFFFFF"/>
          </w:tcPr>
          <w:p>
            <w:pPr>
              <w:keepNext w:val="0"/>
              <w:spacing w:after="0" w:line="250" w:lineRule="auto"/>
              <w:jc w:val="center"/>
            </w:pPr>
            <w:r>
              <w:rPr>
                <w:sz w:val="19"/>
              </w:rPr>
              <w:t>0.8752</w:t>
            </w:r>
          </w:p>
        </w:tc>
      </w:tr>
      <w:tr>
        <w:trPr>
          <w:cantSplit/>
        </w:trPr>
        <w:tc>
          <w:tcPr>
            <w:tcW w:type="dxa" w:w="3053"/>
            <w:vAlign w:val="center"/>
            <w:shd w:fill="FFFFFF"/>
          </w:tcPr>
          <w:p>
            <w:pPr>
              <w:keepNext w:val="0"/>
              <w:spacing w:after="0" w:line="250" w:lineRule="auto"/>
              <w:jc w:val="left"/>
            </w:pPr>
            <w:r>
              <w:rPr>
                <w:sz w:val="19"/>
              </w:rPr>
              <w:t>Decision tree</w:t>
            </w:r>
          </w:p>
        </w:tc>
        <w:tc>
          <w:tcPr>
            <w:tcW w:type="dxa" w:w="2189"/>
            <w:vAlign w:val="center"/>
            <w:shd w:fill="FFFFFF"/>
          </w:tcPr>
          <w:p>
            <w:pPr>
              <w:keepNext w:val="0"/>
              <w:spacing w:after="0" w:line="250" w:lineRule="auto"/>
              <w:jc w:val="center"/>
            </w:pPr>
            <w:r>
              <w:rPr>
                <w:sz w:val="19"/>
              </w:rPr>
              <w:t>80.70%</w:t>
            </w:r>
          </w:p>
        </w:tc>
        <w:tc>
          <w:tcPr>
            <w:tcW w:type="dxa" w:w="2189"/>
            <w:vAlign w:val="center"/>
            <w:shd w:fill="FFFFFF"/>
          </w:tcPr>
          <w:p>
            <w:pPr>
              <w:keepNext w:val="0"/>
              <w:spacing w:after="0" w:line="250" w:lineRule="auto"/>
              <w:jc w:val="center"/>
            </w:pPr>
            <w:r>
              <w:rPr>
                <w:sz w:val="19"/>
              </w:rPr>
              <w:t>0.7848</w:t>
            </w:r>
          </w:p>
        </w:tc>
        <w:tc>
          <w:tcPr>
            <w:tcW w:type="dxa" w:w="2174"/>
            <w:vAlign w:val="center"/>
            <w:shd w:fill="FFFFFF"/>
          </w:tcPr>
          <w:p>
            <w:pPr>
              <w:keepNext w:val="0"/>
              <w:spacing w:after="0" w:line="250" w:lineRule="auto"/>
              <w:jc w:val="center"/>
            </w:pPr>
            <w:r>
              <w:rPr>
                <w:sz w:val="19"/>
              </w:rPr>
              <w:t>0.8614</w:t>
            </w:r>
          </w:p>
        </w:tc>
      </w:tr>
      <w:tr>
        <w:trPr>
          <w:cantSplit/>
        </w:trPr>
        <w:tc>
          <w:tcPr>
            <w:tcW w:type="dxa" w:w="3053"/>
            <w:vAlign w:val="center"/>
            <w:shd w:fill="FFFFFF"/>
          </w:tcPr>
          <w:p>
            <w:pPr>
              <w:keepNext w:val="0"/>
              <w:spacing w:after="0" w:line="250" w:lineRule="auto"/>
              <w:jc w:val="left"/>
            </w:pPr>
            <w:r>
              <w:rPr>
                <w:sz w:val="19"/>
              </w:rPr>
              <w:t>Random forest</w:t>
            </w:r>
          </w:p>
        </w:tc>
        <w:tc>
          <w:tcPr>
            <w:tcW w:type="dxa" w:w="2189"/>
            <w:vAlign w:val="center"/>
            <w:shd w:fill="FFFFFF"/>
          </w:tcPr>
          <w:p>
            <w:pPr>
              <w:keepNext w:val="0"/>
              <w:spacing w:after="0" w:line="250" w:lineRule="auto"/>
              <w:jc w:val="center"/>
            </w:pPr>
            <w:r>
              <w:rPr>
                <w:sz w:val="19"/>
              </w:rPr>
              <w:t>81.60%</w:t>
            </w:r>
          </w:p>
        </w:tc>
        <w:tc>
          <w:tcPr>
            <w:tcW w:type="dxa" w:w="2189"/>
            <w:vAlign w:val="center"/>
            <w:shd w:fill="FFFFFF"/>
          </w:tcPr>
          <w:p>
            <w:pPr>
              <w:keepNext w:val="0"/>
              <w:spacing w:after="0" w:line="250" w:lineRule="auto"/>
              <w:jc w:val="center"/>
            </w:pPr>
            <w:r>
              <w:rPr>
                <w:sz w:val="19"/>
              </w:rPr>
              <w:t>0.7860</w:t>
            </w:r>
          </w:p>
        </w:tc>
        <w:tc>
          <w:tcPr>
            <w:tcW w:type="dxa" w:w="2174"/>
            <w:vAlign w:val="center"/>
            <w:shd w:fill="FFFFFF"/>
          </w:tcPr>
          <w:p>
            <w:pPr>
              <w:keepNext w:val="0"/>
              <w:spacing w:after="0" w:line="250" w:lineRule="auto"/>
              <w:jc w:val="center"/>
            </w:pPr>
            <w:r>
              <w:rPr>
                <w:sz w:val="19"/>
              </w:rPr>
              <w:t>0.8795</w:t>
            </w:r>
          </w:p>
        </w:tc>
      </w:tr>
      <w:tr>
        <w:trPr>
          <w:cantSplit/>
        </w:trPr>
        <w:tc>
          <w:tcPr>
            <w:tcW w:type="dxa" w:w="3053"/>
            <w:vAlign w:val="center"/>
            <w:shd w:fill="FFFFFF"/>
          </w:tcPr>
          <w:p>
            <w:pPr>
              <w:keepNext w:val="0"/>
              <w:spacing w:after="0" w:line="250" w:lineRule="auto"/>
              <w:jc w:val="left"/>
            </w:pPr>
            <w:r>
              <w:rPr>
                <w:sz w:val="19"/>
              </w:rPr>
              <w:t>Six unit neural network</w:t>
            </w:r>
          </w:p>
        </w:tc>
        <w:tc>
          <w:tcPr>
            <w:tcW w:type="dxa" w:w="2189"/>
            <w:vAlign w:val="center"/>
            <w:shd w:fill="FFFFFF"/>
          </w:tcPr>
          <w:p>
            <w:pPr>
              <w:keepNext w:val="0"/>
              <w:spacing w:after="0" w:line="250" w:lineRule="auto"/>
              <w:jc w:val="center"/>
            </w:pPr>
            <w:r>
              <w:rPr>
                <w:sz w:val="19"/>
              </w:rPr>
              <w:t>81.40%</w:t>
            </w:r>
          </w:p>
        </w:tc>
        <w:tc>
          <w:tcPr>
            <w:tcW w:type="dxa" w:w="2189"/>
            <w:vAlign w:val="center"/>
            <w:shd w:fill="FFFFFF"/>
          </w:tcPr>
          <w:p>
            <w:pPr>
              <w:keepNext w:val="0"/>
              <w:spacing w:after="0" w:line="250" w:lineRule="auto"/>
              <w:jc w:val="center"/>
            </w:pPr>
            <w:r>
              <w:rPr>
                <w:sz w:val="19"/>
              </w:rPr>
              <w:t>0.7857</w:t>
            </w:r>
          </w:p>
        </w:tc>
        <w:tc>
          <w:tcPr>
            <w:tcW w:type="dxa" w:w="2174"/>
            <w:vAlign w:val="center"/>
            <w:shd w:fill="FFFFFF"/>
          </w:tcPr>
          <w:p>
            <w:pPr>
              <w:keepNext w:val="0"/>
              <w:spacing w:after="0" w:line="250" w:lineRule="auto"/>
              <w:jc w:val="center"/>
            </w:pPr>
            <w:r>
              <w:rPr>
                <w:sz w:val="19"/>
              </w:rPr>
              <w:t>0.8812</w:t>
            </w:r>
          </w:p>
        </w:tc>
      </w:tr>
    </w:tbl>
    <w:p>
      <w:pPr>
        <w:spacing w:after="40" w:before="0" w:line="72" w:lineRule="auto"/>
      </w:pPr>
      <w:r>
        <w:rPr>
          <w:sz w:val="4"/>
        </w:rPr>
      </w:r>
    </w:p>
    <w:p>
      <w:pPr/>
      <w:r>
        <w:t>The separately trained original forest for the conventional split achieves 81.60% test accuracy. The deployed checkpoint is the artist-disjoint forest with 82.48% accuracy, not the conventional-split artifact. Full comparisons appear in Appendix A; original validation results appear in Appendix B.</w:t>
      </w:r>
    </w:p>
    <w:p>
      <w:pPr>
        <w:pStyle w:val="Heading1"/>
      </w:pPr>
      <w:r>
        <w:rPr>
          <w:color w:val="000000"/>
        </w:rPr>
        <w:t>9 Course Scoped Accuracy Development</w:t>
      </w:r>
    </w:p>
    <w:p>
      <w:pPr>
        <w:pStyle w:val="Heading2"/>
      </w:pPr>
      <w:r>
        <w:rPr>
          <w:color w:val="000000"/>
        </w:rPr>
        <w:t>Cross Validation Comparison</w:t>
      </w:r>
    </w:p>
    <w:p>
      <w:pPr/>
      <w:r>
        <w:t>All v2 models use the same four inputs and the original 3,024-row artist-disjoint training partition. The following table reports means across the five outer folds. The plus-or-minus values are sample standard deviations in percentage points, not confidence intervals. Training accuracy is measured on the full training-partition fit and is not an estimate of unseen performance.</w:t>
      </w:r>
    </w:p>
    <w:p>
      <w:pPr>
        <w:pStyle w:val="Caption"/>
        <w:keepNext/>
      </w:pPr>
      <w:r>
        <w:t>Table 10 Course scoped v2 outer validation comparison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0" w:type="dxa"/>
          <w:bottom w:w="80" w:type="dxa"/>
          <w:left w:w="90" w:type="dxa"/>
          <w:right w:w="90" w:type="dxa"/>
        </w:tblCellMar>
      </w:tblPr>
      <w:tblGrid>
        <w:gridCol w:w="2981"/>
        <w:gridCol w:w="1498"/>
        <w:gridCol w:w="2117"/>
        <w:gridCol w:w="1440"/>
        <w:gridCol w:w="1570"/>
      </w:tblGrid>
      <w:tr>
        <w:trPr>
          <w:cantSplit/>
          <w:tblHeader/>
        </w:trPr>
        <w:tc>
          <w:tcPr>
            <w:tcW w:type="dxa" w:w="2981"/>
            <w:vAlign w:val="center"/>
            <w:shd w:fill="E9EDF1"/>
          </w:tcPr>
          <w:p>
            <w:pPr>
              <w:keepNext/>
              <w:spacing w:after="0" w:line="250" w:lineRule="auto"/>
              <w:jc w:val="left"/>
            </w:pPr>
            <w:r>
              <w:rPr>
                <w:b/>
                <w:sz w:val="19"/>
              </w:rPr>
              <w:t>Model</w:t>
            </w:r>
          </w:p>
        </w:tc>
        <w:tc>
          <w:tcPr>
            <w:tcW w:type="dxa" w:w="1498"/>
            <w:vAlign w:val="center"/>
            <w:shd w:fill="E9EDF1"/>
          </w:tcPr>
          <w:p>
            <w:pPr>
              <w:keepNext/>
              <w:spacing w:after="0" w:line="250" w:lineRule="auto"/>
              <w:jc w:val="center"/>
            </w:pPr>
            <w:r>
              <w:rPr>
                <w:b/>
                <w:sz w:val="19"/>
              </w:rPr>
              <w:t>Default CV accuracy</w:t>
            </w:r>
          </w:p>
        </w:tc>
        <w:tc>
          <w:tcPr>
            <w:tcW w:type="dxa" w:w="2117"/>
            <w:vAlign w:val="center"/>
            <w:shd w:fill="E9EDF1"/>
          </w:tcPr>
          <w:p>
            <w:pPr>
              <w:keepNext/>
              <w:spacing w:after="0" w:line="250" w:lineRule="auto"/>
              <w:jc w:val="center"/>
            </w:pPr>
            <w:r>
              <w:rPr>
                <w:b/>
                <w:sz w:val="19"/>
              </w:rPr>
              <w:t>Tuned threshold CV accuracy</w:t>
            </w:r>
          </w:p>
        </w:tc>
        <w:tc>
          <w:tcPr>
            <w:tcW w:type="dxa" w:w="1440"/>
            <w:vAlign w:val="center"/>
            <w:shd w:fill="E9EDF1"/>
          </w:tcPr>
          <w:p>
            <w:pPr>
              <w:keepNext/>
              <w:spacing w:after="0" w:line="250" w:lineRule="auto"/>
              <w:jc w:val="center"/>
            </w:pPr>
            <w:r>
              <w:rPr>
                <w:b/>
                <w:sz w:val="19"/>
              </w:rPr>
              <w:t>CV ROC-AUC</w:t>
            </w:r>
          </w:p>
        </w:tc>
        <w:tc>
          <w:tcPr>
            <w:tcW w:type="dxa" w:w="1570"/>
            <w:vAlign w:val="center"/>
            <w:shd w:fill="E9EDF1"/>
          </w:tcPr>
          <w:p>
            <w:pPr>
              <w:keepNext/>
              <w:spacing w:after="0" w:line="250" w:lineRule="auto"/>
              <w:jc w:val="center"/>
            </w:pPr>
            <w:r>
              <w:rPr>
                <w:b/>
                <w:sz w:val="19"/>
              </w:rPr>
              <w:t>Training accuracy</w:t>
            </w:r>
          </w:p>
        </w:tc>
      </w:tr>
      <w:tr>
        <w:trPr>
          <w:cantSplit/>
        </w:trPr>
        <w:tc>
          <w:tcPr>
            <w:tcW w:type="dxa" w:w="2981"/>
            <w:vAlign w:val="center"/>
            <w:shd w:fill="FFFFFF"/>
          </w:tcPr>
          <w:p>
            <w:pPr>
              <w:keepNext w:val="0"/>
              <w:spacing w:after="0" w:line="250" w:lineRule="auto"/>
              <w:jc w:val="left"/>
            </w:pPr>
            <w:r>
              <w:rPr>
                <w:sz w:val="19"/>
              </w:rPr>
              <w:t>Random forest</w:t>
            </w:r>
          </w:p>
        </w:tc>
        <w:tc>
          <w:tcPr>
            <w:tcW w:type="dxa" w:w="1498"/>
            <w:vAlign w:val="center"/>
            <w:shd w:fill="FFFFFF"/>
          </w:tcPr>
          <w:p>
            <w:pPr>
              <w:keepNext w:val="0"/>
              <w:spacing w:after="0" w:line="250" w:lineRule="auto"/>
              <w:jc w:val="center"/>
            </w:pPr>
            <w:r>
              <w:rPr>
                <w:sz w:val="19"/>
              </w:rPr>
              <w:t>82.61%</w:t>
            </w:r>
          </w:p>
        </w:tc>
        <w:tc>
          <w:tcPr>
            <w:tcW w:type="dxa" w:w="2117"/>
            <w:vAlign w:val="center"/>
            <w:shd w:fill="FFFFFF"/>
          </w:tcPr>
          <w:p>
            <w:pPr>
              <w:keepNext w:val="0"/>
              <w:spacing w:after="0" w:line="250" w:lineRule="auto"/>
              <w:jc w:val="center"/>
            </w:pPr>
            <w:r>
              <w:rPr>
                <w:sz w:val="19"/>
              </w:rPr>
              <w:t>82.77% +/- 0.92%</w:t>
            </w:r>
          </w:p>
        </w:tc>
        <w:tc>
          <w:tcPr>
            <w:tcW w:type="dxa" w:w="1440"/>
            <w:vAlign w:val="center"/>
            <w:shd w:fill="FFFFFF"/>
          </w:tcPr>
          <w:p>
            <w:pPr>
              <w:keepNext w:val="0"/>
              <w:spacing w:after="0" w:line="250" w:lineRule="auto"/>
              <w:jc w:val="center"/>
            </w:pPr>
            <w:r>
              <w:rPr>
                <w:sz w:val="19"/>
              </w:rPr>
              <w:t>0.8864</w:t>
            </w:r>
          </w:p>
        </w:tc>
        <w:tc>
          <w:tcPr>
            <w:tcW w:type="dxa" w:w="1570"/>
            <w:vAlign w:val="center"/>
            <w:shd w:fill="FFFFFF"/>
          </w:tcPr>
          <w:p>
            <w:pPr>
              <w:keepNext w:val="0"/>
              <w:spacing w:after="0" w:line="250" w:lineRule="auto"/>
              <w:jc w:val="center"/>
            </w:pPr>
            <w:r>
              <w:rPr>
                <w:sz w:val="19"/>
              </w:rPr>
              <w:t>83.10%</w:t>
            </w:r>
          </w:p>
        </w:tc>
      </w:tr>
      <w:tr>
        <w:trPr>
          <w:cantSplit/>
        </w:trPr>
        <w:tc>
          <w:tcPr>
            <w:tcW w:type="dxa" w:w="2981"/>
            <w:vAlign w:val="center"/>
            <w:shd w:fill="FFFFFF"/>
          </w:tcPr>
          <w:p>
            <w:pPr>
              <w:keepNext w:val="0"/>
              <w:spacing w:after="0" w:line="250" w:lineRule="auto"/>
              <w:jc w:val="left"/>
            </w:pPr>
            <w:r>
              <w:rPr>
                <w:sz w:val="19"/>
              </w:rPr>
              <w:t>Gradient boosting</w:t>
            </w:r>
          </w:p>
        </w:tc>
        <w:tc>
          <w:tcPr>
            <w:tcW w:type="dxa" w:w="1498"/>
            <w:vAlign w:val="center"/>
            <w:shd w:fill="FFFFFF"/>
          </w:tcPr>
          <w:p>
            <w:pPr>
              <w:keepNext w:val="0"/>
              <w:spacing w:after="0" w:line="250" w:lineRule="auto"/>
              <w:jc w:val="center"/>
            </w:pPr>
            <w:r>
              <w:rPr>
                <w:sz w:val="19"/>
              </w:rPr>
              <w:t>82.54%</w:t>
            </w:r>
          </w:p>
        </w:tc>
        <w:tc>
          <w:tcPr>
            <w:tcW w:type="dxa" w:w="2117"/>
            <w:vAlign w:val="center"/>
            <w:shd w:fill="FFFFFF"/>
          </w:tcPr>
          <w:p>
            <w:pPr>
              <w:keepNext w:val="0"/>
              <w:spacing w:after="0" w:line="250" w:lineRule="auto"/>
              <w:jc w:val="center"/>
            </w:pPr>
            <w:r>
              <w:rPr>
                <w:sz w:val="19"/>
              </w:rPr>
              <w:t>82.54% +/- 1.21%</w:t>
            </w:r>
          </w:p>
        </w:tc>
        <w:tc>
          <w:tcPr>
            <w:tcW w:type="dxa" w:w="1440"/>
            <w:vAlign w:val="center"/>
            <w:shd w:fill="FFFFFF"/>
          </w:tcPr>
          <w:p>
            <w:pPr>
              <w:keepNext w:val="0"/>
              <w:spacing w:after="0" w:line="250" w:lineRule="auto"/>
              <w:jc w:val="center"/>
            </w:pPr>
            <w:r>
              <w:rPr>
                <w:sz w:val="19"/>
              </w:rPr>
              <w:t>0.8850</w:t>
            </w:r>
          </w:p>
        </w:tc>
        <w:tc>
          <w:tcPr>
            <w:tcW w:type="dxa" w:w="1570"/>
            <w:vAlign w:val="center"/>
            <w:shd w:fill="FFFFFF"/>
          </w:tcPr>
          <w:p>
            <w:pPr>
              <w:keepNext w:val="0"/>
              <w:spacing w:after="0" w:line="250" w:lineRule="auto"/>
              <w:jc w:val="center"/>
            </w:pPr>
            <w:r>
              <w:rPr>
                <w:sz w:val="19"/>
              </w:rPr>
              <w:t>82.84%</w:t>
            </w:r>
          </w:p>
        </w:tc>
      </w:tr>
      <w:tr>
        <w:trPr>
          <w:cantSplit/>
        </w:trPr>
        <w:tc>
          <w:tcPr>
            <w:tcW w:type="dxa" w:w="2981"/>
            <w:vAlign w:val="center"/>
            <w:shd w:fill="FFFFFF"/>
          </w:tcPr>
          <w:p>
            <w:pPr>
              <w:keepNext w:val="0"/>
              <w:spacing w:after="0" w:line="250" w:lineRule="auto"/>
              <w:jc w:val="left"/>
            </w:pPr>
            <w:r>
              <w:rPr>
                <w:sz w:val="19"/>
              </w:rPr>
              <w:t>AdaBoost</w:t>
            </w:r>
          </w:p>
        </w:tc>
        <w:tc>
          <w:tcPr>
            <w:tcW w:type="dxa" w:w="1498"/>
            <w:vAlign w:val="center"/>
            <w:shd w:fill="FFFFFF"/>
          </w:tcPr>
          <w:p>
            <w:pPr>
              <w:keepNext w:val="0"/>
              <w:spacing w:after="0" w:line="250" w:lineRule="auto"/>
              <w:jc w:val="center"/>
            </w:pPr>
            <w:r>
              <w:rPr>
                <w:sz w:val="19"/>
              </w:rPr>
              <w:t>82.41%</w:t>
            </w:r>
          </w:p>
        </w:tc>
        <w:tc>
          <w:tcPr>
            <w:tcW w:type="dxa" w:w="2117"/>
            <w:vAlign w:val="center"/>
            <w:shd w:fill="FFFFFF"/>
          </w:tcPr>
          <w:p>
            <w:pPr>
              <w:keepNext w:val="0"/>
              <w:spacing w:after="0" w:line="250" w:lineRule="auto"/>
              <w:jc w:val="center"/>
            </w:pPr>
            <w:r>
              <w:rPr>
                <w:sz w:val="19"/>
              </w:rPr>
              <w:t>82.44% +/- 1.13%</w:t>
            </w:r>
          </w:p>
        </w:tc>
        <w:tc>
          <w:tcPr>
            <w:tcW w:type="dxa" w:w="1440"/>
            <w:vAlign w:val="center"/>
            <w:shd w:fill="FFFFFF"/>
          </w:tcPr>
          <w:p>
            <w:pPr>
              <w:keepNext w:val="0"/>
              <w:spacing w:after="0" w:line="250" w:lineRule="auto"/>
              <w:jc w:val="center"/>
            </w:pPr>
            <w:r>
              <w:rPr>
                <w:sz w:val="19"/>
              </w:rPr>
              <w:t>0.8743</w:t>
            </w:r>
          </w:p>
        </w:tc>
        <w:tc>
          <w:tcPr>
            <w:tcW w:type="dxa" w:w="1570"/>
            <w:vAlign w:val="center"/>
            <w:shd w:fill="FFFFFF"/>
          </w:tcPr>
          <w:p>
            <w:pPr>
              <w:keepNext w:val="0"/>
              <w:spacing w:after="0" w:line="250" w:lineRule="auto"/>
              <w:jc w:val="center"/>
            </w:pPr>
            <w:r>
              <w:rPr>
                <w:sz w:val="19"/>
              </w:rPr>
              <w:t>82.41%</w:t>
            </w:r>
          </w:p>
        </w:tc>
      </w:tr>
      <w:tr>
        <w:trPr>
          <w:cantSplit/>
        </w:trPr>
        <w:tc>
          <w:tcPr>
            <w:tcW w:type="dxa" w:w="2981"/>
            <w:vAlign w:val="center"/>
            <w:shd w:fill="FFFFFF"/>
          </w:tcPr>
          <w:p>
            <w:pPr>
              <w:keepNext w:val="0"/>
              <w:spacing w:after="0" w:line="250" w:lineRule="auto"/>
              <w:jc w:val="left"/>
            </w:pPr>
            <w:r>
              <w:rPr>
                <w:sz w:val="19"/>
              </w:rPr>
              <w:t>Bagged trees</w:t>
            </w:r>
          </w:p>
        </w:tc>
        <w:tc>
          <w:tcPr>
            <w:tcW w:type="dxa" w:w="1498"/>
            <w:vAlign w:val="center"/>
            <w:shd w:fill="FFFFFF"/>
          </w:tcPr>
          <w:p>
            <w:pPr>
              <w:keepNext w:val="0"/>
              <w:spacing w:after="0" w:line="250" w:lineRule="auto"/>
              <w:jc w:val="center"/>
            </w:pPr>
            <w:r>
              <w:rPr>
                <w:sz w:val="19"/>
              </w:rPr>
              <w:t>82.44%</w:t>
            </w:r>
          </w:p>
        </w:tc>
        <w:tc>
          <w:tcPr>
            <w:tcW w:type="dxa" w:w="2117"/>
            <w:vAlign w:val="center"/>
            <w:shd w:fill="FFFFFF"/>
          </w:tcPr>
          <w:p>
            <w:pPr>
              <w:keepNext w:val="0"/>
              <w:spacing w:after="0" w:line="250" w:lineRule="auto"/>
              <w:jc w:val="center"/>
            </w:pPr>
            <w:r>
              <w:rPr>
                <w:sz w:val="19"/>
              </w:rPr>
              <w:t>82.41% +/- 1.14%</w:t>
            </w:r>
          </w:p>
        </w:tc>
        <w:tc>
          <w:tcPr>
            <w:tcW w:type="dxa" w:w="1440"/>
            <w:vAlign w:val="center"/>
            <w:shd w:fill="FFFFFF"/>
          </w:tcPr>
          <w:p>
            <w:pPr>
              <w:keepNext w:val="0"/>
              <w:spacing w:after="0" w:line="250" w:lineRule="auto"/>
              <w:jc w:val="center"/>
            </w:pPr>
            <w:r>
              <w:rPr>
                <w:sz w:val="19"/>
              </w:rPr>
              <w:t>0.8850</w:t>
            </w:r>
          </w:p>
        </w:tc>
        <w:tc>
          <w:tcPr>
            <w:tcW w:type="dxa" w:w="1570"/>
            <w:vAlign w:val="center"/>
            <w:shd w:fill="FFFFFF"/>
          </w:tcPr>
          <w:p>
            <w:pPr>
              <w:keepNext w:val="0"/>
              <w:spacing w:after="0" w:line="250" w:lineRule="auto"/>
              <w:jc w:val="center"/>
            </w:pPr>
            <w:r>
              <w:rPr>
                <w:sz w:val="19"/>
              </w:rPr>
              <w:t>82.37%</w:t>
            </w:r>
          </w:p>
        </w:tc>
      </w:tr>
      <w:tr>
        <w:trPr>
          <w:cantSplit/>
        </w:trPr>
        <w:tc>
          <w:tcPr>
            <w:tcW w:type="dxa" w:w="2981"/>
            <w:vAlign w:val="center"/>
            <w:shd w:fill="FFFFFF"/>
          </w:tcPr>
          <w:p>
            <w:pPr>
              <w:keepNext w:val="0"/>
              <w:spacing w:after="0" w:line="250" w:lineRule="auto"/>
              <w:jc w:val="left"/>
            </w:pPr>
            <w:r>
              <w:rPr>
                <w:sz w:val="19"/>
              </w:rPr>
              <w:t>Decision tree</w:t>
            </w:r>
          </w:p>
        </w:tc>
        <w:tc>
          <w:tcPr>
            <w:tcW w:type="dxa" w:w="1498"/>
            <w:vAlign w:val="center"/>
            <w:shd w:fill="FFFFFF"/>
          </w:tcPr>
          <w:p>
            <w:pPr>
              <w:keepNext w:val="0"/>
              <w:spacing w:after="0" w:line="250" w:lineRule="auto"/>
              <w:jc w:val="center"/>
            </w:pPr>
            <w:r>
              <w:rPr>
                <w:sz w:val="19"/>
              </w:rPr>
              <w:t>82.34%</w:t>
            </w:r>
          </w:p>
        </w:tc>
        <w:tc>
          <w:tcPr>
            <w:tcW w:type="dxa" w:w="2117"/>
            <w:vAlign w:val="center"/>
            <w:shd w:fill="FFFFFF"/>
          </w:tcPr>
          <w:p>
            <w:pPr>
              <w:keepNext w:val="0"/>
              <w:spacing w:after="0" w:line="250" w:lineRule="auto"/>
              <w:jc w:val="center"/>
            </w:pPr>
            <w:r>
              <w:rPr>
                <w:sz w:val="19"/>
              </w:rPr>
              <w:t>82.34% +/- 1.10%</w:t>
            </w:r>
          </w:p>
        </w:tc>
        <w:tc>
          <w:tcPr>
            <w:tcW w:type="dxa" w:w="1440"/>
            <w:vAlign w:val="center"/>
            <w:shd w:fill="FFFFFF"/>
          </w:tcPr>
          <w:p>
            <w:pPr>
              <w:keepNext w:val="0"/>
              <w:spacing w:after="0" w:line="250" w:lineRule="auto"/>
              <w:jc w:val="center"/>
            </w:pPr>
            <w:r>
              <w:rPr>
                <w:sz w:val="19"/>
              </w:rPr>
              <w:t>0.8483</w:t>
            </w:r>
          </w:p>
        </w:tc>
        <w:tc>
          <w:tcPr>
            <w:tcW w:type="dxa" w:w="1570"/>
            <w:vAlign w:val="center"/>
            <w:shd w:fill="FFFFFF"/>
          </w:tcPr>
          <w:p>
            <w:pPr>
              <w:keepNext w:val="0"/>
              <w:spacing w:after="0" w:line="250" w:lineRule="auto"/>
              <w:jc w:val="center"/>
            </w:pPr>
            <w:r>
              <w:rPr>
                <w:sz w:val="19"/>
              </w:rPr>
              <w:t>82.34%</w:t>
            </w:r>
          </w:p>
        </w:tc>
      </w:tr>
      <w:tr>
        <w:trPr>
          <w:cantSplit/>
        </w:trPr>
        <w:tc>
          <w:tcPr>
            <w:tcW w:type="dxa" w:w="2981"/>
            <w:vAlign w:val="center"/>
            <w:shd w:fill="FFFFFF"/>
          </w:tcPr>
          <w:p>
            <w:pPr>
              <w:keepNext w:val="0"/>
              <w:spacing w:after="0" w:line="250" w:lineRule="auto"/>
              <w:jc w:val="left"/>
            </w:pPr>
            <w:r>
              <w:rPr>
                <w:sz w:val="19"/>
              </w:rPr>
              <w:t>Polynomial logistic regression</w:t>
            </w:r>
          </w:p>
        </w:tc>
        <w:tc>
          <w:tcPr>
            <w:tcW w:type="dxa" w:w="1498"/>
            <w:vAlign w:val="center"/>
            <w:shd w:fill="FFFFFF"/>
          </w:tcPr>
          <w:p>
            <w:pPr>
              <w:keepNext w:val="0"/>
              <w:spacing w:after="0" w:line="250" w:lineRule="auto"/>
              <w:jc w:val="center"/>
            </w:pPr>
            <w:r>
              <w:rPr>
                <w:sz w:val="19"/>
              </w:rPr>
              <w:t>82.41%</w:t>
            </w:r>
          </w:p>
        </w:tc>
        <w:tc>
          <w:tcPr>
            <w:tcW w:type="dxa" w:w="2117"/>
            <w:vAlign w:val="center"/>
            <w:shd w:fill="FFFFFF"/>
          </w:tcPr>
          <w:p>
            <w:pPr>
              <w:keepNext w:val="0"/>
              <w:spacing w:after="0" w:line="250" w:lineRule="auto"/>
              <w:jc w:val="center"/>
            </w:pPr>
            <w:r>
              <w:rPr>
                <w:sz w:val="19"/>
              </w:rPr>
              <w:t>82.27% +/- 1.15%</w:t>
            </w:r>
          </w:p>
        </w:tc>
        <w:tc>
          <w:tcPr>
            <w:tcW w:type="dxa" w:w="1440"/>
            <w:vAlign w:val="center"/>
            <w:shd w:fill="FFFFFF"/>
          </w:tcPr>
          <w:p>
            <w:pPr>
              <w:keepNext w:val="0"/>
              <w:spacing w:after="0" w:line="250" w:lineRule="auto"/>
              <w:jc w:val="center"/>
            </w:pPr>
            <w:r>
              <w:rPr>
                <w:sz w:val="19"/>
              </w:rPr>
              <w:t>0.8779</w:t>
            </w:r>
          </w:p>
        </w:tc>
        <w:tc>
          <w:tcPr>
            <w:tcW w:type="dxa" w:w="1570"/>
            <w:vAlign w:val="center"/>
            <w:shd w:fill="FFFFFF"/>
          </w:tcPr>
          <w:p>
            <w:pPr>
              <w:keepNext w:val="0"/>
              <w:spacing w:after="0" w:line="250" w:lineRule="auto"/>
              <w:jc w:val="center"/>
            </w:pPr>
            <w:r>
              <w:rPr>
                <w:sz w:val="19"/>
              </w:rPr>
              <w:t>82.44%</w:t>
            </w:r>
          </w:p>
        </w:tc>
      </w:tr>
      <w:tr>
        <w:trPr>
          <w:cantSplit/>
        </w:trPr>
        <w:tc>
          <w:tcPr>
            <w:tcW w:type="dxa" w:w="2981"/>
            <w:vAlign w:val="center"/>
            <w:shd w:fill="FFFFFF"/>
          </w:tcPr>
          <w:p>
            <w:pPr>
              <w:keepNext w:val="0"/>
              <w:spacing w:after="0" w:line="250" w:lineRule="auto"/>
              <w:jc w:val="left"/>
            </w:pPr>
            <w:r>
              <w:rPr>
                <w:sz w:val="19"/>
              </w:rPr>
              <w:t>Logistic regression</w:t>
            </w:r>
          </w:p>
        </w:tc>
        <w:tc>
          <w:tcPr>
            <w:tcW w:type="dxa" w:w="1498"/>
            <w:vAlign w:val="center"/>
            <w:shd w:fill="FFFFFF"/>
          </w:tcPr>
          <w:p>
            <w:pPr>
              <w:keepNext w:val="0"/>
              <w:spacing w:after="0" w:line="250" w:lineRule="auto"/>
              <w:jc w:val="center"/>
            </w:pPr>
            <w:r>
              <w:rPr>
                <w:sz w:val="19"/>
              </w:rPr>
              <w:t>82.18%</w:t>
            </w:r>
          </w:p>
        </w:tc>
        <w:tc>
          <w:tcPr>
            <w:tcW w:type="dxa" w:w="2117"/>
            <w:vAlign w:val="center"/>
            <w:shd w:fill="FFFFFF"/>
          </w:tcPr>
          <w:p>
            <w:pPr>
              <w:keepNext w:val="0"/>
              <w:spacing w:after="0" w:line="250" w:lineRule="auto"/>
              <w:jc w:val="center"/>
            </w:pPr>
            <w:r>
              <w:rPr>
                <w:sz w:val="19"/>
              </w:rPr>
              <w:t>82.21% +/- 0.86%</w:t>
            </w:r>
          </w:p>
        </w:tc>
        <w:tc>
          <w:tcPr>
            <w:tcW w:type="dxa" w:w="1440"/>
            <w:vAlign w:val="center"/>
            <w:shd w:fill="FFFFFF"/>
          </w:tcPr>
          <w:p>
            <w:pPr>
              <w:keepNext w:val="0"/>
              <w:spacing w:after="0" w:line="250" w:lineRule="auto"/>
              <w:jc w:val="center"/>
            </w:pPr>
            <w:r>
              <w:rPr>
                <w:sz w:val="19"/>
              </w:rPr>
              <w:t>0.8706</w:t>
            </w:r>
          </w:p>
        </w:tc>
        <w:tc>
          <w:tcPr>
            <w:tcW w:type="dxa" w:w="1570"/>
            <w:vAlign w:val="center"/>
            <w:shd w:fill="FFFFFF"/>
          </w:tcPr>
          <w:p>
            <w:pPr>
              <w:keepNext w:val="0"/>
              <w:spacing w:after="0" w:line="250" w:lineRule="auto"/>
              <w:jc w:val="center"/>
            </w:pPr>
            <w:r>
              <w:rPr>
                <w:sz w:val="19"/>
              </w:rPr>
              <w:t>82.37%</w:t>
            </w:r>
          </w:p>
        </w:tc>
      </w:tr>
    </w:tbl>
    <w:p>
      <w:pPr>
        <w:spacing w:after="40" w:before="0" w:line="72" w:lineRule="auto"/>
      </w:pPr>
      <w:r>
        <w:rPr>
          <w:sz w:val="4"/>
        </w:rPr>
      </w:r>
    </w:p>
    <w:p>
      <w:pPr/>
      <w:r>
        <w:t>The random forest is the development candidate because it has the highest mean outer accuracy. Its threshold search improves mean accuracy by about 0.16 percentage points over the default cutoff. Polynomial logistic regression and bagging have slightly lower outer accuracy after threshold fitting, demonstrating that optimizing a training cutoff does not guarantee improvement on separate validation rows.</w:t>
      </w:r>
    </w:p>
    <w:p>
      <w:pPr/>
      <w:r>
        <w:t>The forest's advantage over gradient boosting is about 0.23 percentage points, smaller than their respective fold-to-fold standard deviations. The report does not claim a statistically established superiority. None of the seven families reaches 85% mean outer validation accuracy. The result cannot be compared directly with 82.48% recorded v1 forest accuracy as a measured improvement on the same evaluation set.</w:t>
      </w:r>
    </w:p>
    <w:p>
      <w:pPr>
        <w:pStyle w:val="Heading2"/>
      </w:pPr>
      <w:r>
        <w:rPr>
          <w:color w:val="000000"/>
        </w:rPr>
        <w:t>Final Development Settings</w:t>
      </w:r>
    </w:p>
    <w:p>
      <w:pPr>
        <w:pStyle w:val="Caption"/>
        <w:keepNext/>
      </w:pPr>
      <w:r>
        <w:t>Table 11 V2 full training configurations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0" w:type="dxa"/>
          <w:bottom w:w="80" w:type="dxa"/>
          <w:left w:w="90" w:type="dxa"/>
          <w:right w:w="90" w:type="dxa"/>
        </w:tblCellMar>
      </w:tblPr>
      <w:tblGrid>
        <w:gridCol w:w="2376"/>
        <w:gridCol w:w="5875"/>
        <w:gridCol w:w="1354"/>
      </w:tblGrid>
      <w:tr>
        <w:trPr>
          <w:cantSplit/>
          <w:tblHeader/>
        </w:trPr>
        <w:tc>
          <w:tcPr>
            <w:tcW w:type="dxa" w:w="2376"/>
            <w:vAlign w:val="center"/>
            <w:shd w:fill="E9EDF1"/>
          </w:tcPr>
          <w:p>
            <w:pPr>
              <w:keepNext/>
              <w:spacing w:after="0" w:line="250" w:lineRule="auto"/>
              <w:jc w:val="left"/>
            </w:pPr>
            <w:r>
              <w:rPr>
                <w:b/>
                <w:sz w:val="19"/>
              </w:rPr>
              <w:t>V2 family</w:t>
            </w:r>
          </w:p>
        </w:tc>
        <w:tc>
          <w:tcPr>
            <w:tcW w:type="dxa" w:w="5875"/>
            <w:vAlign w:val="center"/>
            <w:shd w:fill="E9EDF1"/>
          </w:tcPr>
          <w:p>
            <w:pPr>
              <w:keepNext/>
              <w:spacing w:after="0" w:line="250" w:lineRule="auto"/>
              <w:jc w:val="left"/>
            </w:pPr>
            <w:r>
              <w:rPr>
                <w:b/>
                <w:sz w:val="19"/>
              </w:rPr>
              <w:t>Selected full-training parameters</w:t>
            </w:r>
          </w:p>
        </w:tc>
        <w:tc>
          <w:tcPr>
            <w:tcW w:type="dxa" w:w="1354"/>
            <w:vAlign w:val="center"/>
            <w:shd w:fill="E9EDF1"/>
          </w:tcPr>
          <w:p>
            <w:pPr>
              <w:keepNext/>
              <w:spacing w:after="0" w:line="250" w:lineRule="auto"/>
              <w:jc w:val="center"/>
            </w:pPr>
            <w:r>
              <w:rPr>
                <w:b/>
                <w:sz w:val="19"/>
              </w:rPr>
              <w:t>Final cutoff</w:t>
            </w:r>
          </w:p>
        </w:tc>
      </w:tr>
      <w:tr>
        <w:trPr>
          <w:cantSplit/>
        </w:trPr>
        <w:tc>
          <w:tcPr>
            <w:tcW w:type="dxa" w:w="2376"/>
            <w:vAlign w:val="center"/>
            <w:shd w:fill="FFFFFF"/>
          </w:tcPr>
          <w:p>
            <w:pPr>
              <w:keepNext w:val="0"/>
              <w:spacing w:after="0" w:line="250" w:lineRule="auto"/>
              <w:jc w:val="left"/>
            </w:pPr>
            <w:r>
              <w:rPr>
                <w:sz w:val="19"/>
              </w:rPr>
              <w:t>Logistic regression</w:t>
            </w:r>
          </w:p>
        </w:tc>
        <w:tc>
          <w:tcPr>
            <w:tcW w:type="dxa" w:w="5875"/>
            <w:vAlign w:val="center"/>
            <w:shd w:fill="FFFFFF"/>
          </w:tcPr>
          <w:p>
            <w:pPr>
              <w:keepNext w:val="0"/>
              <w:spacing w:after="0" w:line="250" w:lineRule="auto"/>
              <w:jc w:val="left"/>
            </w:pPr>
            <w:r>
              <w:rPr>
                <w:sz w:val="19"/>
              </w:rPr>
              <w:t>C 0.1</w:t>
            </w:r>
          </w:p>
        </w:tc>
        <w:tc>
          <w:tcPr>
            <w:tcW w:type="dxa" w:w="1354"/>
            <w:vAlign w:val="center"/>
            <w:shd w:fill="FFFFFF"/>
          </w:tcPr>
          <w:p>
            <w:pPr>
              <w:keepNext w:val="0"/>
              <w:spacing w:after="0" w:line="250" w:lineRule="auto"/>
              <w:jc w:val="center"/>
            </w:pPr>
            <w:r>
              <w:rPr>
                <w:sz w:val="19"/>
              </w:rPr>
              <w:t>0.589214</w:t>
            </w:r>
          </w:p>
        </w:tc>
      </w:tr>
      <w:tr>
        <w:trPr>
          <w:cantSplit/>
        </w:trPr>
        <w:tc>
          <w:tcPr>
            <w:tcW w:type="dxa" w:w="2376"/>
            <w:vAlign w:val="center"/>
            <w:shd w:fill="FFFFFF"/>
          </w:tcPr>
          <w:p>
            <w:pPr>
              <w:keepNext w:val="0"/>
              <w:spacing w:after="0" w:line="250" w:lineRule="auto"/>
              <w:jc w:val="left"/>
            </w:pPr>
            <w:r>
              <w:rPr>
                <w:sz w:val="19"/>
              </w:rPr>
              <w:t>Polynomial logistic regression</w:t>
            </w:r>
          </w:p>
        </w:tc>
        <w:tc>
          <w:tcPr>
            <w:tcW w:type="dxa" w:w="5875"/>
            <w:vAlign w:val="center"/>
            <w:shd w:fill="FFFFFF"/>
          </w:tcPr>
          <w:p>
            <w:pPr>
              <w:keepNext w:val="0"/>
              <w:spacing w:after="0" w:line="250" w:lineRule="auto"/>
              <w:jc w:val="left"/>
            </w:pPr>
            <w:r>
              <w:rPr>
                <w:sz w:val="19"/>
              </w:rPr>
              <w:t>Degree 2 and C 10</w:t>
            </w:r>
          </w:p>
        </w:tc>
        <w:tc>
          <w:tcPr>
            <w:tcW w:type="dxa" w:w="1354"/>
            <w:vAlign w:val="center"/>
            <w:shd w:fill="FFFFFF"/>
          </w:tcPr>
          <w:p>
            <w:pPr>
              <w:keepNext w:val="0"/>
              <w:spacing w:after="0" w:line="250" w:lineRule="auto"/>
              <w:jc w:val="center"/>
            </w:pPr>
            <w:r>
              <w:rPr>
                <w:sz w:val="19"/>
              </w:rPr>
              <w:t>0.500000</w:t>
            </w:r>
          </w:p>
        </w:tc>
      </w:tr>
      <w:tr>
        <w:trPr>
          <w:cantSplit/>
        </w:trPr>
        <w:tc>
          <w:tcPr>
            <w:tcW w:type="dxa" w:w="2376"/>
            <w:vAlign w:val="center"/>
            <w:shd w:fill="FFFFFF"/>
          </w:tcPr>
          <w:p>
            <w:pPr>
              <w:keepNext w:val="0"/>
              <w:spacing w:after="0" w:line="250" w:lineRule="auto"/>
              <w:jc w:val="left"/>
            </w:pPr>
            <w:r>
              <w:rPr>
                <w:sz w:val="19"/>
              </w:rPr>
              <w:t>Decision tree</w:t>
            </w:r>
          </w:p>
        </w:tc>
        <w:tc>
          <w:tcPr>
            <w:tcW w:type="dxa" w:w="5875"/>
            <w:vAlign w:val="center"/>
            <w:shd w:fill="FFFFFF"/>
          </w:tcPr>
          <w:p>
            <w:pPr>
              <w:keepNext w:val="0"/>
              <w:spacing w:after="0" w:line="250" w:lineRule="auto"/>
              <w:jc w:val="left"/>
            </w:pPr>
            <w:r>
              <w:rPr>
                <w:sz w:val="19"/>
              </w:rPr>
              <w:t>Depth 2, leaf minimum 20, pruning alpha 0</w:t>
            </w:r>
          </w:p>
        </w:tc>
        <w:tc>
          <w:tcPr>
            <w:tcW w:type="dxa" w:w="1354"/>
            <w:vAlign w:val="center"/>
            <w:shd w:fill="FFFFFF"/>
          </w:tcPr>
          <w:p>
            <w:pPr>
              <w:keepNext w:val="0"/>
              <w:spacing w:after="0" w:line="250" w:lineRule="auto"/>
              <w:jc w:val="center"/>
            </w:pPr>
            <w:r>
              <w:rPr>
                <w:sz w:val="19"/>
              </w:rPr>
              <w:t>0.500000</w:t>
            </w:r>
          </w:p>
        </w:tc>
      </w:tr>
      <w:tr>
        <w:trPr>
          <w:cantSplit/>
        </w:trPr>
        <w:tc>
          <w:tcPr>
            <w:tcW w:type="dxa" w:w="2376"/>
            <w:vAlign w:val="center"/>
            <w:shd w:fill="FFFFFF"/>
          </w:tcPr>
          <w:p>
            <w:pPr>
              <w:keepNext w:val="0"/>
              <w:spacing w:after="0" w:line="250" w:lineRule="auto"/>
              <w:jc w:val="left"/>
            </w:pPr>
            <w:r>
              <w:rPr>
                <w:sz w:val="19"/>
              </w:rPr>
              <w:t>Bagged trees</w:t>
            </w:r>
          </w:p>
        </w:tc>
        <w:tc>
          <w:tcPr>
            <w:tcW w:type="dxa" w:w="5875"/>
            <w:vAlign w:val="center"/>
            <w:shd w:fill="FFFFFF"/>
          </w:tcPr>
          <w:p>
            <w:pPr>
              <w:keepNext w:val="0"/>
              <w:spacing w:after="0" w:line="250" w:lineRule="auto"/>
              <w:jc w:val="left"/>
            </w:pPr>
            <w:r>
              <w:rPr>
                <w:sz w:val="19"/>
              </w:rPr>
              <w:t>150 trees, base depth 6, leaf minimum 20, sample fraction 0.7</w:t>
            </w:r>
          </w:p>
        </w:tc>
        <w:tc>
          <w:tcPr>
            <w:tcW w:type="dxa" w:w="1354"/>
            <w:vAlign w:val="center"/>
            <w:shd w:fill="FFFFFF"/>
          </w:tcPr>
          <w:p>
            <w:pPr>
              <w:keepNext w:val="0"/>
              <w:spacing w:after="0" w:line="250" w:lineRule="auto"/>
              <w:jc w:val="center"/>
            </w:pPr>
            <w:r>
              <w:rPr>
                <w:sz w:val="19"/>
              </w:rPr>
              <w:t>0.495267</w:t>
            </w:r>
          </w:p>
        </w:tc>
      </w:tr>
      <w:tr>
        <w:trPr>
          <w:cantSplit/>
        </w:trPr>
        <w:tc>
          <w:tcPr>
            <w:tcW w:type="dxa" w:w="2376"/>
            <w:vAlign w:val="center"/>
            <w:shd w:fill="FFFFFF"/>
          </w:tcPr>
          <w:p>
            <w:pPr>
              <w:keepNext w:val="0"/>
              <w:spacing w:after="0" w:line="250" w:lineRule="auto"/>
              <w:jc w:val="left"/>
            </w:pPr>
            <w:r>
              <w:rPr>
                <w:sz w:val="19"/>
              </w:rPr>
              <w:t>Random forest</w:t>
            </w:r>
          </w:p>
        </w:tc>
        <w:tc>
          <w:tcPr>
            <w:tcW w:type="dxa" w:w="5875"/>
            <w:vAlign w:val="center"/>
            <w:shd w:fill="FFFFFF"/>
          </w:tcPr>
          <w:p>
            <w:pPr>
              <w:keepNext w:val="0"/>
              <w:spacing w:after="0" w:line="250" w:lineRule="auto"/>
              <w:jc w:val="left"/>
            </w:pPr>
            <w:r>
              <w:rPr>
                <w:sz w:val="19"/>
              </w:rPr>
              <w:t>300 trees, depth 10, leaf minimum 5, sqrt features, sample fraction 1.0</w:t>
            </w:r>
          </w:p>
        </w:tc>
        <w:tc>
          <w:tcPr>
            <w:tcW w:type="dxa" w:w="1354"/>
            <w:vAlign w:val="center"/>
            <w:shd w:fill="FFFFFF"/>
          </w:tcPr>
          <w:p>
            <w:pPr>
              <w:keepNext w:val="0"/>
              <w:spacing w:after="0" w:line="250" w:lineRule="auto"/>
              <w:jc w:val="center"/>
            </w:pPr>
            <w:r>
              <w:rPr>
                <w:sz w:val="19"/>
              </w:rPr>
              <w:t>0.567497</w:t>
            </w:r>
          </w:p>
        </w:tc>
      </w:tr>
      <w:tr>
        <w:trPr>
          <w:cantSplit/>
        </w:trPr>
        <w:tc>
          <w:tcPr>
            <w:tcW w:type="dxa" w:w="2376"/>
            <w:vAlign w:val="center"/>
            <w:shd w:fill="FFFFFF"/>
          </w:tcPr>
          <w:p>
            <w:pPr>
              <w:keepNext w:val="0"/>
              <w:spacing w:after="0" w:line="250" w:lineRule="auto"/>
              <w:jc w:val="left"/>
            </w:pPr>
            <w:r>
              <w:rPr>
                <w:sz w:val="19"/>
              </w:rPr>
              <w:t>AdaBoost</w:t>
            </w:r>
          </w:p>
        </w:tc>
        <w:tc>
          <w:tcPr>
            <w:tcW w:type="dxa" w:w="5875"/>
            <w:vAlign w:val="center"/>
            <w:shd w:fill="FFFFFF"/>
          </w:tcPr>
          <w:p>
            <w:pPr>
              <w:keepNext w:val="0"/>
              <w:spacing w:after="0" w:line="250" w:lineRule="auto"/>
              <w:jc w:val="left"/>
            </w:pPr>
            <w:r>
              <w:rPr>
                <w:sz w:val="19"/>
              </w:rPr>
              <w:t>50 trees, base depth 1, learning rate 0.5, base leaf minimum 10</w:t>
            </w:r>
          </w:p>
        </w:tc>
        <w:tc>
          <w:tcPr>
            <w:tcW w:type="dxa" w:w="1354"/>
            <w:vAlign w:val="center"/>
            <w:shd w:fill="FFFFFF"/>
          </w:tcPr>
          <w:p>
            <w:pPr>
              <w:keepNext w:val="0"/>
              <w:spacing w:after="0" w:line="250" w:lineRule="auto"/>
              <w:jc w:val="center"/>
            </w:pPr>
            <w:r>
              <w:rPr>
                <w:sz w:val="19"/>
              </w:rPr>
              <w:t>0.566596</w:t>
            </w:r>
          </w:p>
        </w:tc>
      </w:tr>
      <w:tr>
        <w:trPr>
          <w:cantSplit/>
        </w:trPr>
        <w:tc>
          <w:tcPr>
            <w:tcW w:type="dxa" w:w="2376"/>
            <w:vAlign w:val="center"/>
            <w:shd w:fill="FFFFFF"/>
          </w:tcPr>
          <w:p>
            <w:pPr>
              <w:keepNext w:val="0"/>
              <w:spacing w:after="0" w:line="250" w:lineRule="auto"/>
              <w:jc w:val="left"/>
            </w:pPr>
            <w:r>
              <w:rPr>
                <w:sz w:val="19"/>
              </w:rPr>
              <w:t>Gradient boosting</w:t>
            </w:r>
          </w:p>
        </w:tc>
        <w:tc>
          <w:tcPr>
            <w:tcW w:type="dxa" w:w="5875"/>
            <w:vAlign w:val="center"/>
            <w:shd w:fill="FFFFFF"/>
          </w:tcPr>
          <w:p>
            <w:pPr>
              <w:keepNext w:val="0"/>
              <w:spacing w:after="0" w:line="250" w:lineRule="auto"/>
              <w:jc w:val="left"/>
            </w:pPr>
            <w:r>
              <w:rPr>
                <w:sz w:val="19"/>
              </w:rPr>
              <w:t>200 trees, depth 1, leaf minimum 30, learning rate 0.1, subsample 0.7</w:t>
            </w:r>
          </w:p>
        </w:tc>
        <w:tc>
          <w:tcPr>
            <w:tcW w:type="dxa" w:w="1354"/>
            <w:vAlign w:val="center"/>
            <w:shd w:fill="FFFFFF"/>
          </w:tcPr>
          <w:p>
            <w:pPr>
              <w:keepNext w:val="0"/>
              <w:spacing w:after="0" w:line="250" w:lineRule="auto"/>
              <w:jc w:val="center"/>
            </w:pPr>
            <w:r>
              <w:rPr>
                <w:sz w:val="19"/>
              </w:rPr>
              <w:t>0.505141</w:t>
            </w:r>
          </w:p>
        </w:tc>
      </w:tr>
    </w:tbl>
    <w:p>
      <w:pPr>
        <w:spacing w:after="40" w:before="0" w:line="72" w:lineRule="auto"/>
      </w:pPr>
      <w:r>
        <w:rPr>
          <w:sz w:val="4"/>
        </w:rPr>
      </w:r>
    </w:p>
    <w:p>
      <w:pPr/>
      <w:r>
        <w:t xml:space="preserve">These are the settings chosen for the full-training artifacts. Individual outer folds can select different parameters and cutoffs. The forest artifact is </w:t>
      </w:r>
      <w:r>
        <w:rPr>
          <w:rFonts w:ascii="Consolas" w:hAnsi="Consolas"/>
          <w:sz w:val="19"/>
        </w:rPr>
        <w:t>models/course_accuracy_v2/random_forest__full_training_tuning.joblib</w:t>
      </w:r>
      <w:r>
        <w:t>. This later threshold-tuned forest is a separate development candidate. The deployed model is the original 300-tree forest with depth 8 and the default class decision rule.</w:t>
      </w:r>
    </w:p>
    <w:p>
      <w:pPr>
        <w:pStyle w:val="Heading2"/>
      </w:pPr>
      <w:r>
        <w:rPr>
          <w:color w:val="000000"/>
        </w:rPr>
        <w:t>Learning Curves and Expansion Attempt</w:t>
      </w:r>
    </w:p>
    <w:p>
      <w:pPr/>
      <w:r>
        <w:t>Fixed-setting learning curves fit logistic regression, a decision tree, and a forest on 25%, 50%, 75%, and 100% of each outer fitting fold's artist groups. Validation artist groups remain separate. These curves use declared fixed parameters and the default cutoff; they are distinct from the nested search and threshold-tuning results above.</w:t>
      </w:r>
    </w:p>
    <w:p>
      <w:pPr/>
      <w:r>
        <w:t>From 50% to 100% of fitting artist groups, validation accuracy changes from approximately 82.11% to 82.21% for logistic regression, 82.14% to 82.34% for the tree, and 82.34% to 82.41% for the forest. The small changes suggest limited benefit from adding more examples with this representation over the studied range, although they do not prove that more data or richer features would be ineffective.</w:t>
      </w:r>
    </w:p>
    <w:p>
      <w:pPr>
        <w:keepNext/>
        <w:jc w:val="center"/>
      </w:pPr>
      <w:r>
        <w:drawing>
          <wp:inline xmlns:a="http://schemas.openxmlformats.org/drawingml/2006/main" xmlns:pic="http://schemas.openxmlformats.org/drawingml/2006/picture">
            <wp:extent cx="6099048" cy="2388794"/>
            <wp:docPr id="2" name="Picture 2" descr="Figure 2 Fixed setting artist group learning curves"/>
            <wp:cNvGraphicFramePr>
              <a:graphicFrameLocks noChangeAspect="1"/>
            </wp:cNvGraphicFramePr>
            <a:graphic>
              <a:graphicData uri="http://schemas.openxmlformats.org/drawingml/2006/picture">
                <pic:pic>
                  <pic:nvPicPr>
                    <pic:cNvPr id="0" name="learning_curves.png"/>
                    <pic:cNvPicPr/>
                  </pic:nvPicPr>
                  <pic:blipFill>
                    <a:blip r:embed="rId17"/>
                    <a:stretch>
                      <a:fillRect/>
                    </a:stretch>
                  </pic:blipFill>
                  <pic:spPr>
                    <a:xfrm>
                      <a:off x="0" y="0"/>
                      <a:ext cx="6099048" cy="2388794"/>
                    </a:xfrm>
                    <a:prstGeom prst="rect"/>
                  </pic:spPr>
                </pic:pic>
              </a:graphicData>
            </a:graphic>
          </wp:inline>
        </w:drawing>
      </w:r>
    </w:p>
    <w:p>
      <w:pPr>
        <w:pStyle w:val="Caption"/>
        <w:jc w:val="center"/>
      </w:pPr>
      <w:r>
        <w:t>Figure 2 Fixed setting artist group learning curves</w:t>
      </w:r>
    </w:p>
    <w:p>
      <w:pPr/>
      <w:r>
        <w:t>An expansion attempt could not restore verified registered raw sources. The audits record 2,538 matched positives before sampling, but the extra 538 positives cannot be reconstructed from the retained audit files alone. The active dataset therefore remains 4,000 rows. No expanded-dataset performance is reported.</w:t>
      </w:r>
    </w:p>
    <w:p>
      <w:pPr>
        <w:pStyle w:val="Heading1"/>
      </w:pPr>
      <w:r>
        <w:rPr>
          <w:color w:val="000000"/>
        </w:rPr>
        <w:t>10 Software Architecture and Reproducibility</w:t>
      </w:r>
    </w:p>
    <w:p>
      <w:pPr>
        <w:pStyle w:val="Heading2"/>
      </w:pPr>
      <w:r>
        <w:rPr>
          <w:color w:val="000000"/>
        </w:rPr>
        <w:t>End to End Workflow</w:t>
      </w:r>
    </w:p>
    <w:p>
      <w:pPr/>
      <w:r>
        <w:t>The implemented flow is: source extraction and chart parsing; identity normalization; exact matching and class-pool construction; balanced sampling and Artist Score auditing; data integrity verification; split assignment; fold-specific preprocessing and parameter search; validation prediction and comparison; frozen original test evaluation or v2 development selection; artifact export; and inference.</w:t>
      </w:r>
    </w:p>
    <w:p>
      <w:pPr>
        <w:pStyle w:val="Caption"/>
        <w:keepNext/>
      </w:pPr>
      <w:r>
        <w:t>Table 12 Software module responsibilities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0" w:type="dxa"/>
          <w:bottom w:w="80" w:type="dxa"/>
          <w:left w:w="90" w:type="dxa"/>
          <w:right w:w="90" w:type="dxa"/>
        </w:tblCellMar>
      </w:tblPr>
      <w:tblGrid>
        <w:gridCol w:w="3269"/>
        <w:gridCol w:w="6336"/>
      </w:tblGrid>
      <w:tr>
        <w:trPr>
          <w:cantSplit/>
          <w:tblHeader/>
        </w:trPr>
        <w:tc>
          <w:tcPr>
            <w:tcW w:type="dxa" w:w="3269"/>
            <w:vAlign w:val="center"/>
            <w:shd w:fill="E9EDF1"/>
          </w:tcPr>
          <w:p>
            <w:pPr>
              <w:keepNext/>
              <w:spacing w:after="0" w:line="250" w:lineRule="auto"/>
              <w:jc w:val="left"/>
            </w:pPr>
            <w:r>
              <w:rPr>
                <w:b/>
                <w:sz w:val="19"/>
              </w:rPr>
              <w:t>Repository area</w:t>
            </w:r>
          </w:p>
        </w:tc>
        <w:tc>
          <w:tcPr>
            <w:tcW w:type="dxa" w:w="6336"/>
            <w:vAlign w:val="center"/>
            <w:shd w:fill="E9EDF1"/>
          </w:tcPr>
          <w:p>
            <w:pPr>
              <w:keepNext/>
              <w:spacing w:after="0" w:line="250" w:lineRule="auto"/>
              <w:jc w:val="left"/>
            </w:pPr>
            <w:r>
              <w:rPr>
                <w:b/>
                <w:sz w:val="19"/>
              </w:rPr>
              <w:t>Responsibility</w:t>
            </w:r>
          </w:p>
        </w:tc>
      </w:tr>
      <w:tr>
        <w:trPr>
          <w:cantSplit/>
        </w:trPr>
        <w:tc>
          <w:tcPr>
            <w:tcW w:type="dxa" w:w="3269"/>
            <w:vAlign w:val="center"/>
            <w:shd w:fill="FFFFFF"/>
          </w:tcPr>
          <w:p>
            <w:pPr>
              <w:keepNext w:val="0"/>
              <w:spacing w:after="0" w:line="250" w:lineRule="auto"/>
              <w:jc w:val="left"/>
            </w:pPr>
            <w:r>
              <w:rPr>
                <w:rFonts w:ascii="Consolas" w:hAnsi="Consolas"/>
                <w:sz w:val="19"/>
              </w:rPr>
              <w:t>src/data/</w:t>
            </w:r>
          </w:p>
        </w:tc>
        <w:tc>
          <w:tcPr>
            <w:tcW w:type="dxa" w:w="6336"/>
            <w:vAlign w:val="center"/>
            <w:shd w:fill="FFFFFF"/>
          </w:tcPr>
          <w:p>
            <w:pPr>
              <w:keepNext w:val="0"/>
              <w:spacing w:after="0" w:line="250" w:lineRule="auto"/>
              <w:jc w:val="left"/>
            </w:pPr>
            <w:r>
              <w:rPr>
                <w:sz w:val="19"/>
              </w:rPr>
              <w:t>Source parsing, MSD extraction, dataset construction, verification, and splits</w:t>
            </w:r>
          </w:p>
        </w:tc>
      </w:tr>
      <w:tr>
        <w:trPr>
          <w:cantSplit/>
        </w:trPr>
        <w:tc>
          <w:tcPr>
            <w:tcW w:type="dxa" w:w="3269"/>
            <w:vAlign w:val="center"/>
            <w:shd w:fill="FFFFFF"/>
          </w:tcPr>
          <w:p>
            <w:pPr>
              <w:keepNext w:val="0"/>
              <w:spacing w:after="0" w:line="250" w:lineRule="auto"/>
              <w:jc w:val="left"/>
            </w:pPr>
            <w:r>
              <w:rPr>
                <w:rFonts w:ascii="Consolas" w:hAnsi="Consolas"/>
                <w:sz w:val="19"/>
              </w:rPr>
              <w:t>src/features/</w:t>
            </w:r>
          </w:p>
        </w:tc>
        <w:tc>
          <w:tcPr>
            <w:tcW w:type="dxa" w:w="6336"/>
            <w:vAlign w:val="center"/>
            <w:shd w:fill="FFFFFF"/>
          </w:tcPr>
          <w:p>
            <w:pPr>
              <w:keepNext w:val="0"/>
              <w:spacing w:after="0" w:line="250" w:lineRule="auto"/>
              <w:jc w:val="left"/>
            </w:pPr>
            <w:r>
              <w:rPr>
                <w:sz w:val="19"/>
              </w:rPr>
              <w:t>Identity normalization and whitelisted preprocessing factories</w:t>
            </w:r>
          </w:p>
        </w:tc>
      </w:tr>
      <w:tr>
        <w:trPr>
          <w:cantSplit/>
        </w:trPr>
        <w:tc>
          <w:tcPr>
            <w:tcW w:type="dxa" w:w="3269"/>
            <w:vAlign w:val="center"/>
            <w:shd w:fill="FFFFFF"/>
          </w:tcPr>
          <w:p>
            <w:pPr>
              <w:keepNext w:val="0"/>
              <w:spacing w:after="0" w:line="250" w:lineRule="auto"/>
              <w:jc w:val="left"/>
            </w:pPr>
            <w:r>
              <w:rPr>
                <w:rFonts w:ascii="Consolas" w:hAnsi="Consolas"/>
                <w:sz w:val="19"/>
              </w:rPr>
              <w:t>src/models/train.py</w:t>
            </w:r>
            <w:r>
              <w:rPr>
                <w:sz w:val="19"/>
              </w:rPr>
              <w:t xml:space="preserve"> and </w:t>
            </w:r>
            <w:r>
              <w:rPr>
                <w:rFonts w:ascii="Consolas" w:hAnsi="Consolas"/>
                <w:sz w:val="19"/>
              </w:rPr>
              <w:t>registry.py</w:t>
            </w:r>
          </w:p>
        </w:tc>
        <w:tc>
          <w:tcPr>
            <w:tcW w:type="dxa" w:w="6336"/>
            <w:vAlign w:val="center"/>
            <w:shd w:fill="FFFFFF"/>
          </w:tcPr>
          <w:p>
            <w:pPr>
              <w:keepNext w:val="0"/>
              <w:spacing w:after="0" w:line="250" w:lineRule="auto"/>
              <w:jc w:val="left"/>
            </w:pPr>
            <w:r>
              <w:rPr>
                <w:sz w:val="19"/>
              </w:rPr>
              <w:t>Original benchmark model factories and training</w:t>
            </w:r>
          </w:p>
        </w:tc>
      </w:tr>
      <w:tr>
        <w:trPr>
          <w:cantSplit/>
        </w:trPr>
        <w:tc>
          <w:tcPr>
            <w:tcW w:type="dxa" w:w="3269"/>
            <w:vAlign w:val="center"/>
            <w:shd w:fill="FFFFFF"/>
          </w:tcPr>
          <w:p>
            <w:pPr>
              <w:keepNext w:val="0"/>
              <w:spacing w:after="0" w:line="250" w:lineRule="auto"/>
              <w:jc w:val="left"/>
            </w:pPr>
            <w:r>
              <w:rPr>
                <w:rFonts w:ascii="Consolas" w:hAnsi="Consolas"/>
                <w:sz w:val="19"/>
              </w:rPr>
              <w:t>src/models/validation.py</w:t>
            </w:r>
          </w:p>
        </w:tc>
        <w:tc>
          <w:tcPr>
            <w:tcW w:type="dxa" w:w="6336"/>
            <w:vAlign w:val="center"/>
            <w:shd w:fill="FFFFFF"/>
          </w:tcPr>
          <w:p>
            <w:pPr>
              <w:keepNext w:val="0"/>
              <w:spacing w:after="0" w:line="250" w:lineRule="auto"/>
              <w:jc w:val="left"/>
            </w:pPr>
            <w:r>
              <w:rPr>
                <w:sz w:val="19"/>
              </w:rPr>
              <w:t>Shared folds, parameter searches, and replay row selection</w:t>
            </w:r>
          </w:p>
        </w:tc>
      </w:tr>
      <w:tr>
        <w:trPr>
          <w:cantSplit/>
        </w:trPr>
        <w:tc>
          <w:tcPr>
            <w:tcW w:type="dxa" w:w="3269"/>
            <w:vAlign w:val="center"/>
            <w:shd w:fill="FFFFFF"/>
          </w:tcPr>
          <w:p>
            <w:pPr>
              <w:keepNext w:val="0"/>
              <w:spacing w:after="0" w:line="250" w:lineRule="auto"/>
              <w:jc w:val="left"/>
            </w:pPr>
            <w:r>
              <w:rPr>
                <w:rFonts w:ascii="Consolas" w:hAnsi="Consolas"/>
                <w:sz w:val="19"/>
              </w:rPr>
              <w:t>src/models/accuracy_v2.py</w:t>
            </w:r>
            <w:r>
              <w:rPr>
                <w:sz w:val="19"/>
              </w:rPr>
              <w:t xml:space="preserve"> and </w:t>
            </w:r>
            <w:r>
              <w:rPr>
                <w:rFonts w:ascii="Consolas" w:hAnsi="Consolas"/>
                <w:sz w:val="19"/>
              </w:rPr>
              <w:t>course_models.py</w:t>
            </w:r>
          </w:p>
        </w:tc>
        <w:tc>
          <w:tcPr>
            <w:tcW w:type="dxa" w:w="6336"/>
            <w:vAlign w:val="center"/>
            <w:shd w:fill="FFFFFF"/>
          </w:tcPr>
          <w:p>
            <w:pPr>
              <w:keepNext w:val="0"/>
              <w:spacing w:after="0" w:line="250" w:lineRule="auto"/>
              <w:jc w:val="left"/>
            </w:pPr>
            <w:r>
              <w:rPr>
                <w:sz w:val="19"/>
              </w:rPr>
              <w:t>Course-scoped nested development and threshold selection</w:t>
            </w:r>
          </w:p>
        </w:tc>
      </w:tr>
      <w:tr>
        <w:trPr>
          <w:cantSplit/>
        </w:trPr>
        <w:tc>
          <w:tcPr>
            <w:tcW w:type="dxa" w:w="3269"/>
            <w:vAlign w:val="center"/>
            <w:shd w:fill="FFFFFF"/>
          </w:tcPr>
          <w:p>
            <w:pPr>
              <w:keepNext w:val="0"/>
              <w:spacing w:after="0" w:line="250" w:lineRule="auto"/>
              <w:jc w:val="left"/>
            </w:pPr>
            <w:r>
              <w:rPr>
                <w:rFonts w:ascii="Consolas" w:hAnsi="Consolas"/>
                <w:sz w:val="19"/>
              </w:rPr>
              <w:t>src/models/evaluate.py</w:t>
            </w:r>
            <w:r>
              <w:rPr>
                <w:sz w:val="19"/>
              </w:rPr>
              <w:t xml:space="preserve"> and </w:t>
            </w:r>
            <w:r>
              <w:rPr>
                <w:rFonts w:ascii="Consolas" w:hAnsi="Consolas"/>
                <w:sz w:val="19"/>
              </w:rPr>
              <w:t>finalize.py</w:t>
            </w:r>
          </w:p>
        </w:tc>
        <w:tc>
          <w:tcPr>
            <w:tcW w:type="dxa" w:w="6336"/>
            <w:vAlign w:val="center"/>
            <w:shd w:fill="FFFFFF"/>
          </w:tcPr>
          <w:p>
            <w:pPr>
              <w:keepNext w:val="0"/>
              <w:spacing w:after="0" w:line="250" w:lineRule="auto"/>
              <w:jc w:val="left"/>
            </w:pPr>
            <w:r>
              <w:rPr>
                <w:sz w:val="19"/>
              </w:rPr>
              <w:t>Metrics and frozen original holdout evaluation</w:t>
            </w:r>
          </w:p>
        </w:tc>
      </w:tr>
      <w:tr>
        <w:trPr>
          <w:cantSplit/>
        </w:trPr>
        <w:tc>
          <w:tcPr>
            <w:tcW w:type="dxa" w:w="3269"/>
            <w:vAlign w:val="center"/>
            <w:shd w:fill="FFFFFF"/>
          </w:tcPr>
          <w:p>
            <w:pPr>
              <w:keepNext w:val="0"/>
              <w:spacing w:after="0" w:line="250" w:lineRule="auto"/>
              <w:jc w:val="left"/>
            </w:pPr>
            <w:r>
              <w:rPr>
                <w:rFonts w:ascii="Consolas" w:hAnsi="Consolas"/>
                <w:sz w:val="19"/>
              </w:rPr>
              <w:t>src/models/artifacts.py</w:t>
            </w:r>
            <w:r>
              <w:rPr>
                <w:sz w:val="19"/>
              </w:rPr>
              <w:t xml:space="preserve"> and </w:t>
            </w:r>
            <w:r>
              <w:rPr>
                <w:rFonts w:ascii="Consolas" w:hAnsi="Consolas"/>
                <w:sz w:val="19"/>
              </w:rPr>
              <w:t>bundles.py</w:t>
            </w:r>
          </w:p>
        </w:tc>
        <w:tc>
          <w:tcPr>
            <w:tcW w:type="dxa" w:w="6336"/>
            <w:vAlign w:val="center"/>
            <w:shd w:fill="FFFFFF"/>
          </w:tcPr>
          <w:p>
            <w:pPr>
              <w:keepNext w:val="0"/>
              <w:spacing w:after="0" w:line="250" w:lineRule="auto"/>
              <w:jc w:val="left"/>
            </w:pPr>
            <w:r>
              <w:rPr>
                <w:sz w:val="19"/>
              </w:rPr>
              <w:t>Serialization, source snapshots, hashes, and code packaging</w:t>
            </w:r>
          </w:p>
        </w:tc>
      </w:tr>
      <w:tr>
        <w:trPr>
          <w:cantSplit/>
        </w:trPr>
        <w:tc>
          <w:tcPr>
            <w:tcW w:type="dxa" w:w="3269"/>
            <w:vAlign w:val="center"/>
            <w:shd w:fill="FFFFFF"/>
          </w:tcPr>
          <w:p>
            <w:pPr>
              <w:keepNext w:val="0"/>
              <w:spacing w:after="0" w:line="250" w:lineRule="auto"/>
              <w:jc w:val="left"/>
            </w:pPr>
            <w:r>
              <w:rPr>
                <w:rFonts w:ascii="Consolas" w:hAnsi="Consolas"/>
                <w:sz w:val="19"/>
              </w:rPr>
              <w:t>src/models/export.py</w:t>
            </w:r>
            <w:r>
              <w:rPr>
                <w:sz w:val="19"/>
              </w:rPr>
              <w:t xml:space="preserve"> and </w:t>
            </w:r>
            <w:r>
              <w:rPr>
                <w:rFonts w:ascii="Consolas" w:hAnsi="Consolas"/>
                <w:sz w:val="19"/>
              </w:rPr>
              <w:t>export_course.py</w:t>
            </w:r>
          </w:p>
        </w:tc>
        <w:tc>
          <w:tcPr>
            <w:tcW w:type="dxa" w:w="6336"/>
            <w:vAlign w:val="center"/>
            <w:shd w:fill="FFFFFF"/>
          </w:tcPr>
          <w:p>
            <w:pPr>
              <w:keepNext w:val="0"/>
              <w:spacing w:after="0" w:line="250" w:lineRule="auto"/>
              <w:jc w:val="left"/>
            </w:pPr>
            <w:r>
              <w:rPr>
                <w:sz w:val="19"/>
              </w:rPr>
              <w:t>Per-family reproducibility archives</w:t>
            </w:r>
          </w:p>
        </w:tc>
      </w:tr>
      <w:tr>
        <w:trPr>
          <w:cantSplit/>
        </w:trPr>
        <w:tc>
          <w:tcPr>
            <w:tcW w:type="dxa" w:w="3269"/>
            <w:vAlign w:val="center"/>
            <w:shd w:fill="FFFFFF"/>
          </w:tcPr>
          <w:p>
            <w:pPr>
              <w:keepNext w:val="0"/>
              <w:spacing w:after="0" w:line="250" w:lineRule="auto"/>
              <w:jc w:val="left"/>
            </w:pPr>
            <w:r>
              <w:rPr>
                <w:rFonts w:ascii="Consolas" w:hAnsi="Consolas"/>
                <w:sz w:val="19"/>
              </w:rPr>
              <w:t>src/models/replay.py</w:t>
            </w:r>
            <w:r>
              <w:rPr>
                <w:sz w:val="19"/>
              </w:rPr>
              <w:t xml:space="preserve"> and </w:t>
            </w:r>
            <w:r>
              <w:rPr>
                <w:rFonts w:ascii="Consolas" w:hAnsi="Consolas"/>
                <w:sz w:val="19"/>
              </w:rPr>
              <w:t>course_replay.py</w:t>
            </w:r>
          </w:p>
        </w:tc>
        <w:tc>
          <w:tcPr>
            <w:tcW w:type="dxa" w:w="6336"/>
            <w:vAlign w:val="center"/>
            <w:shd w:fill="FFFFFF"/>
          </w:tcPr>
          <w:p>
            <w:pPr>
              <w:keepNext w:val="0"/>
              <w:spacing w:after="0" w:line="250" w:lineRule="auto"/>
              <w:jc w:val="left"/>
            </w:pPr>
            <w:r>
              <w:rPr>
                <w:sz w:val="19"/>
              </w:rPr>
              <w:t>Reconstructing recorded fits and evaluating saved models</w:t>
            </w:r>
          </w:p>
        </w:tc>
      </w:tr>
      <w:tr>
        <w:trPr>
          <w:cantSplit/>
        </w:trPr>
        <w:tc>
          <w:tcPr>
            <w:tcW w:type="dxa" w:w="3269"/>
            <w:vAlign w:val="center"/>
            <w:shd w:fill="FFFFFF"/>
          </w:tcPr>
          <w:p>
            <w:pPr>
              <w:keepNext w:val="0"/>
              <w:spacing w:after="0" w:line="250" w:lineRule="auto"/>
              <w:jc w:val="left"/>
            </w:pPr>
            <w:r>
              <w:rPr>
                <w:rFonts w:ascii="Consolas" w:hAnsi="Consolas"/>
                <w:sz w:val="19"/>
              </w:rPr>
              <w:t>src/inference.py</w:t>
            </w:r>
          </w:p>
        </w:tc>
        <w:tc>
          <w:tcPr>
            <w:tcW w:type="dxa" w:w="6336"/>
            <w:vAlign w:val="center"/>
            <w:shd w:fill="FFFFFF"/>
          </w:tcPr>
          <w:p>
            <w:pPr>
              <w:keepNext w:val="0"/>
              <w:spacing w:after="0" w:line="250" w:lineRule="auto"/>
              <w:jc w:val="left"/>
            </w:pPr>
            <w:r>
              <w:rPr>
                <w:sz w:val="19"/>
              </w:rPr>
              <w:t>Frozen four-input prediction interface</w:t>
            </w:r>
          </w:p>
        </w:tc>
      </w:tr>
      <w:tr>
        <w:trPr>
          <w:cantSplit/>
        </w:trPr>
        <w:tc>
          <w:tcPr>
            <w:tcW w:type="dxa" w:w="3269"/>
            <w:vAlign w:val="center"/>
            <w:shd w:fill="FFFFFF"/>
          </w:tcPr>
          <w:p>
            <w:pPr>
              <w:keepNext w:val="0"/>
              <w:spacing w:after="0" w:line="250" w:lineRule="auto"/>
              <w:jc w:val="left"/>
            </w:pPr>
            <w:r>
              <w:rPr>
                <w:rFonts w:ascii="Consolas" w:hAnsi="Consolas"/>
                <w:sz w:val="19"/>
              </w:rPr>
              <w:t>tests/</w:t>
            </w:r>
            <w:r>
              <w:rPr>
                <w:sz w:val="19"/>
              </w:rPr>
              <w:t xml:space="preserve"> and </w:t>
            </w:r>
            <w:r>
              <w:rPr>
                <w:rFonts w:ascii="Consolas" w:hAnsi="Consolas"/>
                <w:sz w:val="19"/>
              </w:rPr>
              <w:t>scripts/verify_artifacts.py</w:t>
            </w:r>
          </w:p>
        </w:tc>
        <w:tc>
          <w:tcPr>
            <w:tcW w:type="dxa" w:w="6336"/>
            <w:vAlign w:val="center"/>
            <w:shd w:fill="FFFFFF"/>
          </w:tcPr>
          <w:p>
            <w:pPr>
              <w:keepNext w:val="0"/>
              <w:spacing w:after="0" w:line="250" w:lineRule="auto"/>
              <w:jc w:val="left"/>
            </w:pPr>
            <w:r>
              <w:rPr>
                <w:sz w:val="19"/>
              </w:rPr>
              <w:t>Automated checks and saved-artifact verification</w:t>
            </w:r>
          </w:p>
        </w:tc>
      </w:tr>
    </w:tbl>
    <w:p>
      <w:pPr>
        <w:spacing w:after="40" w:before="0" w:line="72" w:lineRule="auto"/>
      </w:pPr>
      <w:r>
        <w:rPr>
          <w:sz w:val="4"/>
        </w:rPr>
      </w:r>
    </w:p>
    <w:p>
      <w:pPr>
        <w:pStyle w:val="Heading2"/>
      </w:pPr>
      <w:r>
        <w:rPr>
          <w:color w:val="000000"/>
        </w:rPr>
        <w:t>Software Environment</w:t>
      </w:r>
    </w:p>
    <w:p>
      <w:pPr/>
      <w:r>
        <w:t>Experiments use Python 3.12 on CPU. The preserved lock file records scikit-learn 1.9.1, pandas 2.3.3, NumPy 2.5.3, SciPy 1.18.1, PyArrow 22.0.0, h5py 3.16.0, joblib 1.6.0, Matplotlib 3.11.2, and threadpoolctl 3.7.0. PyYAML stores experiment settings; Unidecode supports normalized text matching; pytest supports verification. The lock file, rather than current unpinned package releases, defines the intended replay environment.</w:t>
      </w:r>
    </w:p>
    <w:p>
      <w:pPr>
        <w:pStyle w:val="Heading2"/>
      </w:pPr>
      <w:r>
        <w:rPr>
          <w:color w:val="000000"/>
        </w:rPr>
        <w:t>Experiment Evidence and Integrity</w:t>
      </w:r>
    </w:p>
    <w:p>
      <w:pPr/>
      <w:r>
        <w:t>Run manifests preserve dataset and split SHA-256 hashes, source snapshots, package versions, seeds, features, parameter choices, model paths, and execution status. Search-result tables, fold assignments, out-of-fold predictions, thresholds, and metrics are saved separately. Existing run IDs cannot be overwritten, so reruns require a new ID. Final model metadata includes an integrity checksum checked by inference before loading.</w:t>
      </w:r>
    </w:p>
    <w:p>
      <w:pPr/>
      <w:r>
        <w:t>The data handoff passes 27 of 27 retained integrity checks, covering schema, identities, binary labels, balance, finite features, feature-source documentation, Artist Score agreement, and chronology. This confirms consistency of the retained table and audits. It does not independently validate every original chart event or negative label when the raw sources are unavailable.</w:t>
      </w:r>
    </w:p>
    <w:p>
      <w:pPr/>
      <w:r>
        <w:t>The project preserves fourteen complete model archives: seven original family bundles and seven course-scoped bundles. Bundles include relevant data, exact source snapshots, fixed and tuned configurations, replay programs, fitted models, and hashes. Large model files and archives use Git LFS. The v2 verification records archive CRC checks, file-hash checks, replayed inner-fit metrics, saved outer-model metrics, and serialization round trips. Saved-model metric differences are zero or at floating-point rounding precision in the recorded checks.</w:t>
      </w:r>
    </w:p>
    <w:p>
      <w:pPr>
        <w:pStyle w:val="Heading2"/>
      </w:pPr>
      <w:r>
        <w:rPr>
          <w:color w:val="000000"/>
        </w:rPr>
        <w:t>Automated Verification Coverage</w:t>
      </w:r>
    </w:p>
    <w:p>
      <w:pPr/>
      <w:r>
        <w:t>Tests cover normalization and construction logic, prior-hit chronology, handoff schema and audits, split completeness, model-loader hash checks, feature whitelists, fold separation, nested tuning boundaries, metric handling, frozen selection, replay behavior, and save-reload agreement. Threshold tests check cutoff selection and classification behavior. Read-only artifact verification checks saved data, source snapshots, results, fitted files, and archive consistency without refitting or opening test rows.</w:t>
      </w:r>
    </w:p>
    <w:p>
      <w:pPr>
        <w:pStyle w:val="Heading1"/>
      </w:pPr>
      <w:r>
        <w:rPr>
          <w:color w:val="000000"/>
        </w:rPr>
        <w:t>11 Prediction Interface</w:t>
      </w:r>
    </w:p>
    <w:p>
      <w:pPr/>
      <w:r>
        <w:t>The command-line interface accepts tempo, loudness, duration, and Artist Score, then validates that inputs are finite, tempo and duration are positive, and Artist Score is either 0 or 1. It verifies the saved pipeline hash, loads the fitted pipeline, applies its preserved preprocessing, and returns a predicted class, score, model name, and version.</w:t>
      </w:r>
    </w:p>
    <w:p>
      <w:pPr>
        <w:spacing w:after="40" w:line="240" w:lineRule="auto"/>
      </w:pPr>
      <w:r>
        <w:rPr>
          <w:rFonts w:ascii="Consolas" w:hAnsi="Consolas"/>
          <w:sz w:val="16"/>
        </w:rPr>
        <w:t>.\.venv\Scripts\python.exe -m src.inference --tempo 120 --loudness -8 --duration 210 --artist-score 1</w:t>
      </w:r>
    </w:p>
    <w:p>
      <w:pPr/>
      <w:r>
        <w:t xml:space="preserve">The example supplies a 120 BPM song, -8 dB loudness, 210-second duration, and evidence of an earlier hit by the artist. The interface expects the user to supply those descriptors and the historical indicator. It does not upload audio, extract descriptors from an audio file, or query live chart history. Its current model is the selected original random forest. The Streamlit entry point </w:t>
      </w:r>
      <w:r>
        <w:rPr>
          <w:rFonts w:ascii="Consolas" w:hAnsi="Consolas"/>
          <w:sz w:val="19"/>
        </w:rPr>
        <w:t>app/app.py</w:t>
      </w:r>
      <w:r>
        <w:t xml:space="preserve"> loads the same pipeline and metadata, displaying the selected model, version, prediction, probability, recorded metrics and confusion matrix. Live demo: https://hitpredict-demo.streamlit.app/. Any returned probability refers to the fitted balanced-sample classification task and should not be described as an established probability of success for a natural population of releases.</w:t>
      </w:r>
    </w:p>
    <w:p>
      <w:pPr>
        <w:pStyle w:val="Heading1"/>
      </w:pPr>
      <w:r>
        <w:rPr>
          <w:color w:val="000000"/>
        </w:rPr>
        <w:t>12 Limitations</w:t>
      </w:r>
    </w:p>
    <w:p>
      <w:pPr/>
      <w:r>
        <w:t>Source reconstruction is incomplete. Registered raw MSD and Billboard files and full extracted intermediate tables are unavailable locally, and the restoration attempt did not produce verified inputs. Training from the retained table and model replay are preserved, but a full independent rebuild of source labels and all historical evidence remains unavailable.</w:t>
      </w:r>
    </w:p>
    <w:p>
      <w:pPr/>
      <w:r>
        <w:t>Label quality is limited by exact matching and finite chart coverage. Alternate spellings, collaborations, covers, versions, or unmatched records can produce unresolved positives and mislabeled negative candidates. Narrow title normalization can also collapse some distinct versions. A zero Artist Score means no qualifying evidence was found in the retained history, not proof that the artist had never succeeded.</w:t>
      </w:r>
    </w:p>
    <w:p>
      <w:pPr/>
      <w:r>
        <w:t>Chronology does not establish prospective performance. Positive chart-reference dates and approximate negative dates are different types of anchors. Random partitions mix historical periods, and even artist-disjoint folds separate normalized keys rather than all possible aliases of a performer. Future-release validation would need verified prediction dates and a strict chronological protocol.</w:t>
      </w:r>
    </w:p>
    <w:p>
      <w:pPr/>
      <w:r>
        <w:t>The representation is narrow. Three audio descriptors cannot capture melody, rhythm detail, timbre, lyrics, genre, cultural context, or promotion. Artist Score dominates the observed classification signal. The strong performance therefore should not be presented as prediction from musical content alone.</w:t>
      </w:r>
    </w:p>
    <w:p>
      <w:pPr/>
      <w:r>
        <w:t>Balanced sampling changes prevalence. Since hits represent half the research dataset, precision and model probabilities cannot directly transfer to an environment where actual hits are much rarer. Probability reliability also requires evaluation on a representative deployment population. Existing reliability plots provide diagnostics rather than an external calibration guarantee.</w:t>
      </w:r>
    </w:p>
    <w:p>
      <w:pPr/>
      <w:r>
        <w:t>Development estimates have uncertainty. V2 model differences are small relative to fold variation, search budgets are bounded, and the family-selection process uses development evidence. No fresh final test is available for the v2 forest, and neither the implemented methods nor the current data demonstrate 85% to 90% future-release accuracy.</w:t>
      </w:r>
    </w:p>
    <w:p>
      <w:pPr>
        <w:pStyle w:val="Heading1"/>
      </w:pPr>
      <w:r>
        <w:rPr>
          <w:color w:val="000000"/>
        </w:rPr>
        <w:t>13 Future Work</w:t>
      </w:r>
    </w:p>
    <w:p>
      <w:pPr/>
      <w:r>
        <w:t>The first priority is restoring and verifying source snapshots so labels, unmatched positives, and zero-score evidence can be independently reviewed. Improved entity resolution should use audited aliases and collaboration handling while retaining an ambiguous-match review process. Genuine release dates would support consistent Artist Score construction at the intended prediction time.</w:t>
      </w:r>
    </w:p>
    <w:p>
      <w:pPr/>
      <w:r>
        <w:t>Further experiments could add verified nonconstant audio features, genre or release-context variables, and training-fitted duration transformations. Any added source or feature needs a check that it was available before the prediction date. Stronger data coverage could allow evaluation by release era and artist subgroup.</w:t>
      </w:r>
    </w:p>
    <w:p>
      <w:pPr/>
      <w:r>
        <w:t>A new untouched chronological test set should assess the v2 candidate after its complete parameters and threshold are frozen. A sample with natural hit prevalence would allow deployment-oriented precision and probability assessment. Additional calibration or alternative thresholds should be learned on training or dedicated calibration data. The Streamlit interface already wraps the verified inference pipeline with input units, model evidence and interpretation.</w:t>
      </w:r>
    </w:p>
    <w:p>
      <w:pPr>
        <w:pStyle w:val="Heading1"/>
      </w:pPr>
      <w:r>
        <w:rPr>
          <w:color w:val="000000"/>
        </w:rPr>
        <w:t>14 Conclusion</w:t>
      </w:r>
    </w:p>
    <w:p>
      <w:pPr/>
      <w:r>
        <w:t>HitPredict implements a complete historical song-classification workflow spanning dataset construction, feature engineering, preprocessing, model training, validation, original held-out evaluation, reproducibility, and inference. The project evaluates eleven classifier families plus a prior baseline, and measures the contribution of artist history through controlled feature ablation.</w:t>
      </w:r>
    </w:p>
    <w:p>
      <w:pPr/>
      <w:r>
        <w:t>The selected original random forest achieves 82.48% recorded primary test accuracy, the highest observed accuracy in the original comparison. The CLI and demo source use this saved forest consistently. The separate later forest reaches 82.77% mean validation accuracy and has no fresh independent test. Earlier artist history remains the strongest observed signal. Claims about future releases require source verification, richer inputs, consistent timing and an independent evaluation dataset.</w:t>
      </w:r>
    </w:p>
    <w:p>
      <w:pPr>
        <w:pStyle w:val="Heading1"/>
        <w:pageBreakBefore/>
      </w:pPr>
      <w:r>
        <w:rPr>
          <w:color w:val="000000"/>
        </w:rPr>
        <w:t>References</w:t>
      </w:r>
    </w:p>
    <w:p>
      <w:pPr/>
      <w:r>
        <w:t xml:space="preserve">1. </w:t>
      </w:r>
      <w:hyperlink r:id="rId10">
        <w:r>
          <w:rPr>
            <w:color w:val="000000"/>
            <w:u w:val="single"/>
          </w:rPr>
          <w:t>Million Song Dataset official website</w:t>
        </w:r>
      </w:hyperlink>
      <w:r>
        <w:t>. Dataset background and audio-descriptor collection.</w:t>
      </w:r>
    </w:p>
    <w:p>
      <w:pPr/>
      <w:r>
        <w:t xml:space="preserve">2. </w:t>
      </w:r>
      <w:hyperlink r:id="rId11">
        <w:r>
          <w:rPr>
            <w:color w:val="000000"/>
            <w:u w:val="single"/>
          </w:rPr>
          <w:t>Historic Billboard Hot 100 Data archive</w:t>
        </w:r>
      </w:hyperlink>
      <w:r>
        <w:t>. Archive format and chart record schema.</w:t>
      </w:r>
    </w:p>
    <w:p>
      <w:pPr/>
      <w:r>
        <w:t xml:space="preserve">3. </w:t>
      </w:r>
      <w:hyperlink r:id="rId14">
        <w:r>
          <w:rPr>
            <w:color w:val="000000"/>
            <w:u w:val="single"/>
          </w:rPr>
          <w:t>scikit-learn cross-validation guide</w:t>
        </w:r>
      </w:hyperlink>
      <w:r>
        <w:t>. Training, validation, and evaluation concepts.</w:t>
      </w:r>
    </w:p>
    <w:p>
      <w:pPr/>
      <w:r>
        <w:t xml:space="preserve">4. </w:t>
      </w:r>
      <w:hyperlink r:id="rId13">
        <w:r>
          <w:rPr>
            <w:color w:val="000000"/>
            <w:u w:val="single"/>
          </w:rPr>
          <w:t>StratifiedGroupKFold documentation</w:t>
        </w:r>
      </w:hyperlink>
      <w:r>
        <w:t>. Class-aware folds with nonoverlapping groups.</w:t>
      </w:r>
    </w:p>
    <w:p>
      <w:pPr/>
      <w:r>
        <w:t xml:space="preserve">5. </w:t>
      </w:r>
      <w:hyperlink r:id="rId12">
        <w:r>
          <w:rPr>
            <w:color w:val="000000"/>
            <w:u w:val="single"/>
          </w:rPr>
          <w:t>PolynomialFeatures documentation</w:t>
        </w:r>
      </w:hyperlink>
      <w:r>
        <w:t>. Explicit polynomial feature generation.</w:t>
      </w:r>
    </w:p>
    <w:p>
      <w:pPr/>
      <w:r>
        <w:t xml:space="preserve">6. </w:t>
      </w:r>
      <w:hyperlink r:id="rId15">
        <w:r>
          <w:rPr>
            <w:color w:val="000000"/>
            <w:u w:val="single"/>
          </w:rPr>
          <w:t>scikit-learn ensemble methods guide</w:t>
        </w:r>
      </w:hyperlink>
      <w:r>
        <w:t>. Bagging, forests, and boosting.</w:t>
      </w:r>
    </w:p>
    <w:p>
      <w:pPr/>
      <w:r>
        <w:t xml:space="preserve">7. Project configuration: </w:t>
      </w:r>
      <w:r>
        <w:rPr>
          <w:rFonts w:ascii="Consolas" w:hAnsi="Consolas"/>
          <w:sz w:val="19"/>
        </w:rPr>
        <w:t>configs/data.yaml</w:t>
      </w:r>
      <w:r>
        <w:t xml:space="preserve">, </w:t>
      </w:r>
      <w:r>
        <w:rPr>
          <w:rFonts w:ascii="Consolas" w:hAnsi="Consolas"/>
          <w:sz w:val="19"/>
        </w:rPr>
        <w:t>configs/models.yaml</w:t>
      </w:r>
      <w:r>
        <w:t xml:space="preserve">, and </w:t>
      </w:r>
      <w:r>
        <w:rPr>
          <w:rFonts w:ascii="Consolas" w:hAnsi="Consolas"/>
          <w:sz w:val="19"/>
        </w:rPr>
        <w:t>configs/accuracy_v2.yaml</w:t>
      </w:r>
      <w:r>
        <w:t>.</w:t>
      </w:r>
    </w:p>
    <w:p>
      <w:pPr/>
      <w:r>
        <w:t xml:space="preserve">8. Dataset evidence: </w:t>
      </w:r>
      <w:r>
        <w:rPr>
          <w:rFonts w:ascii="Consolas" w:hAnsi="Consolas"/>
          <w:sz w:val="19"/>
        </w:rPr>
        <w:t>reports/data_quality.csv</w:t>
      </w:r>
      <w:r>
        <w:t xml:space="preserve">, </w:t>
      </w:r>
      <w:r>
        <w:rPr>
          <w:rFonts w:ascii="Consolas" w:hAnsi="Consolas"/>
          <w:sz w:val="19"/>
        </w:rPr>
        <w:t>reports/msd_summary_quality.json</w:t>
      </w:r>
      <w:r>
        <w:t xml:space="preserve">, </w:t>
      </w:r>
      <w:r>
        <w:rPr>
          <w:rFonts w:ascii="Consolas" w:hAnsi="Consolas"/>
          <w:sz w:val="19"/>
        </w:rPr>
        <w:t>reports/eda_summary.md</w:t>
      </w:r>
      <w:r>
        <w:t xml:space="preserve">, </w:t>
      </w:r>
      <w:r>
        <w:rPr>
          <w:rFonts w:ascii="Consolas" w:hAnsi="Consolas"/>
          <w:sz w:val="19"/>
        </w:rPr>
        <w:t>reports/artist_score_audit.csv</w:t>
      </w:r>
      <w:r>
        <w:t xml:space="preserve">, and </w:t>
      </w:r>
      <w:r>
        <w:rPr>
          <w:rFonts w:ascii="Consolas" w:hAnsi="Consolas"/>
          <w:sz w:val="19"/>
        </w:rPr>
        <w:t>reports/user1_verification.md</w:t>
      </w:r>
      <w:r>
        <w:t>.</w:t>
      </w:r>
    </w:p>
    <w:p>
      <w:pPr/>
      <w:r>
        <w:t xml:space="preserve">9. Experimental evidence: </w:t>
      </w:r>
      <w:r>
        <w:rPr>
          <w:rFonts w:ascii="Consolas" w:hAnsi="Consolas"/>
          <w:sz w:val="19"/>
        </w:rPr>
        <w:t>reports/model_comparison.csv</w:t>
      </w:r>
      <w:r>
        <w:t xml:space="preserve">, </w:t>
      </w:r>
      <w:r>
        <w:rPr>
          <w:rFonts w:ascii="Consolas" w:hAnsi="Consolas"/>
          <w:sz w:val="19"/>
        </w:rPr>
        <w:t>reports/final_model_results.md</w:t>
      </w:r>
      <w:r>
        <w:t xml:space="preserve">, </w:t>
      </w:r>
      <w:r>
        <w:rPr>
          <w:rFonts w:ascii="Consolas" w:hAnsi="Consolas"/>
          <w:sz w:val="19"/>
        </w:rPr>
        <w:t>reports/runs/final_suite_v1/test_metrics.csv</w:t>
      </w:r>
      <w:r>
        <w:t xml:space="preserve">, and </w:t>
      </w:r>
      <w:r>
        <w:rPr>
          <w:rFonts w:ascii="Consolas" w:hAnsi="Consolas"/>
          <w:sz w:val="19"/>
        </w:rPr>
        <w:t>reports/runs/course_accuracy_v2/results.csv</w:t>
      </w:r>
      <w:r>
        <w:t>.</w:t>
      </w:r>
    </w:p>
    <w:p>
      <w:pPr/>
      <w:r>
        <w:t xml:space="preserve">10. Reproducibility evidence: </w:t>
      </w:r>
      <w:r>
        <w:rPr>
          <w:rFonts w:ascii="Consolas" w:hAnsi="Consolas"/>
          <w:sz w:val="19"/>
        </w:rPr>
        <w:t>docs/MODEL_REPRODUCIBILITY.md</w:t>
      </w:r>
      <w:r>
        <w:t xml:space="preserve">, </w:t>
      </w:r>
      <w:r>
        <w:rPr>
          <w:rFonts w:ascii="Consolas" w:hAnsi="Consolas"/>
          <w:sz w:val="19"/>
        </w:rPr>
        <w:t>reports/reproducibility_verification.json</w:t>
      </w:r>
      <w:r>
        <w:t xml:space="preserve">, </w:t>
      </w:r>
      <w:r>
        <w:rPr>
          <w:rFonts w:ascii="Consolas" w:hAnsi="Consolas"/>
          <w:sz w:val="19"/>
        </w:rPr>
        <w:t>reports/course_reproducibility_verification_v2.json</w:t>
      </w:r>
      <w:r>
        <w:t xml:space="preserve">, and </w:t>
      </w:r>
      <w:r>
        <w:rPr>
          <w:rFonts w:ascii="Consolas" w:hAnsi="Consolas"/>
          <w:sz w:val="19"/>
        </w:rPr>
        <w:t>requirements-lock.txt</w:t>
      </w:r>
      <w:r>
        <w:t>.</w:t>
      </w:r>
    </w:p>
    <w:p>
      <w:pPr>
        <w:pStyle w:val="Heading1"/>
        <w:pageBreakBefore/>
      </w:pPr>
      <w:r>
        <w:rPr>
          <w:color w:val="000000"/>
        </w:rPr>
        <w:t>Appendix A Complete Original Held Out Metrics</w:t>
      </w:r>
    </w:p>
    <w:p>
      <w:pPr/>
      <w:r>
        <w:t>The following tables include both feature sets and the prior baseline for each original test protocol. Audio means tempo, loudness, and duration. Full means those three features plus Artist Score. All values describe frozen v1 evaluation, including models not selected for inference.</w:t>
      </w:r>
    </w:p>
    <w:p>
      <w:pPr>
        <w:pStyle w:val="Heading2"/>
      </w:pPr>
      <w:r>
        <w:rPr>
          <w:color w:val="000000"/>
        </w:rPr>
        <w:t>Artist disjoint test classification metrics</w:t>
      </w:r>
    </w:p>
    <w:p>
      <w:pPr>
        <w:pStyle w:val="Caption"/>
        <w:keepNext/>
      </w:pPr>
      <w:r>
        <w:t>Table 13 Model comparison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0" w:type="dxa"/>
          <w:bottom w:w="80" w:type="dxa"/>
          <w:left w:w="90" w:type="dxa"/>
          <w:right w:w="90" w:type="dxa"/>
        </w:tblCellMar>
      </w:tblPr>
      <w:tblGrid>
        <w:gridCol w:w="2376"/>
        <w:gridCol w:w="763"/>
        <w:gridCol w:w="1051"/>
        <w:gridCol w:w="1138"/>
        <w:gridCol w:w="1008"/>
        <w:gridCol w:w="878"/>
        <w:gridCol w:w="1210"/>
        <w:gridCol w:w="1181"/>
      </w:tblGrid>
      <w:tr>
        <w:trPr>
          <w:cantSplit/>
          <w:tblHeader/>
        </w:trPr>
        <w:tc>
          <w:tcPr>
            <w:tcW w:type="dxa" w:w="2376"/>
            <w:vAlign w:val="center"/>
            <w:shd w:fill="E9EDF1"/>
          </w:tcPr>
          <w:p>
            <w:pPr>
              <w:keepNext/>
              <w:spacing w:after="0" w:line="250" w:lineRule="auto"/>
              <w:jc w:val="left"/>
            </w:pPr>
            <w:r>
              <w:rPr>
                <w:b/>
                <w:sz w:val="18"/>
              </w:rPr>
              <w:t>Model</w:t>
            </w:r>
          </w:p>
        </w:tc>
        <w:tc>
          <w:tcPr>
            <w:tcW w:type="dxa" w:w="763"/>
            <w:vAlign w:val="center"/>
            <w:shd w:fill="E9EDF1"/>
          </w:tcPr>
          <w:p>
            <w:pPr>
              <w:keepNext/>
              <w:spacing w:after="0" w:line="250" w:lineRule="auto"/>
              <w:jc w:val="center"/>
            </w:pPr>
            <w:r>
              <w:rPr>
                <w:b/>
                <w:sz w:val="18"/>
              </w:rPr>
              <w:t>Inputs</w:t>
            </w:r>
          </w:p>
        </w:tc>
        <w:tc>
          <w:tcPr>
            <w:tcW w:type="dxa" w:w="1051"/>
            <w:vAlign w:val="center"/>
            <w:shd w:fill="E9EDF1"/>
          </w:tcPr>
          <w:p>
            <w:pPr>
              <w:keepNext/>
              <w:spacing w:after="0" w:line="250" w:lineRule="auto"/>
              <w:jc w:val="center"/>
            </w:pPr>
            <w:r>
              <w:rPr>
                <w:b/>
                <w:sz w:val="18"/>
              </w:rPr>
              <w:t>Accuracy</w:t>
            </w:r>
          </w:p>
        </w:tc>
        <w:tc>
          <w:tcPr>
            <w:tcW w:type="dxa" w:w="1138"/>
            <w:vAlign w:val="center"/>
            <w:shd w:fill="E9EDF1"/>
          </w:tcPr>
          <w:p>
            <w:pPr>
              <w:keepNext/>
              <w:spacing w:after="0" w:line="250" w:lineRule="auto"/>
              <w:jc w:val="center"/>
            </w:pPr>
            <w:r>
              <w:rPr>
                <w:b/>
                <w:sz w:val="18"/>
              </w:rPr>
              <w:t>Precision</w:t>
            </w:r>
          </w:p>
        </w:tc>
        <w:tc>
          <w:tcPr>
            <w:tcW w:type="dxa" w:w="1008"/>
            <w:vAlign w:val="center"/>
            <w:shd w:fill="E9EDF1"/>
          </w:tcPr>
          <w:p>
            <w:pPr>
              <w:keepNext/>
              <w:spacing w:after="0" w:line="250" w:lineRule="auto"/>
              <w:jc w:val="center"/>
            </w:pPr>
            <w:r>
              <w:rPr>
                <w:b/>
                <w:sz w:val="18"/>
              </w:rPr>
              <w:t>Recall</w:t>
            </w:r>
          </w:p>
        </w:tc>
        <w:tc>
          <w:tcPr>
            <w:tcW w:type="dxa" w:w="878"/>
            <w:vAlign w:val="center"/>
            <w:shd w:fill="E9EDF1"/>
          </w:tcPr>
          <w:p>
            <w:pPr>
              <w:keepNext/>
              <w:spacing w:after="0" w:line="250" w:lineRule="auto"/>
              <w:jc w:val="center"/>
            </w:pPr>
            <w:r>
              <w:rPr>
                <w:b/>
                <w:sz w:val="18"/>
              </w:rPr>
              <w:t>F1</w:t>
            </w:r>
          </w:p>
        </w:tc>
        <w:tc>
          <w:tcPr>
            <w:tcW w:type="dxa" w:w="1210"/>
            <w:vAlign w:val="center"/>
            <w:shd w:fill="E9EDF1"/>
          </w:tcPr>
          <w:p>
            <w:pPr>
              <w:keepNext/>
              <w:spacing w:after="0" w:line="250" w:lineRule="auto"/>
              <w:jc w:val="center"/>
            </w:pPr>
            <w:r>
              <w:rPr>
                <w:b/>
                <w:sz w:val="18"/>
              </w:rPr>
              <w:t>ROC AUC</w:t>
            </w:r>
          </w:p>
        </w:tc>
        <w:tc>
          <w:tcPr>
            <w:tcW w:type="dxa" w:w="1181"/>
            <w:vAlign w:val="center"/>
            <w:shd w:fill="E9EDF1"/>
          </w:tcPr>
          <w:p>
            <w:pPr>
              <w:keepNext/>
              <w:spacing w:after="0" w:line="250" w:lineRule="auto"/>
              <w:jc w:val="center"/>
            </w:pPr>
            <w:r>
              <w:rPr>
                <w:b/>
                <w:sz w:val="18"/>
              </w:rPr>
              <w:t>AP</w:t>
            </w:r>
          </w:p>
        </w:tc>
      </w:tr>
      <w:tr>
        <w:trPr>
          <w:cantSplit/>
        </w:trPr>
        <w:tc>
          <w:tcPr>
            <w:tcW w:type="dxa" w:w="2376"/>
            <w:vAlign w:val="center"/>
            <w:shd w:fill="FFFFFF"/>
          </w:tcPr>
          <w:p>
            <w:pPr>
              <w:keepNext w:val="0"/>
              <w:spacing w:after="0" w:line="250" w:lineRule="auto"/>
              <w:jc w:val="left"/>
            </w:pPr>
            <w:r>
              <w:rPr>
                <w:sz w:val="18"/>
              </w:rPr>
              <w:t>Logistic regression</w:t>
            </w:r>
          </w:p>
        </w:tc>
        <w:tc>
          <w:tcPr>
            <w:tcW w:type="dxa" w:w="763"/>
            <w:vAlign w:val="center"/>
            <w:shd w:fill="FFFFFF"/>
          </w:tcPr>
          <w:p>
            <w:pPr>
              <w:keepNext w:val="0"/>
              <w:spacing w:after="0" w:line="250" w:lineRule="auto"/>
              <w:jc w:val="center"/>
            </w:pPr>
            <w:r>
              <w:rPr>
                <w:sz w:val="18"/>
              </w:rPr>
              <w:t>Full</w:t>
            </w:r>
          </w:p>
        </w:tc>
        <w:tc>
          <w:tcPr>
            <w:tcW w:type="dxa" w:w="1051"/>
            <w:vAlign w:val="center"/>
            <w:shd w:fill="FFFFFF"/>
          </w:tcPr>
          <w:p>
            <w:pPr>
              <w:keepNext w:val="0"/>
              <w:spacing w:after="0" w:line="250" w:lineRule="auto"/>
              <w:jc w:val="center"/>
            </w:pPr>
            <w:r>
              <w:rPr>
                <w:sz w:val="18"/>
              </w:rPr>
              <w:t>81.45%</w:t>
            </w:r>
          </w:p>
        </w:tc>
        <w:tc>
          <w:tcPr>
            <w:tcW w:type="dxa" w:w="1138"/>
            <w:vAlign w:val="center"/>
            <w:shd w:fill="FFFFFF"/>
          </w:tcPr>
          <w:p>
            <w:pPr>
              <w:keepNext w:val="0"/>
              <w:spacing w:after="0" w:line="250" w:lineRule="auto"/>
              <w:jc w:val="center"/>
            </w:pPr>
            <w:r>
              <w:rPr>
                <w:sz w:val="18"/>
              </w:rPr>
              <w:t>0.9084</w:t>
            </w:r>
          </w:p>
        </w:tc>
        <w:tc>
          <w:tcPr>
            <w:tcW w:type="dxa" w:w="1008"/>
            <w:vAlign w:val="center"/>
            <w:shd w:fill="FFFFFF"/>
          </w:tcPr>
          <w:p>
            <w:pPr>
              <w:keepNext w:val="0"/>
              <w:spacing w:after="0" w:line="250" w:lineRule="auto"/>
              <w:jc w:val="center"/>
            </w:pPr>
            <w:r>
              <w:rPr>
                <w:sz w:val="18"/>
              </w:rPr>
              <w:t>0.6963</w:t>
            </w:r>
          </w:p>
        </w:tc>
        <w:tc>
          <w:tcPr>
            <w:tcW w:type="dxa" w:w="878"/>
            <w:vAlign w:val="center"/>
            <w:shd w:fill="FFFFFF"/>
          </w:tcPr>
          <w:p>
            <w:pPr>
              <w:keepNext w:val="0"/>
              <w:spacing w:after="0" w:line="250" w:lineRule="auto"/>
              <w:jc w:val="center"/>
            </w:pPr>
            <w:r>
              <w:rPr>
                <w:sz w:val="18"/>
              </w:rPr>
              <w:t>0.7883</w:t>
            </w:r>
          </w:p>
        </w:tc>
        <w:tc>
          <w:tcPr>
            <w:tcW w:type="dxa" w:w="1210"/>
            <w:vAlign w:val="center"/>
            <w:shd w:fill="FFFFFF"/>
          </w:tcPr>
          <w:p>
            <w:pPr>
              <w:keepNext w:val="0"/>
              <w:spacing w:after="0" w:line="250" w:lineRule="auto"/>
              <w:jc w:val="center"/>
            </w:pPr>
            <w:r>
              <w:rPr>
                <w:sz w:val="18"/>
              </w:rPr>
              <w:t>0.8668</w:t>
            </w:r>
          </w:p>
        </w:tc>
        <w:tc>
          <w:tcPr>
            <w:tcW w:type="dxa" w:w="1181"/>
            <w:vAlign w:val="center"/>
            <w:shd w:fill="FFFFFF"/>
          </w:tcPr>
          <w:p>
            <w:pPr>
              <w:keepNext w:val="0"/>
              <w:spacing w:after="0" w:line="250" w:lineRule="auto"/>
              <w:jc w:val="center"/>
            </w:pPr>
            <w:r>
              <w:rPr>
                <w:sz w:val="18"/>
              </w:rPr>
              <w:t>0.8698</w:t>
            </w:r>
          </w:p>
        </w:tc>
      </w:tr>
      <w:tr>
        <w:trPr>
          <w:cantSplit/>
        </w:trPr>
        <w:tc>
          <w:tcPr>
            <w:tcW w:type="dxa" w:w="2376"/>
            <w:vAlign w:val="center"/>
            <w:shd w:fill="FFFFFF"/>
          </w:tcPr>
          <w:p>
            <w:pPr>
              <w:keepNext w:val="0"/>
              <w:spacing w:after="0" w:line="250" w:lineRule="auto"/>
              <w:jc w:val="left"/>
            </w:pPr>
            <w:r>
              <w:rPr>
                <w:sz w:val="18"/>
              </w:rPr>
              <w:t>Logistic regression</w:t>
            </w:r>
          </w:p>
        </w:tc>
        <w:tc>
          <w:tcPr>
            <w:tcW w:type="dxa" w:w="763"/>
            <w:vAlign w:val="center"/>
            <w:shd w:fill="FFFFFF"/>
          </w:tcPr>
          <w:p>
            <w:pPr>
              <w:keepNext w:val="0"/>
              <w:spacing w:after="0" w:line="250" w:lineRule="auto"/>
              <w:jc w:val="center"/>
            </w:pPr>
            <w:r>
              <w:rPr>
                <w:sz w:val="18"/>
              </w:rPr>
              <w:t>Audio</w:t>
            </w:r>
          </w:p>
        </w:tc>
        <w:tc>
          <w:tcPr>
            <w:tcW w:type="dxa" w:w="1051"/>
            <w:vAlign w:val="center"/>
            <w:shd w:fill="FFFFFF"/>
          </w:tcPr>
          <w:p>
            <w:pPr>
              <w:keepNext w:val="0"/>
              <w:spacing w:after="0" w:line="250" w:lineRule="auto"/>
              <w:jc w:val="center"/>
            </w:pPr>
            <w:r>
              <w:rPr>
                <w:sz w:val="18"/>
              </w:rPr>
              <w:t>60.86%</w:t>
            </w:r>
          </w:p>
        </w:tc>
        <w:tc>
          <w:tcPr>
            <w:tcW w:type="dxa" w:w="1138"/>
            <w:vAlign w:val="center"/>
            <w:shd w:fill="FFFFFF"/>
          </w:tcPr>
          <w:p>
            <w:pPr>
              <w:keepNext w:val="0"/>
              <w:spacing w:after="0" w:line="250" w:lineRule="auto"/>
              <w:jc w:val="center"/>
            </w:pPr>
            <w:r>
              <w:rPr>
                <w:sz w:val="18"/>
              </w:rPr>
              <w:t>0.5867</w:t>
            </w:r>
          </w:p>
        </w:tc>
        <w:tc>
          <w:tcPr>
            <w:tcW w:type="dxa" w:w="1008"/>
            <w:vAlign w:val="center"/>
            <w:shd w:fill="FFFFFF"/>
          </w:tcPr>
          <w:p>
            <w:pPr>
              <w:keepNext w:val="0"/>
              <w:spacing w:after="0" w:line="250" w:lineRule="auto"/>
              <w:jc w:val="center"/>
            </w:pPr>
            <w:r>
              <w:rPr>
                <w:sz w:val="18"/>
              </w:rPr>
              <w:t>0.7128</w:t>
            </w:r>
          </w:p>
        </w:tc>
        <w:tc>
          <w:tcPr>
            <w:tcW w:type="dxa" w:w="878"/>
            <w:vAlign w:val="center"/>
            <w:shd w:fill="FFFFFF"/>
          </w:tcPr>
          <w:p>
            <w:pPr>
              <w:keepNext w:val="0"/>
              <w:spacing w:after="0" w:line="250" w:lineRule="auto"/>
              <w:jc w:val="center"/>
            </w:pPr>
            <w:r>
              <w:rPr>
                <w:sz w:val="18"/>
              </w:rPr>
              <w:t>0.6437</w:t>
            </w:r>
          </w:p>
        </w:tc>
        <w:tc>
          <w:tcPr>
            <w:tcW w:type="dxa" w:w="1210"/>
            <w:vAlign w:val="center"/>
            <w:shd w:fill="FFFFFF"/>
          </w:tcPr>
          <w:p>
            <w:pPr>
              <w:keepNext w:val="0"/>
              <w:spacing w:after="0" w:line="250" w:lineRule="auto"/>
              <w:jc w:val="center"/>
            </w:pPr>
            <w:r>
              <w:rPr>
                <w:sz w:val="18"/>
              </w:rPr>
              <w:t>0.6549</w:t>
            </w:r>
          </w:p>
        </w:tc>
        <w:tc>
          <w:tcPr>
            <w:tcW w:type="dxa" w:w="1181"/>
            <w:vAlign w:val="center"/>
            <w:shd w:fill="FFFFFF"/>
          </w:tcPr>
          <w:p>
            <w:pPr>
              <w:keepNext w:val="0"/>
              <w:spacing w:after="0" w:line="250" w:lineRule="auto"/>
              <w:jc w:val="center"/>
            </w:pPr>
            <w:r>
              <w:rPr>
                <w:sz w:val="18"/>
              </w:rPr>
              <w:t>0.6018</w:t>
            </w:r>
          </w:p>
        </w:tc>
      </w:tr>
      <w:tr>
        <w:trPr>
          <w:cantSplit/>
        </w:trPr>
        <w:tc>
          <w:tcPr>
            <w:tcW w:type="dxa" w:w="2376"/>
            <w:vAlign w:val="center"/>
            <w:shd w:fill="FFFFFF"/>
          </w:tcPr>
          <w:p>
            <w:pPr>
              <w:keepNext w:val="0"/>
              <w:spacing w:after="0" w:line="250" w:lineRule="auto"/>
              <w:jc w:val="left"/>
            </w:pPr>
            <w:r>
              <w:rPr>
                <w:sz w:val="18"/>
              </w:rPr>
              <w:t>Linear SVM</w:t>
            </w:r>
          </w:p>
        </w:tc>
        <w:tc>
          <w:tcPr>
            <w:tcW w:type="dxa" w:w="763"/>
            <w:vAlign w:val="center"/>
            <w:shd w:fill="FFFFFF"/>
          </w:tcPr>
          <w:p>
            <w:pPr>
              <w:keepNext w:val="0"/>
              <w:spacing w:after="0" w:line="250" w:lineRule="auto"/>
              <w:jc w:val="center"/>
            </w:pPr>
            <w:r>
              <w:rPr>
                <w:sz w:val="18"/>
              </w:rPr>
              <w:t>Full</w:t>
            </w:r>
          </w:p>
        </w:tc>
        <w:tc>
          <w:tcPr>
            <w:tcW w:type="dxa" w:w="1051"/>
            <w:vAlign w:val="center"/>
            <w:shd w:fill="FFFFFF"/>
          </w:tcPr>
          <w:p>
            <w:pPr>
              <w:keepNext w:val="0"/>
              <w:spacing w:after="0" w:line="250" w:lineRule="auto"/>
              <w:jc w:val="center"/>
            </w:pPr>
            <w:r>
              <w:rPr>
                <w:sz w:val="18"/>
              </w:rPr>
              <w:t>81.56%</w:t>
            </w:r>
          </w:p>
        </w:tc>
        <w:tc>
          <w:tcPr>
            <w:tcW w:type="dxa" w:w="1138"/>
            <w:vAlign w:val="center"/>
            <w:shd w:fill="FFFFFF"/>
          </w:tcPr>
          <w:p>
            <w:pPr>
              <w:keepNext w:val="0"/>
              <w:spacing w:after="0" w:line="250" w:lineRule="auto"/>
              <w:jc w:val="center"/>
            </w:pPr>
            <w:r>
              <w:rPr>
                <w:sz w:val="18"/>
              </w:rPr>
              <w:t>0.9108</w:t>
            </w:r>
          </w:p>
        </w:tc>
        <w:tc>
          <w:tcPr>
            <w:tcW w:type="dxa" w:w="1008"/>
            <w:vAlign w:val="center"/>
            <w:shd w:fill="FFFFFF"/>
          </w:tcPr>
          <w:p>
            <w:pPr>
              <w:keepNext w:val="0"/>
              <w:spacing w:after="0" w:line="250" w:lineRule="auto"/>
              <w:jc w:val="center"/>
            </w:pPr>
            <w:r>
              <w:rPr>
                <w:sz w:val="18"/>
              </w:rPr>
              <w:t>0.6963</w:t>
            </w:r>
          </w:p>
        </w:tc>
        <w:tc>
          <w:tcPr>
            <w:tcW w:type="dxa" w:w="878"/>
            <w:vAlign w:val="center"/>
            <w:shd w:fill="FFFFFF"/>
          </w:tcPr>
          <w:p>
            <w:pPr>
              <w:keepNext w:val="0"/>
              <w:spacing w:after="0" w:line="250" w:lineRule="auto"/>
              <w:jc w:val="center"/>
            </w:pPr>
            <w:r>
              <w:rPr>
                <w:sz w:val="18"/>
              </w:rPr>
              <w:t>0.7892</w:t>
            </w:r>
          </w:p>
        </w:tc>
        <w:tc>
          <w:tcPr>
            <w:tcW w:type="dxa" w:w="1210"/>
            <w:vAlign w:val="center"/>
            <w:shd w:fill="FFFFFF"/>
          </w:tcPr>
          <w:p>
            <w:pPr>
              <w:keepNext w:val="0"/>
              <w:spacing w:after="0" w:line="250" w:lineRule="auto"/>
              <w:jc w:val="center"/>
            </w:pPr>
            <w:r>
              <w:rPr>
                <w:sz w:val="18"/>
              </w:rPr>
              <w:t>0.8668</w:t>
            </w:r>
          </w:p>
        </w:tc>
        <w:tc>
          <w:tcPr>
            <w:tcW w:type="dxa" w:w="1181"/>
            <w:vAlign w:val="center"/>
            <w:shd w:fill="FFFFFF"/>
          </w:tcPr>
          <w:p>
            <w:pPr>
              <w:keepNext w:val="0"/>
              <w:spacing w:after="0" w:line="250" w:lineRule="auto"/>
              <w:jc w:val="center"/>
            </w:pPr>
            <w:r>
              <w:rPr>
                <w:sz w:val="18"/>
              </w:rPr>
              <w:t>0.8696</w:t>
            </w:r>
          </w:p>
        </w:tc>
      </w:tr>
      <w:tr>
        <w:trPr>
          <w:cantSplit/>
        </w:trPr>
        <w:tc>
          <w:tcPr>
            <w:tcW w:type="dxa" w:w="2376"/>
            <w:vAlign w:val="center"/>
            <w:shd w:fill="FFFFFF"/>
          </w:tcPr>
          <w:p>
            <w:pPr>
              <w:keepNext w:val="0"/>
              <w:spacing w:after="0" w:line="250" w:lineRule="auto"/>
              <w:jc w:val="left"/>
            </w:pPr>
            <w:r>
              <w:rPr>
                <w:sz w:val="18"/>
              </w:rPr>
              <w:t>Linear SVM</w:t>
            </w:r>
          </w:p>
        </w:tc>
        <w:tc>
          <w:tcPr>
            <w:tcW w:type="dxa" w:w="763"/>
            <w:vAlign w:val="center"/>
            <w:shd w:fill="FFFFFF"/>
          </w:tcPr>
          <w:p>
            <w:pPr>
              <w:keepNext w:val="0"/>
              <w:spacing w:after="0" w:line="250" w:lineRule="auto"/>
              <w:jc w:val="center"/>
            </w:pPr>
            <w:r>
              <w:rPr>
                <w:sz w:val="18"/>
              </w:rPr>
              <w:t>Audio</w:t>
            </w:r>
          </w:p>
        </w:tc>
        <w:tc>
          <w:tcPr>
            <w:tcW w:type="dxa" w:w="1051"/>
            <w:vAlign w:val="center"/>
            <w:shd w:fill="FFFFFF"/>
          </w:tcPr>
          <w:p>
            <w:pPr>
              <w:keepNext w:val="0"/>
              <w:spacing w:after="0" w:line="250" w:lineRule="auto"/>
              <w:jc w:val="center"/>
            </w:pPr>
            <w:r>
              <w:rPr>
                <w:sz w:val="18"/>
              </w:rPr>
              <w:t>61.37%</w:t>
            </w:r>
          </w:p>
        </w:tc>
        <w:tc>
          <w:tcPr>
            <w:tcW w:type="dxa" w:w="1138"/>
            <w:vAlign w:val="center"/>
            <w:shd w:fill="FFFFFF"/>
          </w:tcPr>
          <w:p>
            <w:pPr>
              <w:keepNext w:val="0"/>
              <w:spacing w:after="0" w:line="250" w:lineRule="auto"/>
              <w:jc w:val="center"/>
            </w:pPr>
            <w:r>
              <w:rPr>
                <w:sz w:val="18"/>
              </w:rPr>
              <w:t>0.5887</w:t>
            </w:r>
          </w:p>
        </w:tc>
        <w:tc>
          <w:tcPr>
            <w:tcW w:type="dxa" w:w="1008"/>
            <w:vAlign w:val="center"/>
            <w:shd w:fill="FFFFFF"/>
          </w:tcPr>
          <w:p>
            <w:pPr>
              <w:keepNext w:val="0"/>
              <w:spacing w:after="0" w:line="250" w:lineRule="auto"/>
              <w:jc w:val="center"/>
            </w:pPr>
            <w:r>
              <w:rPr>
                <w:sz w:val="18"/>
              </w:rPr>
              <w:t>0.7335</w:t>
            </w:r>
          </w:p>
        </w:tc>
        <w:tc>
          <w:tcPr>
            <w:tcW w:type="dxa" w:w="878"/>
            <w:vAlign w:val="center"/>
            <w:shd w:fill="FFFFFF"/>
          </w:tcPr>
          <w:p>
            <w:pPr>
              <w:keepNext w:val="0"/>
              <w:spacing w:after="0" w:line="250" w:lineRule="auto"/>
              <w:jc w:val="center"/>
            </w:pPr>
            <w:r>
              <w:rPr>
                <w:sz w:val="18"/>
              </w:rPr>
              <w:t>0.6532</w:t>
            </w:r>
          </w:p>
        </w:tc>
        <w:tc>
          <w:tcPr>
            <w:tcW w:type="dxa" w:w="1210"/>
            <w:vAlign w:val="center"/>
            <w:shd w:fill="FFFFFF"/>
          </w:tcPr>
          <w:p>
            <w:pPr>
              <w:keepNext w:val="0"/>
              <w:spacing w:after="0" w:line="250" w:lineRule="auto"/>
              <w:jc w:val="center"/>
            </w:pPr>
            <w:r>
              <w:rPr>
                <w:sz w:val="18"/>
              </w:rPr>
              <w:t>0.6551</w:t>
            </w:r>
          </w:p>
        </w:tc>
        <w:tc>
          <w:tcPr>
            <w:tcW w:type="dxa" w:w="1181"/>
            <w:vAlign w:val="center"/>
            <w:shd w:fill="FFFFFF"/>
          </w:tcPr>
          <w:p>
            <w:pPr>
              <w:keepNext w:val="0"/>
              <w:spacing w:after="0" w:line="250" w:lineRule="auto"/>
              <w:jc w:val="center"/>
            </w:pPr>
            <w:r>
              <w:rPr>
                <w:sz w:val="18"/>
              </w:rPr>
              <w:t>0.6023</w:t>
            </w:r>
          </w:p>
        </w:tc>
      </w:tr>
      <w:tr>
        <w:trPr>
          <w:cantSplit/>
        </w:trPr>
        <w:tc>
          <w:tcPr>
            <w:tcW w:type="dxa" w:w="2376"/>
            <w:vAlign w:val="center"/>
            <w:shd w:fill="FFFFFF"/>
          </w:tcPr>
          <w:p>
            <w:pPr>
              <w:keepNext w:val="0"/>
              <w:spacing w:after="0" w:line="250" w:lineRule="auto"/>
              <w:jc w:val="left"/>
            </w:pPr>
            <w:r>
              <w:rPr>
                <w:sz w:val="18"/>
              </w:rPr>
              <w:t>RBF SVM</w:t>
            </w:r>
          </w:p>
        </w:tc>
        <w:tc>
          <w:tcPr>
            <w:tcW w:type="dxa" w:w="763"/>
            <w:vAlign w:val="center"/>
            <w:shd w:fill="FFFFFF"/>
          </w:tcPr>
          <w:p>
            <w:pPr>
              <w:keepNext w:val="0"/>
              <w:spacing w:after="0" w:line="250" w:lineRule="auto"/>
              <w:jc w:val="center"/>
            </w:pPr>
            <w:r>
              <w:rPr>
                <w:sz w:val="18"/>
              </w:rPr>
              <w:t>Full</w:t>
            </w:r>
          </w:p>
        </w:tc>
        <w:tc>
          <w:tcPr>
            <w:tcW w:type="dxa" w:w="1051"/>
            <w:vAlign w:val="center"/>
            <w:shd w:fill="FFFFFF"/>
          </w:tcPr>
          <w:p>
            <w:pPr>
              <w:keepNext w:val="0"/>
              <w:spacing w:after="0" w:line="250" w:lineRule="auto"/>
              <w:jc w:val="center"/>
            </w:pPr>
            <w:r>
              <w:rPr>
                <w:sz w:val="18"/>
              </w:rPr>
              <w:t>81.76%</w:t>
            </w:r>
          </w:p>
        </w:tc>
        <w:tc>
          <w:tcPr>
            <w:tcW w:type="dxa" w:w="1138"/>
            <w:vAlign w:val="center"/>
            <w:shd w:fill="FFFFFF"/>
          </w:tcPr>
          <w:p>
            <w:pPr>
              <w:keepNext w:val="0"/>
              <w:spacing w:after="0" w:line="250" w:lineRule="auto"/>
              <w:jc w:val="center"/>
            </w:pPr>
            <w:r>
              <w:rPr>
                <w:sz w:val="18"/>
              </w:rPr>
              <w:t>0.9158</w:t>
            </w:r>
          </w:p>
        </w:tc>
        <w:tc>
          <w:tcPr>
            <w:tcW w:type="dxa" w:w="1008"/>
            <w:vAlign w:val="center"/>
            <w:shd w:fill="FFFFFF"/>
          </w:tcPr>
          <w:p>
            <w:pPr>
              <w:keepNext w:val="0"/>
              <w:spacing w:after="0" w:line="250" w:lineRule="auto"/>
              <w:jc w:val="center"/>
            </w:pPr>
            <w:r>
              <w:rPr>
                <w:sz w:val="18"/>
              </w:rPr>
              <w:t>0.6963</w:t>
            </w:r>
          </w:p>
        </w:tc>
        <w:tc>
          <w:tcPr>
            <w:tcW w:type="dxa" w:w="878"/>
            <w:vAlign w:val="center"/>
            <w:shd w:fill="FFFFFF"/>
          </w:tcPr>
          <w:p>
            <w:pPr>
              <w:keepNext w:val="0"/>
              <w:spacing w:after="0" w:line="250" w:lineRule="auto"/>
              <w:jc w:val="center"/>
            </w:pPr>
            <w:r>
              <w:rPr>
                <w:sz w:val="18"/>
              </w:rPr>
              <w:t>0.7911</w:t>
            </w:r>
          </w:p>
        </w:tc>
        <w:tc>
          <w:tcPr>
            <w:tcW w:type="dxa" w:w="1210"/>
            <w:vAlign w:val="center"/>
            <w:shd w:fill="FFFFFF"/>
          </w:tcPr>
          <w:p>
            <w:pPr>
              <w:keepNext w:val="0"/>
              <w:spacing w:after="0" w:line="250" w:lineRule="auto"/>
              <w:jc w:val="center"/>
            </w:pPr>
            <w:r>
              <w:rPr>
                <w:sz w:val="18"/>
              </w:rPr>
              <w:t>0.8724</w:t>
            </w:r>
          </w:p>
        </w:tc>
        <w:tc>
          <w:tcPr>
            <w:tcW w:type="dxa" w:w="1181"/>
            <w:vAlign w:val="center"/>
            <w:shd w:fill="FFFFFF"/>
          </w:tcPr>
          <w:p>
            <w:pPr>
              <w:keepNext w:val="0"/>
              <w:spacing w:after="0" w:line="250" w:lineRule="auto"/>
              <w:jc w:val="center"/>
            </w:pPr>
            <w:r>
              <w:rPr>
                <w:sz w:val="18"/>
              </w:rPr>
              <w:t>0.8764</w:t>
            </w:r>
          </w:p>
        </w:tc>
      </w:tr>
      <w:tr>
        <w:trPr>
          <w:cantSplit/>
        </w:trPr>
        <w:tc>
          <w:tcPr>
            <w:tcW w:type="dxa" w:w="2376"/>
            <w:vAlign w:val="center"/>
            <w:shd w:fill="FFFFFF"/>
          </w:tcPr>
          <w:p>
            <w:pPr>
              <w:keepNext w:val="0"/>
              <w:spacing w:after="0" w:line="250" w:lineRule="auto"/>
              <w:jc w:val="left"/>
            </w:pPr>
            <w:r>
              <w:rPr>
                <w:sz w:val="18"/>
              </w:rPr>
              <w:t>RBF SVM</w:t>
            </w:r>
          </w:p>
        </w:tc>
        <w:tc>
          <w:tcPr>
            <w:tcW w:type="dxa" w:w="763"/>
            <w:vAlign w:val="center"/>
            <w:shd w:fill="FFFFFF"/>
          </w:tcPr>
          <w:p>
            <w:pPr>
              <w:keepNext w:val="0"/>
              <w:spacing w:after="0" w:line="250" w:lineRule="auto"/>
              <w:jc w:val="center"/>
            </w:pPr>
            <w:r>
              <w:rPr>
                <w:sz w:val="18"/>
              </w:rPr>
              <w:t>Audio</w:t>
            </w:r>
          </w:p>
        </w:tc>
        <w:tc>
          <w:tcPr>
            <w:tcW w:type="dxa" w:w="1051"/>
            <w:vAlign w:val="center"/>
            <w:shd w:fill="FFFFFF"/>
          </w:tcPr>
          <w:p>
            <w:pPr>
              <w:keepNext w:val="0"/>
              <w:spacing w:after="0" w:line="250" w:lineRule="auto"/>
              <w:jc w:val="center"/>
            </w:pPr>
            <w:r>
              <w:rPr>
                <w:sz w:val="18"/>
              </w:rPr>
              <w:t>65.57%</w:t>
            </w:r>
          </w:p>
        </w:tc>
        <w:tc>
          <w:tcPr>
            <w:tcW w:type="dxa" w:w="1138"/>
            <w:vAlign w:val="center"/>
            <w:shd w:fill="FFFFFF"/>
          </w:tcPr>
          <w:p>
            <w:pPr>
              <w:keepNext w:val="0"/>
              <w:spacing w:after="0" w:line="250" w:lineRule="auto"/>
              <w:jc w:val="center"/>
            </w:pPr>
            <w:r>
              <w:rPr>
                <w:sz w:val="18"/>
              </w:rPr>
              <w:t>0.6175</w:t>
            </w:r>
          </w:p>
        </w:tc>
        <w:tc>
          <w:tcPr>
            <w:tcW w:type="dxa" w:w="1008"/>
            <w:vAlign w:val="center"/>
            <w:shd w:fill="FFFFFF"/>
          </w:tcPr>
          <w:p>
            <w:pPr>
              <w:keepNext w:val="0"/>
              <w:spacing w:after="0" w:line="250" w:lineRule="auto"/>
              <w:jc w:val="center"/>
            </w:pPr>
            <w:r>
              <w:rPr>
                <w:sz w:val="18"/>
              </w:rPr>
              <w:t>0.8037</w:t>
            </w:r>
          </w:p>
        </w:tc>
        <w:tc>
          <w:tcPr>
            <w:tcW w:type="dxa" w:w="878"/>
            <w:vAlign w:val="center"/>
            <w:shd w:fill="FFFFFF"/>
          </w:tcPr>
          <w:p>
            <w:pPr>
              <w:keepNext w:val="0"/>
              <w:spacing w:after="0" w:line="250" w:lineRule="auto"/>
              <w:jc w:val="center"/>
            </w:pPr>
            <w:r>
              <w:rPr>
                <w:sz w:val="18"/>
              </w:rPr>
              <w:t>0.6984</w:t>
            </w:r>
          </w:p>
        </w:tc>
        <w:tc>
          <w:tcPr>
            <w:tcW w:type="dxa" w:w="1210"/>
            <w:vAlign w:val="center"/>
            <w:shd w:fill="FFFFFF"/>
          </w:tcPr>
          <w:p>
            <w:pPr>
              <w:keepNext w:val="0"/>
              <w:spacing w:after="0" w:line="250" w:lineRule="auto"/>
              <w:jc w:val="center"/>
            </w:pPr>
            <w:r>
              <w:rPr>
                <w:sz w:val="18"/>
              </w:rPr>
              <w:t>0.7142</w:t>
            </w:r>
          </w:p>
        </w:tc>
        <w:tc>
          <w:tcPr>
            <w:tcW w:type="dxa" w:w="1181"/>
            <w:vAlign w:val="center"/>
            <w:shd w:fill="FFFFFF"/>
          </w:tcPr>
          <w:p>
            <w:pPr>
              <w:keepNext w:val="0"/>
              <w:spacing w:after="0" w:line="250" w:lineRule="auto"/>
              <w:jc w:val="center"/>
            </w:pPr>
            <w:r>
              <w:rPr>
                <w:sz w:val="18"/>
              </w:rPr>
              <w:t>0.6591</w:t>
            </w:r>
          </w:p>
        </w:tc>
      </w:tr>
      <w:tr>
        <w:trPr>
          <w:cantSplit/>
        </w:trPr>
        <w:tc>
          <w:tcPr>
            <w:tcW w:type="dxa" w:w="2376"/>
            <w:vAlign w:val="center"/>
            <w:shd w:fill="FFFFFF"/>
          </w:tcPr>
          <w:p>
            <w:pPr>
              <w:keepNext w:val="0"/>
              <w:spacing w:after="0" w:line="250" w:lineRule="auto"/>
              <w:jc w:val="left"/>
            </w:pPr>
            <w:r>
              <w:rPr>
                <w:sz w:val="18"/>
              </w:rPr>
              <w:t>Polynomial SVM</w:t>
            </w:r>
          </w:p>
        </w:tc>
        <w:tc>
          <w:tcPr>
            <w:tcW w:type="dxa" w:w="763"/>
            <w:vAlign w:val="center"/>
            <w:shd w:fill="FFFFFF"/>
          </w:tcPr>
          <w:p>
            <w:pPr>
              <w:keepNext w:val="0"/>
              <w:spacing w:after="0" w:line="250" w:lineRule="auto"/>
              <w:jc w:val="center"/>
            </w:pPr>
            <w:r>
              <w:rPr>
                <w:sz w:val="18"/>
              </w:rPr>
              <w:t>Full</w:t>
            </w:r>
          </w:p>
        </w:tc>
        <w:tc>
          <w:tcPr>
            <w:tcW w:type="dxa" w:w="1051"/>
            <w:vAlign w:val="center"/>
            <w:shd w:fill="FFFFFF"/>
          </w:tcPr>
          <w:p>
            <w:pPr>
              <w:keepNext w:val="0"/>
              <w:spacing w:after="0" w:line="250" w:lineRule="auto"/>
              <w:jc w:val="center"/>
            </w:pPr>
            <w:r>
              <w:rPr>
                <w:sz w:val="18"/>
              </w:rPr>
              <w:t>81.56%</w:t>
            </w:r>
          </w:p>
        </w:tc>
        <w:tc>
          <w:tcPr>
            <w:tcW w:type="dxa" w:w="1138"/>
            <w:vAlign w:val="center"/>
            <w:shd w:fill="FFFFFF"/>
          </w:tcPr>
          <w:p>
            <w:pPr>
              <w:keepNext w:val="0"/>
              <w:spacing w:after="0" w:line="250" w:lineRule="auto"/>
              <w:jc w:val="center"/>
            </w:pPr>
            <w:r>
              <w:rPr>
                <w:sz w:val="18"/>
              </w:rPr>
              <w:t>0.9108</w:t>
            </w:r>
          </w:p>
        </w:tc>
        <w:tc>
          <w:tcPr>
            <w:tcW w:type="dxa" w:w="1008"/>
            <w:vAlign w:val="center"/>
            <w:shd w:fill="FFFFFF"/>
          </w:tcPr>
          <w:p>
            <w:pPr>
              <w:keepNext w:val="0"/>
              <w:spacing w:after="0" w:line="250" w:lineRule="auto"/>
              <w:jc w:val="center"/>
            </w:pPr>
            <w:r>
              <w:rPr>
                <w:sz w:val="18"/>
              </w:rPr>
              <w:t>0.6963</w:t>
            </w:r>
          </w:p>
        </w:tc>
        <w:tc>
          <w:tcPr>
            <w:tcW w:type="dxa" w:w="878"/>
            <w:vAlign w:val="center"/>
            <w:shd w:fill="FFFFFF"/>
          </w:tcPr>
          <w:p>
            <w:pPr>
              <w:keepNext w:val="0"/>
              <w:spacing w:after="0" w:line="250" w:lineRule="auto"/>
              <w:jc w:val="center"/>
            </w:pPr>
            <w:r>
              <w:rPr>
                <w:sz w:val="18"/>
              </w:rPr>
              <w:t>0.7892</w:t>
            </w:r>
          </w:p>
        </w:tc>
        <w:tc>
          <w:tcPr>
            <w:tcW w:type="dxa" w:w="1210"/>
            <w:vAlign w:val="center"/>
            <w:shd w:fill="FFFFFF"/>
          </w:tcPr>
          <w:p>
            <w:pPr>
              <w:keepNext w:val="0"/>
              <w:spacing w:after="0" w:line="250" w:lineRule="auto"/>
              <w:jc w:val="center"/>
            </w:pPr>
            <w:r>
              <w:rPr>
                <w:sz w:val="18"/>
              </w:rPr>
              <w:t>0.8776</w:t>
            </w:r>
          </w:p>
        </w:tc>
        <w:tc>
          <w:tcPr>
            <w:tcW w:type="dxa" w:w="1181"/>
            <w:vAlign w:val="center"/>
            <w:shd w:fill="FFFFFF"/>
          </w:tcPr>
          <w:p>
            <w:pPr>
              <w:keepNext w:val="0"/>
              <w:spacing w:after="0" w:line="250" w:lineRule="auto"/>
              <w:jc w:val="center"/>
            </w:pPr>
            <w:r>
              <w:rPr>
                <w:sz w:val="18"/>
              </w:rPr>
              <w:t>0.8799</w:t>
            </w:r>
          </w:p>
        </w:tc>
      </w:tr>
      <w:tr>
        <w:trPr>
          <w:cantSplit/>
        </w:trPr>
        <w:tc>
          <w:tcPr>
            <w:tcW w:type="dxa" w:w="2376"/>
            <w:vAlign w:val="center"/>
            <w:shd w:fill="FFFFFF"/>
          </w:tcPr>
          <w:p>
            <w:pPr>
              <w:keepNext w:val="0"/>
              <w:spacing w:after="0" w:line="250" w:lineRule="auto"/>
              <w:jc w:val="left"/>
            </w:pPr>
            <w:r>
              <w:rPr>
                <w:sz w:val="18"/>
              </w:rPr>
              <w:t>Polynomial SVM</w:t>
            </w:r>
          </w:p>
        </w:tc>
        <w:tc>
          <w:tcPr>
            <w:tcW w:type="dxa" w:w="763"/>
            <w:vAlign w:val="center"/>
            <w:shd w:fill="FFFFFF"/>
          </w:tcPr>
          <w:p>
            <w:pPr>
              <w:keepNext w:val="0"/>
              <w:spacing w:after="0" w:line="250" w:lineRule="auto"/>
              <w:jc w:val="center"/>
            </w:pPr>
            <w:r>
              <w:rPr>
                <w:sz w:val="18"/>
              </w:rPr>
              <w:t>Audio</w:t>
            </w:r>
          </w:p>
        </w:tc>
        <w:tc>
          <w:tcPr>
            <w:tcW w:type="dxa" w:w="1051"/>
            <w:vAlign w:val="center"/>
            <w:shd w:fill="FFFFFF"/>
          </w:tcPr>
          <w:p>
            <w:pPr>
              <w:keepNext w:val="0"/>
              <w:spacing w:after="0" w:line="250" w:lineRule="auto"/>
              <w:jc w:val="center"/>
            </w:pPr>
            <w:r>
              <w:rPr>
                <w:sz w:val="18"/>
              </w:rPr>
              <w:t>66.70%</w:t>
            </w:r>
          </w:p>
        </w:tc>
        <w:tc>
          <w:tcPr>
            <w:tcW w:type="dxa" w:w="1138"/>
            <w:vAlign w:val="center"/>
            <w:shd w:fill="FFFFFF"/>
          </w:tcPr>
          <w:p>
            <w:pPr>
              <w:keepNext w:val="0"/>
              <w:spacing w:after="0" w:line="250" w:lineRule="auto"/>
              <w:jc w:val="center"/>
            </w:pPr>
            <w:r>
              <w:rPr>
                <w:sz w:val="18"/>
              </w:rPr>
              <w:t>0.6154</w:t>
            </w:r>
          </w:p>
        </w:tc>
        <w:tc>
          <w:tcPr>
            <w:tcW w:type="dxa" w:w="1008"/>
            <w:vAlign w:val="center"/>
            <w:shd w:fill="FFFFFF"/>
          </w:tcPr>
          <w:p>
            <w:pPr>
              <w:keepNext w:val="0"/>
              <w:spacing w:after="0" w:line="250" w:lineRule="auto"/>
              <w:jc w:val="center"/>
            </w:pPr>
            <w:r>
              <w:rPr>
                <w:sz w:val="18"/>
              </w:rPr>
              <w:t>0.8760</w:t>
            </w:r>
          </w:p>
        </w:tc>
        <w:tc>
          <w:tcPr>
            <w:tcW w:type="dxa" w:w="878"/>
            <w:vAlign w:val="center"/>
            <w:shd w:fill="FFFFFF"/>
          </w:tcPr>
          <w:p>
            <w:pPr>
              <w:keepNext w:val="0"/>
              <w:spacing w:after="0" w:line="250" w:lineRule="auto"/>
              <w:jc w:val="center"/>
            </w:pPr>
            <w:r>
              <w:rPr>
                <w:sz w:val="18"/>
              </w:rPr>
              <w:t>0.7229</w:t>
            </w:r>
          </w:p>
        </w:tc>
        <w:tc>
          <w:tcPr>
            <w:tcW w:type="dxa" w:w="1210"/>
            <w:vAlign w:val="center"/>
            <w:shd w:fill="FFFFFF"/>
          </w:tcPr>
          <w:p>
            <w:pPr>
              <w:keepNext w:val="0"/>
              <w:spacing w:after="0" w:line="250" w:lineRule="auto"/>
              <w:jc w:val="center"/>
            </w:pPr>
            <w:r>
              <w:rPr>
                <w:sz w:val="18"/>
              </w:rPr>
              <w:t>0.7100</w:t>
            </w:r>
          </w:p>
        </w:tc>
        <w:tc>
          <w:tcPr>
            <w:tcW w:type="dxa" w:w="1181"/>
            <w:vAlign w:val="center"/>
            <w:shd w:fill="FFFFFF"/>
          </w:tcPr>
          <w:p>
            <w:pPr>
              <w:keepNext w:val="0"/>
              <w:spacing w:after="0" w:line="250" w:lineRule="auto"/>
              <w:jc w:val="center"/>
            </w:pPr>
            <w:r>
              <w:rPr>
                <w:sz w:val="18"/>
              </w:rPr>
              <w:t>0.6617</w:t>
            </w:r>
          </w:p>
        </w:tc>
      </w:tr>
      <w:tr>
        <w:trPr>
          <w:cantSplit/>
        </w:trPr>
        <w:tc>
          <w:tcPr>
            <w:tcW w:type="dxa" w:w="2376"/>
            <w:vAlign w:val="center"/>
            <w:shd w:fill="FFFFFF"/>
          </w:tcPr>
          <w:p>
            <w:pPr>
              <w:keepNext w:val="0"/>
              <w:spacing w:after="0" w:line="250" w:lineRule="auto"/>
              <w:jc w:val="left"/>
            </w:pPr>
            <w:r>
              <w:rPr>
                <w:sz w:val="18"/>
              </w:rPr>
              <w:t>Decision tree</w:t>
            </w:r>
          </w:p>
        </w:tc>
        <w:tc>
          <w:tcPr>
            <w:tcW w:type="dxa" w:w="763"/>
            <w:vAlign w:val="center"/>
            <w:shd w:fill="FFFFFF"/>
          </w:tcPr>
          <w:p>
            <w:pPr>
              <w:keepNext w:val="0"/>
              <w:spacing w:after="0" w:line="250" w:lineRule="auto"/>
              <w:jc w:val="center"/>
            </w:pPr>
            <w:r>
              <w:rPr>
                <w:sz w:val="18"/>
              </w:rPr>
              <w:t>Full</w:t>
            </w:r>
          </w:p>
        </w:tc>
        <w:tc>
          <w:tcPr>
            <w:tcW w:type="dxa" w:w="1051"/>
            <w:vAlign w:val="center"/>
            <w:shd w:fill="FFFFFF"/>
          </w:tcPr>
          <w:p>
            <w:pPr>
              <w:keepNext w:val="0"/>
              <w:spacing w:after="0" w:line="250" w:lineRule="auto"/>
              <w:jc w:val="center"/>
            </w:pPr>
            <w:r>
              <w:rPr>
                <w:sz w:val="18"/>
              </w:rPr>
              <w:t>79.20%</w:t>
            </w:r>
          </w:p>
        </w:tc>
        <w:tc>
          <w:tcPr>
            <w:tcW w:type="dxa" w:w="1138"/>
            <w:vAlign w:val="center"/>
            <w:shd w:fill="FFFFFF"/>
          </w:tcPr>
          <w:p>
            <w:pPr>
              <w:keepNext w:val="0"/>
              <w:spacing w:after="0" w:line="250" w:lineRule="auto"/>
              <w:jc w:val="center"/>
            </w:pPr>
            <w:r>
              <w:rPr>
                <w:sz w:val="18"/>
              </w:rPr>
              <w:t>0.8172</w:t>
            </w:r>
          </w:p>
        </w:tc>
        <w:tc>
          <w:tcPr>
            <w:tcW w:type="dxa" w:w="1008"/>
            <w:vAlign w:val="center"/>
            <w:shd w:fill="FFFFFF"/>
          </w:tcPr>
          <w:p>
            <w:pPr>
              <w:keepNext w:val="0"/>
              <w:spacing w:after="0" w:line="250" w:lineRule="auto"/>
              <w:jc w:val="center"/>
            </w:pPr>
            <w:r>
              <w:rPr>
                <w:sz w:val="18"/>
              </w:rPr>
              <w:t>0.7479</w:t>
            </w:r>
          </w:p>
        </w:tc>
        <w:tc>
          <w:tcPr>
            <w:tcW w:type="dxa" w:w="878"/>
            <w:vAlign w:val="center"/>
            <w:shd w:fill="FFFFFF"/>
          </w:tcPr>
          <w:p>
            <w:pPr>
              <w:keepNext w:val="0"/>
              <w:spacing w:after="0" w:line="250" w:lineRule="auto"/>
              <w:jc w:val="center"/>
            </w:pPr>
            <w:r>
              <w:rPr>
                <w:sz w:val="18"/>
              </w:rPr>
              <w:t>0.7810</w:t>
            </w:r>
          </w:p>
        </w:tc>
        <w:tc>
          <w:tcPr>
            <w:tcW w:type="dxa" w:w="1210"/>
            <w:vAlign w:val="center"/>
            <w:shd w:fill="FFFFFF"/>
          </w:tcPr>
          <w:p>
            <w:pPr>
              <w:keepNext w:val="0"/>
              <w:spacing w:after="0" w:line="250" w:lineRule="auto"/>
              <w:jc w:val="center"/>
            </w:pPr>
            <w:r>
              <w:rPr>
                <w:sz w:val="18"/>
              </w:rPr>
              <w:t>0.8747</w:t>
            </w:r>
          </w:p>
        </w:tc>
        <w:tc>
          <w:tcPr>
            <w:tcW w:type="dxa" w:w="1181"/>
            <w:vAlign w:val="center"/>
            <w:shd w:fill="FFFFFF"/>
          </w:tcPr>
          <w:p>
            <w:pPr>
              <w:keepNext w:val="0"/>
              <w:spacing w:after="0" w:line="250" w:lineRule="auto"/>
              <w:jc w:val="center"/>
            </w:pPr>
            <w:r>
              <w:rPr>
                <w:sz w:val="18"/>
              </w:rPr>
              <w:t>0.8667</w:t>
            </w:r>
          </w:p>
        </w:tc>
      </w:tr>
      <w:tr>
        <w:trPr>
          <w:cantSplit/>
        </w:trPr>
        <w:tc>
          <w:tcPr>
            <w:tcW w:type="dxa" w:w="2376"/>
            <w:vAlign w:val="center"/>
            <w:shd w:fill="FFFFFF"/>
          </w:tcPr>
          <w:p>
            <w:pPr>
              <w:keepNext w:val="0"/>
              <w:spacing w:after="0" w:line="250" w:lineRule="auto"/>
              <w:jc w:val="left"/>
            </w:pPr>
            <w:r>
              <w:rPr>
                <w:sz w:val="18"/>
              </w:rPr>
              <w:t>Decision tree</w:t>
            </w:r>
          </w:p>
        </w:tc>
        <w:tc>
          <w:tcPr>
            <w:tcW w:type="dxa" w:w="763"/>
            <w:vAlign w:val="center"/>
            <w:shd w:fill="FFFFFF"/>
          </w:tcPr>
          <w:p>
            <w:pPr>
              <w:keepNext w:val="0"/>
              <w:spacing w:after="0" w:line="250" w:lineRule="auto"/>
              <w:jc w:val="center"/>
            </w:pPr>
            <w:r>
              <w:rPr>
                <w:sz w:val="18"/>
              </w:rPr>
              <w:t>Audio</w:t>
            </w:r>
          </w:p>
        </w:tc>
        <w:tc>
          <w:tcPr>
            <w:tcW w:type="dxa" w:w="1051"/>
            <w:vAlign w:val="center"/>
            <w:shd w:fill="FFFFFF"/>
          </w:tcPr>
          <w:p>
            <w:pPr>
              <w:keepNext w:val="0"/>
              <w:spacing w:after="0" w:line="250" w:lineRule="auto"/>
              <w:jc w:val="center"/>
            </w:pPr>
            <w:r>
              <w:rPr>
                <w:sz w:val="18"/>
              </w:rPr>
              <w:t>62.91%</w:t>
            </w:r>
          </w:p>
        </w:tc>
        <w:tc>
          <w:tcPr>
            <w:tcW w:type="dxa" w:w="1138"/>
            <w:vAlign w:val="center"/>
            <w:shd w:fill="FFFFFF"/>
          </w:tcPr>
          <w:p>
            <w:pPr>
              <w:keepNext w:val="0"/>
              <w:spacing w:after="0" w:line="250" w:lineRule="auto"/>
              <w:jc w:val="center"/>
            </w:pPr>
            <w:r>
              <w:rPr>
                <w:sz w:val="18"/>
              </w:rPr>
              <w:t>0.5968</w:t>
            </w:r>
          </w:p>
        </w:tc>
        <w:tc>
          <w:tcPr>
            <w:tcW w:type="dxa" w:w="1008"/>
            <w:vAlign w:val="center"/>
            <w:shd w:fill="FFFFFF"/>
          </w:tcPr>
          <w:p>
            <w:pPr>
              <w:keepNext w:val="0"/>
              <w:spacing w:after="0" w:line="250" w:lineRule="auto"/>
              <w:jc w:val="center"/>
            </w:pPr>
            <w:r>
              <w:rPr>
                <w:sz w:val="18"/>
              </w:rPr>
              <w:t>0.7769</w:t>
            </w:r>
          </w:p>
        </w:tc>
        <w:tc>
          <w:tcPr>
            <w:tcW w:type="dxa" w:w="878"/>
            <w:vAlign w:val="center"/>
            <w:shd w:fill="FFFFFF"/>
          </w:tcPr>
          <w:p>
            <w:pPr>
              <w:keepNext w:val="0"/>
              <w:spacing w:after="0" w:line="250" w:lineRule="auto"/>
              <w:jc w:val="center"/>
            </w:pPr>
            <w:r>
              <w:rPr>
                <w:sz w:val="18"/>
              </w:rPr>
              <w:t>0.6750</w:t>
            </w:r>
          </w:p>
        </w:tc>
        <w:tc>
          <w:tcPr>
            <w:tcW w:type="dxa" w:w="1210"/>
            <w:vAlign w:val="center"/>
            <w:shd w:fill="FFFFFF"/>
          </w:tcPr>
          <w:p>
            <w:pPr>
              <w:keepNext w:val="0"/>
              <w:spacing w:after="0" w:line="250" w:lineRule="auto"/>
              <w:jc w:val="center"/>
            </w:pPr>
            <w:r>
              <w:rPr>
                <w:sz w:val="18"/>
              </w:rPr>
              <w:t>0.6789</w:t>
            </w:r>
          </w:p>
        </w:tc>
        <w:tc>
          <w:tcPr>
            <w:tcW w:type="dxa" w:w="1181"/>
            <w:vAlign w:val="center"/>
            <w:shd w:fill="FFFFFF"/>
          </w:tcPr>
          <w:p>
            <w:pPr>
              <w:keepNext w:val="0"/>
              <w:spacing w:after="0" w:line="250" w:lineRule="auto"/>
              <w:jc w:val="center"/>
            </w:pPr>
            <w:r>
              <w:rPr>
                <w:sz w:val="18"/>
              </w:rPr>
              <w:t>0.6149</w:t>
            </w:r>
          </w:p>
        </w:tc>
      </w:tr>
      <w:tr>
        <w:trPr>
          <w:cantSplit/>
        </w:trPr>
        <w:tc>
          <w:tcPr>
            <w:tcW w:type="dxa" w:w="2376"/>
            <w:vAlign w:val="center"/>
            <w:shd w:fill="FFFFFF"/>
          </w:tcPr>
          <w:p>
            <w:pPr>
              <w:keepNext w:val="0"/>
              <w:spacing w:after="0" w:line="250" w:lineRule="auto"/>
              <w:jc w:val="left"/>
            </w:pPr>
            <w:r>
              <w:rPr>
                <w:sz w:val="18"/>
              </w:rPr>
              <w:t>Random forest</w:t>
            </w:r>
          </w:p>
        </w:tc>
        <w:tc>
          <w:tcPr>
            <w:tcW w:type="dxa" w:w="763"/>
            <w:vAlign w:val="center"/>
            <w:shd w:fill="FFFFFF"/>
          </w:tcPr>
          <w:p>
            <w:pPr>
              <w:keepNext w:val="0"/>
              <w:spacing w:after="0" w:line="250" w:lineRule="auto"/>
              <w:jc w:val="center"/>
            </w:pPr>
            <w:r>
              <w:rPr>
                <w:sz w:val="18"/>
              </w:rPr>
              <w:t>Full</w:t>
            </w:r>
          </w:p>
        </w:tc>
        <w:tc>
          <w:tcPr>
            <w:tcW w:type="dxa" w:w="1051"/>
            <w:vAlign w:val="center"/>
            <w:shd w:fill="FFFFFF"/>
          </w:tcPr>
          <w:p>
            <w:pPr>
              <w:keepNext w:val="0"/>
              <w:spacing w:after="0" w:line="250" w:lineRule="auto"/>
              <w:jc w:val="center"/>
            </w:pPr>
            <w:r>
              <w:rPr>
                <w:sz w:val="18"/>
              </w:rPr>
              <w:t>82.48%</w:t>
            </w:r>
          </w:p>
        </w:tc>
        <w:tc>
          <w:tcPr>
            <w:tcW w:type="dxa" w:w="1138"/>
            <w:vAlign w:val="center"/>
            <w:shd w:fill="FFFFFF"/>
          </w:tcPr>
          <w:p>
            <w:pPr>
              <w:keepNext w:val="0"/>
              <w:spacing w:after="0" w:line="250" w:lineRule="auto"/>
              <w:jc w:val="center"/>
            </w:pPr>
            <w:r>
              <w:rPr>
                <w:sz w:val="18"/>
              </w:rPr>
              <w:t>0.9264</w:t>
            </w:r>
          </w:p>
        </w:tc>
        <w:tc>
          <w:tcPr>
            <w:tcW w:type="dxa" w:w="1008"/>
            <w:vAlign w:val="center"/>
            <w:shd w:fill="FFFFFF"/>
          </w:tcPr>
          <w:p>
            <w:pPr>
              <w:keepNext w:val="0"/>
              <w:spacing w:after="0" w:line="250" w:lineRule="auto"/>
              <w:jc w:val="center"/>
            </w:pPr>
            <w:r>
              <w:rPr>
                <w:sz w:val="18"/>
              </w:rPr>
              <w:t>0.7025</w:t>
            </w:r>
          </w:p>
        </w:tc>
        <w:tc>
          <w:tcPr>
            <w:tcW w:type="dxa" w:w="878"/>
            <w:vAlign w:val="center"/>
            <w:shd w:fill="FFFFFF"/>
          </w:tcPr>
          <w:p>
            <w:pPr>
              <w:keepNext w:val="0"/>
              <w:spacing w:after="0" w:line="250" w:lineRule="auto"/>
              <w:jc w:val="center"/>
            </w:pPr>
            <w:r>
              <w:rPr>
                <w:sz w:val="18"/>
              </w:rPr>
              <w:t>0.7991</w:t>
            </w:r>
          </w:p>
        </w:tc>
        <w:tc>
          <w:tcPr>
            <w:tcW w:type="dxa" w:w="1210"/>
            <w:vAlign w:val="center"/>
            <w:shd w:fill="FFFFFF"/>
          </w:tcPr>
          <w:p>
            <w:pPr>
              <w:keepNext w:val="0"/>
              <w:spacing w:after="0" w:line="250" w:lineRule="auto"/>
              <w:jc w:val="center"/>
            </w:pPr>
            <w:r>
              <w:rPr>
                <w:sz w:val="18"/>
              </w:rPr>
              <w:t>0.8767</w:t>
            </w:r>
          </w:p>
        </w:tc>
        <w:tc>
          <w:tcPr>
            <w:tcW w:type="dxa" w:w="1181"/>
            <w:vAlign w:val="center"/>
            <w:shd w:fill="FFFFFF"/>
          </w:tcPr>
          <w:p>
            <w:pPr>
              <w:keepNext w:val="0"/>
              <w:spacing w:after="0" w:line="250" w:lineRule="auto"/>
              <w:jc w:val="center"/>
            </w:pPr>
            <w:r>
              <w:rPr>
                <w:sz w:val="18"/>
              </w:rPr>
              <w:t>0.8637</w:t>
            </w:r>
          </w:p>
        </w:tc>
      </w:tr>
      <w:tr>
        <w:trPr>
          <w:cantSplit/>
        </w:trPr>
        <w:tc>
          <w:tcPr>
            <w:tcW w:type="dxa" w:w="2376"/>
            <w:vAlign w:val="center"/>
            <w:shd w:fill="FFFFFF"/>
          </w:tcPr>
          <w:p>
            <w:pPr>
              <w:keepNext w:val="0"/>
              <w:spacing w:after="0" w:line="250" w:lineRule="auto"/>
              <w:jc w:val="left"/>
            </w:pPr>
            <w:r>
              <w:rPr>
                <w:sz w:val="18"/>
              </w:rPr>
              <w:t>Random forest</w:t>
            </w:r>
          </w:p>
        </w:tc>
        <w:tc>
          <w:tcPr>
            <w:tcW w:type="dxa" w:w="763"/>
            <w:vAlign w:val="center"/>
            <w:shd w:fill="FFFFFF"/>
          </w:tcPr>
          <w:p>
            <w:pPr>
              <w:keepNext w:val="0"/>
              <w:spacing w:after="0" w:line="250" w:lineRule="auto"/>
              <w:jc w:val="center"/>
            </w:pPr>
            <w:r>
              <w:rPr>
                <w:sz w:val="18"/>
              </w:rPr>
              <w:t>Audio</w:t>
            </w:r>
          </w:p>
        </w:tc>
        <w:tc>
          <w:tcPr>
            <w:tcW w:type="dxa" w:w="1051"/>
            <w:vAlign w:val="center"/>
            <w:shd w:fill="FFFFFF"/>
          </w:tcPr>
          <w:p>
            <w:pPr>
              <w:keepNext w:val="0"/>
              <w:spacing w:after="0" w:line="250" w:lineRule="auto"/>
              <w:jc w:val="center"/>
            </w:pPr>
            <w:r>
              <w:rPr>
                <w:sz w:val="18"/>
              </w:rPr>
              <w:t>64.55%</w:t>
            </w:r>
          </w:p>
        </w:tc>
        <w:tc>
          <w:tcPr>
            <w:tcW w:type="dxa" w:w="1138"/>
            <w:vAlign w:val="center"/>
            <w:shd w:fill="FFFFFF"/>
          </w:tcPr>
          <w:p>
            <w:pPr>
              <w:keepNext w:val="0"/>
              <w:spacing w:after="0" w:line="250" w:lineRule="auto"/>
              <w:jc w:val="center"/>
            </w:pPr>
            <w:r>
              <w:rPr>
                <w:sz w:val="18"/>
              </w:rPr>
              <w:t>0.6068</w:t>
            </w:r>
          </w:p>
        </w:tc>
        <w:tc>
          <w:tcPr>
            <w:tcW w:type="dxa" w:w="1008"/>
            <w:vAlign w:val="center"/>
            <w:shd w:fill="FFFFFF"/>
          </w:tcPr>
          <w:p>
            <w:pPr>
              <w:keepNext w:val="0"/>
              <w:spacing w:after="0" w:line="250" w:lineRule="auto"/>
              <w:jc w:val="center"/>
            </w:pPr>
            <w:r>
              <w:rPr>
                <w:sz w:val="18"/>
              </w:rPr>
              <w:t>0.8099</w:t>
            </w:r>
          </w:p>
        </w:tc>
        <w:tc>
          <w:tcPr>
            <w:tcW w:type="dxa" w:w="878"/>
            <w:vAlign w:val="center"/>
            <w:shd w:fill="FFFFFF"/>
          </w:tcPr>
          <w:p>
            <w:pPr>
              <w:keepNext w:val="0"/>
              <w:spacing w:after="0" w:line="250" w:lineRule="auto"/>
              <w:jc w:val="center"/>
            </w:pPr>
            <w:r>
              <w:rPr>
                <w:sz w:val="18"/>
              </w:rPr>
              <w:t>0.6938</w:t>
            </w:r>
          </w:p>
        </w:tc>
        <w:tc>
          <w:tcPr>
            <w:tcW w:type="dxa" w:w="1210"/>
            <w:vAlign w:val="center"/>
            <w:shd w:fill="FFFFFF"/>
          </w:tcPr>
          <w:p>
            <w:pPr>
              <w:keepNext w:val="0"/>
              <w:spacing w:after="0" w:line="250" w:lineRule="auto"/>
              <w:jc w:val="center"/>
            </w:pPr>
            <w:r>
              <w:rPr>
                <w:sz w:val="18"/>
              </w:rPr>
              <w:t>0.7079</w:t>
            </w:r>
          </w:p>
        </w:tc>
        <w:tc>
          <w:tcPr>
            <w:tcW w:type="dxa" w:w="1181"/>
            <w:vAlign w:val="center"/>
            <w:shd w:fill="FFFFFF"/>
          </w:tcPr>
          <w:p>
            <w:pPr>
              <w:keepNext w:val="0"/>
              <w:spacing w:after="0" w:line="250" w:lineRule="auto"/>
              <w:jc w:val="center"/>
            </w:pPr>
            <w:r>
              <w:rPr>
                <w:sz w:val="18"/>
              </w:rPr>
              <w:t>0.6461</w:t>
            </w:r>
          </w:p>
        </w:tc>
      </w:tr>
      <w:tr>
        <w:trPr>
          <w:cantSplit/>
        </w:trPr>
        <w:tc>
          <w:tcPr>
            <w:tcW w:type="dxa" w:w="2376"/>
            <w:vAlign w:val="center"/>
            <w:shd w:fill="FFFFFF"/>
          </w:tcPr>
          <w:p>
            <w:pPr>
              <w:keepNext w:val="0"/>
              <w:spacing w:after="0" w:line="250" w:lineRule="auto"/>
              <w:jc w:val="left"/>
            </w:pPr>
            <w:r>
              <w:rPr>
                <w:sz w:val="18"/>
              </w:rPr>
              <w:t>Neural network</w:t>
            </w:r>
          </w:p>
        </w:tc>
        <w:tc>
          <w:tcPr>
            <w:tcW w:type="dxa" w:w="763"/>
            <w:vAlign w:val="center"/>
            <w:shd w:fill="FFFFFF"/>
          </w:tcPr>
          <w:p>
            <w:pPr>
              <w:keepNext w:val="0"/>
              <w:spacing w:after="0" w:line="250" w:lineRule="auto"/>
              <w:jc w:val="center"/>
            </w:pPr>
            <w:r>
              <w:rPr>
                <w:sz w:val="18"/>
              </w:rPr>
              <w:t>Full</w:t>
            </w:r>
          </w:p>
        </w:tc>
        <w:tc>
          <w:tcPr>
            <w:tcW w:type="dxa" w:w="1051"/>
            <w:vAlign w:val="center"/>
            <w:shd w:fill="FFFFFF"/>
          </w:tcPr>
          <w:p>
            <w:pPr>
              <w:keepNext w:val="0"/>
              <w:spacing w:after="0" w:line="250" w:lineRule="auto"/>
              <w:jc w:val="center"/>
            </w:pPr>
            <w:r>
              <w:rPr>
                <w:sz w:val="18"/>
              </w:rPr>
              <w:t>82.07%</w:t>
            </w:r>
          </w:p>
        </w:tc>
        <w:tc>
          <w:tcPr>
            <w:tcW w:type="dxa" w:w="1138"/>
            <w:vAlign w:val="center"/>
            <w:shd w:fill="FFFFFF"/>
          </w:tcPr>
          <w:p>
            <w:pPr>
              <w:keepNext w:val="0"/>
              <w:spacing w:after="0" w:line="250" w:lineRule="auto"/>
              <w:jc w:val="center"/>
            </w:pPr>
            <w:r>
              <w:rPr>
                <w:sz w:val="18"/>
              </w:rPr>
              <w:t>0.9164</w:t>
            </w:r>
          </w:p>
        </w:tc>
        <w:tc>
          <w:tcPr>
            <w:tcW w:type="dxa" w:w="1008"/>
            <w:vAlign w:val="center"/>
            <w:shd w:fill="FFFFFF"/>
          </w:tcPr>
          <w:p>
            <w:pPr>
              <w:keepNext w:val="0"/>
              <w:spacing w:after="0" w:line="250" w:lineRule="auto"/>
              <w:jc w:val="center"/>
            </w:pPr>
            <w:r>
              <w:rPr>
                <w:sz w:val="18"/>
              </w:rPr>
              <w:t>0.7025</w:t>
            </w:r>
          </w:p>
        </w:tc>
        <w:tc>
          <w:tcPr>
            <w:tcW w:type="dxa" w:w="878"/>
            <w:vAlign w:val="center"/>
            <w:shd w:fill="FFFFFF"/>
          </w:tcPr>
          <w:p>
            <w:pPr>
              <w:keepNext w:val="0"/>
              <w:spacing w:after="0" w:line="250" w:lineRule="auto"/>
              <w:jc w:val="center"/>
            </w:pPr>
            <w:r>
              <w:rPr>
                <w:sz w:val="18"/>
              </w:rPr>
              <w:t>0.7953</w:t>
            </w:r>
          </w:p>
        </w:tc>
        <w:tc>
          <w:tcPr>
            <w:tcW w:type="dxa" w:w="1210"/>
            <w:vAlign w:val="center"/>
            <w:shd w:fill="FFFFFF"/>
          </w:tcPr>
          <w:p>
            <w:pPr>
              <w:keepNext w:val="0"/>
              <w:spacing w:after="0" w:line="250" w:lineRule="auto"/>
              <w:jc w:val="center"/>
            </w:pPr>
            <w:r>
              <w:rPr>
                <w:sz w:val="18"/>
              </w:rPr>
              <w:t>0.8863</w:t>
            </w:r>
          </w:p>
        </w:tc>
        <w:tc>
          <w:tcPr>
            <w:tcW w:type="dxa" w:w="1181"/>
            <w:vAlign w:val="center"/>
            <w:shd w:fill="FFFFFF"/>
          </w:tcPr>
          <w:p>
            <w:pPr>
              <w:keepNext w:val="0"/>
              <w:spacing w:after="0" w:line="250" w:lineRule="auto"/>
              <w:jc w:val="center"/>
            </w:pPr>
            <w:r>
              <w:rPr>
                <w:sz w:val="18"/>
              </w:rPr>
              <w:t>0.8845</w:t>
            </w:r>
          </w:p>
        </w:tc>
      </w:tr>
      <w:tr>
        <w:trPr>
          <w:cantSplit/>
        </w:trPr>
        <w:tc>
          <w:tcPr>
            <w:tcW w:type="dxa" w:w="2376"/>
            <w:vAlign w:val="center"/>
            <w:shd w:fill="FFFFFF"/>
          </w:tcPr>
          <w:p>
            <w:pPr>
              <w:keepNext w:val="0"/>
              <w:spacing w:after="0" w:line="250" w:lineRule="auto"/>
              <w:jc w:val="left"/>
            </w:pPr>
            <w:r>
              <w:rPr>
                <w:sz w:val="18"/>
              </w:rPr>
              <w:t>Neural network</w:t>
            </w:r>
          </w:p>
        </w:tc>
        <w:tc>
          <w:tcPr>
            <w:tcW w:type="dxa" w:w="763"/>
            <w:vAlign w:val="center"/>
            <w:shd w:fill="FFFFFF"/>
          </w:tcPr>
          <w:p>
            <w:pPr>
              <w:keepNext w:val="0"/>
              <w:spacing w:after="0" w:line="250" w:lineRule="auto"/>
              <w:jc w:val="center"/>
            </w:pPr>
            <w:r>
              <w:rPr>
                <w:sz w:val="18"/>
              </w:rPr>
              <w:t>Audio</w:t>
            </w:r>
          </w:p>
        </w:tc>
        <w:tc>
          <w:tcPr>
            <w:tcW w:type="dxa" w:w="1051"/>
            <w:vAlign w:val="center"/>
            <w:shd w:fill="FFFFFF"/>
          </w:tcPr>
          <w:p>
            <w:pPr>
              <w:keepNext w:val="0"/>
              <w:spacing w:after="0" w:line="250" w:lineRule="auto"/>
              <w:jc w:val="center"/>
            </w:pPr>
            <w:r>
              <w:rPr>
                <w:sz w:val="18"/>
              </w:rPr>
              <w:t>67.01%</w:t>
            </w:r>
          </w:p>
        </w:tc>
        <w:tc>
          <w:tcPr>
            <w:tcW w:type="dxa" w:w="1138"/>
            <w:vAlign w:val="center"/>
            <w:shd w:fill="FFFFFF"/>
          </w:tcPr>
          <w:p>
            <w:pPr>
              <w:keepNext w:val="0"/>
              <w:spacing w:after="0" w:line="250" w:lineRule="auto"/>
              <w:jc w:val="center"/>
            </w:pPr>
            <w:r>
              <w:rPr>
                <w:sz w:val="18"/>
              </w:rPr>
              <w:t>0.6274</w:t>
            </w:r>
          </w:p>
        </w:tc>
        <w:tc>
          <w:tcPr>
            <w:tcW w:type="dxa" w:w="1008"/>
            <w:vAlign w:val="center"/>
            <w:shd w:fill="FFFFFF"/>
          </w:tcPr>
          <w:p>
            <w:pPr>
              <w:keepNext w:val="0"/>
              <w:spacing w:after="0" w:line="250" w:lineRule="auto"/>
              <w:jc w:val="center"/>
            </w:pPr>
            <w:r>
              <w:rPr>
                <w:sz w:val="18"/>
              </w:rPr>
              <w:t>0.8244</w:t>
            </w:r>
          </w:p>
        </w:tc>
        <w:tc>
          <w:tcPr>
            <w:tcW w:type="dxa" w:w="878"/>
            <w:vAlign w:val="center"/>
            <w:shd w:fill="FFFFFF"/>
          </w:tcPr>
          <w:p>
            <w:pPr>
              <w:keepNext w:val="0"/>
              <w:spacing w:after="0" w:line="250" w:lineRule="auto"/>
              <w:jc w:val="center"/>
            </w:pPr>
            <w:r>
              <w:rPr>
                <w:sz w:val="18"/>
              </w:rPr>
              <w:t>0.7125</w:t>
            </w:r>
          </w:p>
        </w:tc>
        <w:tc>
          <w:tcPr>
            <w:tcW w:type="dxa" w:w="1210"/>
            <w:vAlign w:val="center"/>
            <w:shd w:fill="FFFFFF"/>
          </w:tcPr>
          <w:p>
            <w:pPr>
              <w:keepNext w:val="0"/>
              <w:spacing w:after="0" w:line="250" w:lineRule="auto"/>
              <w:jc w:val="center"/>
            </w:pPr>
            <w:r>
              <w:rPr>
                <w:sz w:val="18"/>
              </w:rPr>
              <w:t>0.7228</w:t>
            </w:r>
          </w:p>
        </w:tc>
        <w:tc>
          <w:tcPr>
            <w:tcW w:type="dxa" w:w="1181"/>
            <w:vAlign w:val="center"/>
            <w:shd w:fill="FFFFFF"/>
          </w:tcPr>
          <w:p>
            <w:pPr>
              <w:keepNext w:val="0"/>
              <w:spacing w:after="0" w:line="250" w:lineRule="auto"/>
              <w:jc w:val="center"/>
            </w:pPr>
            <w:r>
              <w:rPr>
                <w:sz w:val="18"/>
              </w:rPr>
              <w:t>0.6673</w:t>
            </w:r>
          </w:p>
        </w:tc>
      </w:tr>
      <w:tr>
        <w:trPr>
          <w:cantSplit/>
        </w:trPr>
        <w:tc>
          <w:tcPr>
            <w:tcW w:type="dxa" w:w="2376"/>
            <w:vAlign w:val="center"/>
            <w:shd w:fill="FFFFFF"/>
          </w:tcPr>
          <w:p>
            <w:pPr>
              <w:keepNext w:val="0"/>
              <w:spacing w:after="0" w:line="250" w:lineRule="auto"/>
              <w:jc w:val="left"/>
            </w:pPr>
            <w:r>
              <w:rPr>
                <w:sz w:val="18"/>
              </w:rPr>
              <w:t>Prior baseline</w:t>
            </w:r>
          </w:p>
        </w:tc>
        <w:tc>
          <w:tcPr>
            <w:tcW w:type="dxa" w:w="763"/>
            <w:vAlign w:val="center"/>
            <w:shd w:fill="FFFFFF"/>
          </w:tcPr>
          <w:p>
            <w:pPr>
              <w:keepNext w:val="0"/>
              <w:spacing w:after="0" w:line="250" w:lineRule="auto"/>
              <w:jc w:val="center"/>
            </w:pPr>
            <w:r>
              <w:rPr>
                <w:sz w:val="18"/>
              </w:rPr>
              <w:t>Prior</w:t>
            </w:r>
          </w:p>
        </w:tc>
        <w:tc>
          <w:tcPr>
            <w:tcW w:type="dxa" w:w="1051"/>
            <w:vAlign w:val="center"/>
            <w:shd w:fill="FFFFFF"/>
          </w:tcPr>
          <w:p>
            <w:pPr>
              <w:keepNext w:val="0"/>
              <w:spacing w:after="0" w:line="250" w:lineRule="auto"/>
              <w:jc w:val="center"/>
            </w:pPr>
            <w:r>
              <w:rPr>
                <w:sz w:val="18"/>
              </w:rPr>
              <w:t>49.59%</w:t>
            </w:r>
          </w:p>
        </w:tc>
        <w:tc>
          <w:tcPr>
            <w:tcW w:type="dxa" w:w="1138"/>
            <w:vAlign w:val="center"/>
            <w:shd w:fill="FFFFFF"/>
          </w:tcPr>
          <w:p>
            <w:pPr>
              <w:keepNext w:val="0"/>
              <w:spacing w:after="0" w:line="250" w:lineRule="auto"/>
              <w:jc w:val="center"/>
            </w:pPr>
            <w:r>
              <w:rPr>
                <w:sz w:val="18"/>
              </w:rPr>
              <w:t>0.4959</w:t>
            </w:r>
          </w:p>
        </w:tc>
        <w:tc>
          <w:tcPr>
            <w:tcW w:type="dxa" w:w="1008"/>
            <w:vAlign w:val="center"/>
            <w:shd w:fill="FFFFFF"/>
          </w:tcPr>
          <w:p>
            <w:pPr>
              <w:keepNext w:val="0"/>
              <w:spacing w:after="0" w:line="250" w:lineRule="auto"/>
              <w:jc w:val="center"/>
            </w:pPr>
            <w:r>
              <w:rPr>
                <w:sz w:val="18"/>
              </w:rPr>
              <w:t>1.0000</w:t>
            </w:r>
          </w:p>
        </w:tc>
        <w:tc>
          <w:tcPr>
            <w:tcW w:type="dxa" w:w="878"/>
            <w:vAlign w:val="center"/>
            <w:shd w:fill="FFFFFF"/>
          </w:tcPr>
          <w:p>
            <w:pPr>
              <w:keepNext w:val="0"/>
              <w:spacing w:after="0" w:line="250" w:lineRule="auto"/>
              <w:jc w:val="center"/>
            </w:pPr>
            <w:r>
              <w:rPr>
                <w:sz w:val="18"/>
              </w:rPr>
              <w:t>0.6630</w:t>
            </w:r>
          </w:p>
        </w:tc>
        <w:tc>
          <w:tcPr>
            <w:tcW w:type="dxa" w:w="1210"/>
            <w:vAlign w:val="center"/>
            <w:shd w:fill="FFFFFF"/>
          </w:tcPr>
          <w:p>
            <w:pPr>
              <w:keepNext w:val="0"/>
              <w:spacing w:after="0" w:line="250" w:lineRule="auto"/>
              <w:jc w:val="center"/>
            </w:pPr>
            <w:r>
              <w:rPr>
                <w:sz w:val="18"/>
              </w:rPr>
              <w:t>0.5000</w:t>
            </w:r>
          </w:p>
        </w:tc>
        <w:tc>
          <w:tcPr>
            <w:tcW w:type="dxa" w:w="1181"/>
            <w:vAlign w:val="center"/>
            <w:shd w:fill="FFFFFF"/>
          </w:tcPr>
          <w:p>
            <w:pPr>
              <w:keepNext w:val="0"/>
              <w:spacing w:after="0" w:line="250" w:lineRule="auto"/>
              <w:jc w:val="center"/>
            </w:pPr>
            <w:r>
              <w:rPr>
                <w:sz w:val="18"/>
              </w:rPr>
              <w:t>0.4959</w:t>
            </w:r>
          </w:p>
        </w:tc>
      </w:tr>
    </w:tbl>
    <w:p>
      <w:pPr>
        <w:spacing w:after="40" w:before="0" w:line="72" w:lineRule="auto"/>
      </w:pPr>
      <w:r>
        <w:rPr>
          <w:sz w:val="4"/>
        </w:rPr>
      </w:r>
    </w:p>
    <w:p>
      <w:pPr>
        <w:pStyle w:val="Heading2"/>
      </w:pPr>
      <w:r>
        <w:rPr>
          <w:color w:val="000000"/>
        </w:rPr>
        <w:t>Artist disjoint probability quality</w:t>
      </w:r>
    </w:p>
    <w:p>
      <w:pPr/>
      <w:r>
        <w:t>The SVMs produce margins, so probability metrics are omitted for them. Lower log loss and Brier scores indicate better probability assignments on this evaluation sample. AP denotes average precision in the preceding table.</w:t>
      </w:r>
    </w:p>
    <w:p>
      <w:pPr>
        <w:pStyle w:val="Caption"/>
        <w:keepNext/>
      </w:pPr>
      <w:r>
        <w:t>Table 14 Model comparison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0" w:type="dxa"/>
          <w:bottom w:w="80" w:type="dxa"/>
          <w:left w:w="90" w:type="dxa"/>
          <w:right w:w="90" w:type="dxa"/>
        </w:tblCellMar>
      </w:tblPr>
      <w:tblGrid>
        <w:gridCol w:w="3053"/>
        <w:gridCol w:w="2189"/>
        <w:gridCol w:w="2189"/>
        <w:gridCol w:w="2174"/>
      </w:tblGrid>
      <w:tr>
        <w:trPr>
          <w:cantSplit/>
          <w:tblHeader/>
        </w:trPr>
        <w:tc>
          <w:tcPr>
            <w:tcW w:type="dxa" w:w="3053"/>
            <w:vAlign w:val="center"/>
            <w:shd w:fill="E9EDF1"/>
          </w:tcPr>
          <w:p>
            <w:pPr>
              <w:keepNext/>
              <w:spacing w:after="0" w:line="250" w:lineRule="auto"/>
              <w:jc w:val="left"/>
            </w:pPr>
            <w:r>
              <w:rPr>
                <w:b/>
                <w:sz w:val="19"/>
              </w:rPr>
              <w:t>Model</w:t>
            </w:r>
          </w:p>
        </w:tc>
        <w:tc>
          <w:tcPr>
            <w:tcW w:type="dxa" w:w="2189"/>
            <w:vAlign w:val="center"/>
            <w:shd w:fill="E9EDF1"/>
          </w:tcPr>
          <w:p>
            <w:pPr>
              <w:keepNext/>
              <w:spacing w:after="0" w:line="250" w:lineRule="auto"/>
              <w:jc w:val="center"/>
            </w:pPr>
            <w:r>
              <w:rPr>
                <w:b/>
                <w:sz w:val="19"/>
              </w:rPr>
              <w:t>Inputs</w:t>
            </w:r>
          </w:p>
        </w:tc>
        <w:tc>
          <w:tcPr>
            <w:tcW w:type="dxa" w:w="2189"/>
            <w:vAlign w:val="center"/>
            <w:shd w:fill="E9EDF1"/>
          </w:tcPr>
          <w:p>
            <w:pPr>
              <w:keepNext/>
              <w:spacing w:after="0" w:line="250" w:lineRule="auto"/>
              <w:jc w:val="center"/>
            </w:pPr>
            <w:r>
              <w:rPr>
                <w:b/>
                <w:sz w:val="19"/>
              </w:rPr>
              <w:t>Log loss</w:t>
            </w:r>
          </w:p>
        </w:tc>
        <w:tc>
          <w:tcPr>
            <w:tcW w:type="dxa" w:w="2174"/>
            <w:vAlign w:val="center"/>
            <w:shd w:fill="E9EDF1"/>
          </w:tcPr>
          <w:p>
            <w:pPr>
              <w:keepNext/>
              <w:spacing w:after="0" w:line="250" w:lineRule="auto"/>
              <w:jc w:val="center"/>
            </w:pPr>
            <w:r>
              <w:rPr>
                <w:b/>
                <w:sz w:val="19"/>
              </w:rPr>
              <w:t>Brier score</w:t>
            </w:r>
          </w:p>
        </w:tc>
      </w:tr>
      <w:tr>
        <w:trPr>
          <w:cantSplit/>
        </w:trPr>
        <w:tc>
          <w:tcPr>
            <w:tcW w:type="dxa" w:w="3053"/>
            <w:vAlign w:val="center"/>
            <w:shd w:fill="FFFFFF"/>
          </w:tcPr>
          <w:p>
            <w:pPr>
              <w:keepNext w:val="0"/>
              <w:spacing w:after="0" w:line="250" w:lineRule="auto"/>
              <w:jc w:val="left"/>
            </w:pPr>
            <w:r>
              <w:rPr>
                <w:sz w:val="19"/>
              </w:rPr>
              <w:t>Logistic regression</w:t>
            </w:r>
          </w:p>
        </w:tc>
        <w:tc>
          <w:tcPr>
            <w:tcW w:type="dxa" w:w="2189"/>
            <w:vAlign w:val="center"/>
            <w:shd w:fill="FFFFFF"/>
          </w:tcPr>
          <w:p>
            <w:pPr>
              <w:keepNext w:val="0"/>
              <w:spacing w:after="0" w:line="250" w:lineRule="auto"/>
              <w:jc w:val="center"/>
            </w:pPr>
            <w:r>
              <w:rPr>
                <w:sz w:val="19"/>
              </w:rPr>
              <w:t>Full</w:t>
            </w:r>
          </w:p>
        </w:tc>
        <w:tc>
          <w:tcPr>
            <w:tcW w:type="dxa" w:w="2189"/>
            <w:vAlign w:val="center"/>
            <w:shd w:fill="FFFFFF"/>
          </w:tcPr>
          <w:p>
            <w:pPr>
              <w:keepNext w:val="0"/>
              <w:spacing w:after="0" w:line="250" w:lineRule="auto"/>
              <w:jc w:val="center"/>
            </w:pPr>
            <w:r>
              <w:rPr>
                <w:sz w:val="19"/>
              </w:rPr>
              <w:t>0.4274</w:t>
            </w:r>
          </w:p>
        </w:tc>
        <w:tc>
          <w:tcPr>
            <w:tcW w:type="dxa" w:w="2174"/>
            <w:vAlign w:val="center"/>
            <w:shd w:fill="FFFFFF"/>
          </w:tcPr>
          <w:p>
            <w:pPr>
              <w:keepNext w:val="0"/>
              <w:spacing w:after="0" w:line="250" w:lineRule="auto"/>
              <w:jc w:val="center"/>
            </w:pPr>
            <w:r>
              <w:rPr>
                <w:sz w:val="19"/>
              </w:rPr>
              <w:t>0.1360</w:t>
            </w:r>
          </w:p>
        </w:tc>
      </w:tr>
      <w:tr>
        <w:trPr>
          <w:cantSplit/>
        </w:trPr>
        <w:tc>
          <w:tcPr>
            <w:tcW w:type="dxa" w:w="3053"/>
            <w:vAlign w:val="center"/>
            <w:shd w:fill="FFFFFF"/>
          </w:tcPr>
          <w:p>
            <w:pPr>
              <w:keepNext w:val="0"/>
              <w:spacing w:after="0" w:line="250" w:lineRule="auto"/>
              <w:jc w:val="left"/>
            </w:pPr>
            <w:r>
              <w:rPr>
                <w:sz w:val="19"/>
              </w:rPr>
              <w:t>Logistic regression</w:t>
            </w:r>
          </w:p>
        </w:tc>
        <w:tc>
          <w:tcPr>
            <w:tcW w:type="dxa" w:w="2189"/>
            <w:vAlign w:val="center"/>
            <w:shd w:fill="FFFFFF"/>
          </w:tcPr>
          <w:p>
            <w:pPr>
              <w:keepNext w:val="0"/>
              <w:spacing w:after="0" w:line="250" w:lineRule="auto"/>
              <w:jc w:val="center"/>
            </w:pPr>
            <w:r>
              <w:rPr>
                <w:sz w:val="19"/>
              </w:rPr>
              <w:t>Audio</w:t>
            </w:r>
          </w:p>
        </w:tc>
        <w:tc>
          <w:tcPr>
            <w:tcW w:type="dxa" w:w="2189"/>
            <w:vAlign w:val="center"/>
            <w:shd w:fill="FFFFFF"/>
          </w:tcPr>
          <w:p>
            <w:pPr>
              <w:keepNext w:val="0"/>
              <w:spacing w:after="0" w:line="250" w:lineRule="auto"/>
              <w:jc w:val="center"/>
            </w:pPr>
            <w:r>
              <w:rPr>
                <w:sz w:val="19"/>
              </w:rPr>
              <w:t>0.6423</w:t>
            </w:r>
          </w:p>
        </w:tc>
        <w:tc>
          <w:tcPr>
            <w:tcW w:type="dxa" w:w="2174"/>
            <w:vAlign w:val="center"/>
            <w:shd w:fill="FFFFFF"/>
          </w:tcPr>
          <w:p>
            <w:pPr>
              <w:keepNext w:val="0"/>
              <w:spacing w:after="0" w:line="250" w:lineRule="auto"/>
              <w:jc w:val="center"/>
            </w:pPr>
            <w:r>
              <w:rPr>
                <w:sz w:val="19"/>
              </w:rPr>
              <w:t>0.2272</w:t>
            </w:r>
          </w:p>
        </w:tc>
      </w:tr>
      <w:tr>
        <w:trPr>
          <w:cantSplit/>
        </w:trPr>
        <w:tc>
          <w:tcPr>
            <w:tcW w:type="dxa" w:w="3053"/>
            <w:vAlign w:val="center"/>
            <w:shd w:fill="FFFFFF"/>
          </w:tcPr>
          <w:p>
            <w:pPr>
              <w:keepNext w:val="0"/>
              <w:spacing w:after="0" w:line="250" w:lineRule="auto"/>
              <w:jc w:val="left"/>
            </w:pPr>
            <w:r>
              <w:rPr>
                <w:sz w:val="19"/>
              </w:rPr>
              <w:t>Decision tree</w:t>
            </w:r>
          </w:p>
        </w:tc>
        <w:tc>
          <w:tcPr>
            <w:tcW w:type="dxa" w:w="2189"/>
            <w:vAlign w:val="center"/>
            <w:shd w:fill="FFFFFF"/>
          </w:tcPr>
          <w:p>
            <w:pPr>
              <w:keepNext w:val="0"/>
              <w:spacing w:after="0" w:line="250" w:lineRule="auto"/>
              <w:jc w:val="center"/>
            </w:pPr>
            <w:r>
              <w:rPr>
                <w:sz w:val="19"/>
              </w:rPr>
              <w:t>Full</w:t>
            </w:r>
          </w:p>
        </w:tc>
        <w:tc>
          <w:tcPr>
            <w:tcW w:type="dxa" w:w="2189"/>
            <w:vAlign w:val="center"/>
            <w:shd w:fill="FFFFFF"/>
          </w:tcPr>
          <w:p>
            <w:pPr>
              <w:keepNext w:val="0"/>
              <w:spacing w:after="0" w:line="250" w:lineRule="auto"/>
              <w:jc w:val="center"/>
            </w:pPr>
            <w:r>
              <w:rPr>
                <w:sz w:val="19"/>
              </w:rPr>
              <w:t>0.6969</w:t>
            </w:r>
          </w:p>
        </w:tc>
        <w:tc>
          <w:tcPr>
            <w:tcW w:type="dxa" w:w="2174"/>
            <w:vAlign w:val="center"/>
            <w:shd w:fill="FFFFFF"/>
          </w:tcPr>
          <w:p>
            <w:pPr>
              <w:keepNext w:val="0"/>
              <w:spacing w:after="0" w:line="250" w:lineRule="auto"/>
              <w:jc w:val="center"/>
            </w:pPr>
            <w:r>
              <w:rPr>
                <w:sz w:val="19"/>
              </w:rPr>
              <w:t>0.1380</w:t>
            </w:r>
          </w:p>
        </w:tc>
      </w:tr>
      <w:tr>
        <w:trPr>
          <w:cantSplit/>
        </w:trPr>
        <w:tc>
          <w:tcPr>
            <w:tcW w:type="dxa" w:w="3053"/>
            <w:vAlign w:val="center"/>
            <w:shd w:fill="FFFFFF"/>
          </w:tcPr>
          <w:p>
            <w:pPr>
              <w:keepNext w:val="0"/>
              <w:spacing w:after="0" w:line="250" w:lineRule="auto"/>
              <w:jc w:val="left"/>
            </w:pPr>
            <w:r>
              <w:rPr>
                <w:sz w:val="19"/>
              </w:rPr>
              <w:t>Decision tree</w:t>
            </w:r>
          </w:p>
        </w:tc>
        <w:tc>
          <w:tcPr>
            <w:tcW w:type="dxa" w:w="2189"/>
            <w:vAlign w:val="center"/>
            <w:shd w:fill="FFFFFF"/>
          </w:tcPr>
          <w:p>
            <w:pPr>
              <w:keepNext w:val="0"/>
              <w:spacing w:after="0" w:line="250" w:lineRule="auto"/>
              <w:jc w:val="center"/>
            </w:pPr>
            <w:r>
              <w:rPr>
                <w:sz w:val="19"/>
              </w:rPr>
              <w:t>Audio</w:t>
            </w:r>
          </w:p>
        </w:tc>
        <w:tc>
          <w:tcPr>
            <w:tcW w:type="dxa" w:w="2189"/>
            <w:vAlign w:val="center"/>
            <w:shd w:fill="FFFFFF"/>
          </w:tcPr>
          <w:p>
            <w:pPr>
              <w:keepNext w:val="0"/>
              <w:spacing w:after="0" w:line="250" w:lineRule="auto"/>
              <w:jc w:val="center"/>
            </w:pPr>
            <w:r>
              <w:rPr>
                <w:sz w:val="19"/>
              </w:rPr>
              <w:t>0.8053</w:t>
            </w:r>
          </w:p>
        </w:tc>
        <w:tc>
          <w:tcPr>
            <w:tcW w:type="dxa" w:w="2174"/>
            <w:vAlign w:val="center"/>
            <w:shd w:fill="FFFFFF"/>
          </w:tcPr>
          <w:p>
            <w:pPr>
              <w:keepNext w:val="0"/>
              <w:spacing w:after="0" w:line="250" w:lineRule="auto"/>
              <w:jc w:val="center"/>
            </w:pPr>
            <w:r>
              <w:rPr>
                <w:sz w:val="19"/>
              </w:rPr>
              <w:t>0.2261</w:t>
            </w:r>
          </w:p>
        </w:tc>
      </w:tr>
      <w:tr>
        <w:trPr>
          <w:cantSplit/>
        </w:trPr>
        <w:tc>
          <w:tcPr>
            <w:tcW w:type="dxa" w:w="3053"/>
            <w:vAlign w:val="center"/>
            <w:shd w:fill="FFFFFF"/>
          </w:tcPr>
          <w:p>
            <w:pPr>
              <w:keepNext w:val="0"/>
              <w:spacing w:after="0" w:line="250" w:lineRule="auto"/>
              <w:jc w:val="left"/>
            </w:pPr>
            <w:r>
              <w:rPr>
                <w:sz w:val="19"/>
              </w:rPr>
              <w:t>Random forest</w:t>
            </w:r>
          </w:p>
        </w:tc>
        <w:tc>
          <w:tcPr>
            <w:tcW w:type="dxa" w:w="2189"/>
            <w:vAlign w:val="center"/>
            <w:shd w:fill="FFFFFF"/>
          </w:tcPr>
          <w:p>
            <w:pPr>
              <w:keepNext w:val="0"/>
              <w:spacing w:after="0" w:line="250" w:lineRule="auto"/>
              <w:jc w:val="center"/>
            </w:pPr>
            <w:r>
              <w:rPr>
                <w:sz w:val="19"/>
              </w:rPr>
              <w:t>Full</w:t>
            </w:r>
          </w:p>
        </w:tc>
        <w:tc>
          <w:tcPr>
            <w:tcW w:type="dxa" w:w="2189"/>
            <w:vAlign w:val="center"/>
            <w:shd w:fill="FFFFFF"/>
          </w:tcPr>
          <w:p>
            <w:pPr>
              <w:keepNext w:val="0"/>
              <w:spacing w:after="0" w:line="250" w:lineRule="auto"/>
              <w:jc w:val="center"/>
            </w:pPr>
            <w:r>
              <w:rPr>
                <w:sz w:val="19"/>
              </w:rPr>
              <w:t>0.4108</w:t>
            </w:r>
          </w:p>
        </w:tc>
        <w:tc>
          <w:tcPr>
            <w:tcW w:type="dxa" w:w="2174"/>
            <w:vAlign w:val="center"/>
            <w:shd w:fill="FFFFFF"/>
          </w:tcPr>
          <w:p>
            <w:pPr>
              <w:keepNext w:val="0"/>
              <w:spacing w:after="0" w:line="250" w:lineRule="auto"/>
              <w:jc w:val="center"/>
            </w:pPr>
            <w:r>
              <w:rPr>
                <w:sz w:val="19"/>
              </w:rPr>
              <w:t>0.1295</w:t>
            </w:r>
          </w:p>
        </w:tc>
      </w:tr>
      <w:tr>
        <w:trPr>
          <w:cantSplit/>
        </w:trPr>
        <w:tc>
          <w:tcPr>
            <w:tcW w:type="dxa" w:w="3053"/>
            <w:vAlign w:val="center"/>
            <w:shd w:fill="FFFFFF"/>
          </w:tcPr>
          <w:p>
            <w:pPr>
              <w:keepNext w:val="0"/>
              <w:spacing w:after="0" w:line="250" w:lineRule="auto"/>
              <w:jc w:val="left"/>
            </w:pPr>
            <w:r>
              <w:rPr>
                <w:sz w:val="19"/>
              </w:rPr>
              <w:t>Random forest</w:t>
            </w:r>
          </w:p>
        </w:tc>
        <w:tc>
          <w:tcPr>
            <w:tcW w:type="dxa" w:w="2189"/>
            <w:vAlign w:val="center"/>
            <w:shd w:fill="FFFFFF"/>
          </w:tcPr>
          <w:p>
            <w:pPr>
              <w:keepNext w:val="0"/>
              <w:spacing w:after="0" w:line="250" w:lineRule="auto"/>
              <w:jc w:val="center"/>
            </w:pPr>
            <w:r>
              <w:rPr>
                <w:sz w:val="19"/>
              </w:rPr>
              <w:t>Audio</w:t>
            </w:r>
          </w:p>
        </w:tc>
        <w:tc>
          <w:tcPr>
            <w:tcW w:type="dxa" w:w="2189"/>
            <w:vAlign w:val="center"/>
            <w:shd w:fill="FFFFFF"/>
          </w:tcPr>
          <w:p>
            <w:pPr>
              <w:keepNext w:val="0"/>
              <w:spacing w:after="0" w:line="250" w:lineRule="auto"/>
              <w:jc w:val="center"/>
            </w:pPr>
            <w:r>
              <w:rPr>
                <w:sz w:val="19"/>
              </w:rPr>
              <w:t>0.5967</w:t>
            </w:r>
          </w:p>
        </w:tc>
        <w:tc>
          <w:tcPr>
            <w:tcW w:type="dxa" w:w="2174"/>
            <w:vAlign w:val="center"/>
            <w:shd w:fill="FFFFFF"/>
          </w:tcPr>
          <w:p>
            <w:pPr>
              <w:keepNext w:val="0"/>
              <w:spacing w:after="0" w:line="250" w:lineRule="auto"/>
              <w:jc w:val="center"/>
            </w:pPr>
            <w:r>
              <w:rPr>
                <w:sz w:val="19"/>
              </w:rPr>
              <w:t>0.2092</w:t>
            </w:r>
          </w:p>
        </w:tc>
      </w:tr>
      <w:tr>
        <w:trPr>
          <w:cantSplit/>
        </w:trPr>
        <w:tc>
          <w:tcPr>
            <w:tcW w:type="dxa" w:w="3053"/>
            <w:vAlign w:val="center"/>
            <w:shd w:fill="FFFFFF"/>
          </w:tcPr>
          <w:p>
            <w:pPr>
              <w:keepNext w:val="0"/>
              <w:spacing w:after="0" w:line="250" w:lineRule="auto"/>
              <w:jc w:val="left"/>
            </w:pPr>
            <w:r>
              <w:rPr>
                <w:sz w:val="19"/>
              </w:rPr>
              <w:t>Neural network</w:t>
            </w:r>
          </w:p>
        </w:tc>
        <w:tc>
          <w:tcPr>
            <w:tcW w:type="dxa" w:w="2189"/>
            <w:vAlign w:val="center"/>
            <w:shd w:fill="FFFFFF"/>
          </w:tcPr>
          <w:p>
            <w:pPr>
              <w:keepNext w:val="0"/>
              <w:spacing w:after="0" w:line="250" w:lineRule="auto"/>
              <w:jc w:val="center"/>
            </w:pPr>
            <w:r>
              <w:rPr>
                <w:sz w:val="19"/>
              </w:rPr>
              <w:t>Full</w:t>
            </w:r>
          </w:p>
        </w:tc>
        <w:tc>
          <w:tcPr>
            <w:tcW w:type="dxa" w:w="2189"/>
            <w:vAlign w:val="center"/>
            <w:shd w:fill="FFFFFF"/>
          </w:tcPr>
          <w:p>
            <w:pPr>
              <w:keepNext w:val="0"/>
              <w:spacing w:after="0" w:line="250" w:lineRule="auto"/>
              <w:jc w:val="center"/>
            </w:pPr>
            <w:r>
              <w:rPr>
                <w:sz w:val="19"/>
              </w:rPr>
              <w:t>0.4019</w:t>
            </w:r>
          </w:p>
        </w:tc>
        <w:tc>
          <w:tcPr>
            <w:tcW w:type="dxa" w:w="2174"/>
            <w:vAlign w:val="center"/>
            <w:shd w:fill="FFFFFF"/>
          </w:tcPr>
          <w:p>
            <w:pPr>
              <w:keepNext w:val="0"/>
              <w:spacing w:after="0" w:line="250" w:lineRule="auto"/>
              <w:jc w:val="center"/>
            </w:pPr>
            <w:r>
              <w:rPr>
                <w:sz w:val="19"/>
              </w:rPr>
              <w:t>0.1271</w:t>
            </w:r>
          </w:p>
        </w:tc>
      </w:tr>
      <w:tr>
        <w:trPr>
          <w:cantSplit/>
        </w:trPr>
        <w:tc>
          <w:tcPr>
            <w:tcW w:type="dxa" w:w="3053"/>
            <w:vAlign w:val="center"/>
            <w:shd w:fill="FFFFFF"/>
          </w:tcPr>
          <w:p>
            <w:pPr>
              <w:keepNext w:val="0"/>
              <w:spacing w:after="0" w:line="250" w:lineRule="auto"/>
              <w:jc w:val="left"/>
            </w:pPr>
            <w:r>
              <w:rPr>
                <w:sz w:val="19"/>
              </w:rPr>
              <w:t>Neural network</w:t>
            </w:r>
          </w:p>
        </w:tc>
        <w:tc>
          <w:tcPr>
            <w:tcW w:type="dxa" w:w="2189"/>
            <w:vAlign w:val="center"/>
            <w:shd w:fill="FFFFFF"/>
          </w:tcPr>
          <w:p>
            <w:pPr>
              <w:keepNext w:val="0"/>
              <w:spacing w:after="0" w:line="250" w:lineRule="auto"/>
              <w:jc w:val="center"/>
            </w:pPr>
            <w:r>
              <w:rPr>
                <w:sz w:val="19"/>
              </w:rPr>
              <w:t>Audio</w:t>
            </w:r>
          </w:p>
        </w:tc>
        <w:tc>
          <w:tcPr>
            <w:tcW w:type="dxa" w:w="2189"/>
            <w:vAlign w:val="center"/>
            <w:shd w:fill="FFFFFF"/>
          </w:tcPr>
          <w:p>
            <w:pPr>
              <w:keepNext w:val="0"/>
              <w:spacing w:after="0" w:line="250" w:lineRule="auto"/>
              <w:jc w:val="center"/>
            </w:pPr>
            <w:r>
              <w:rPr>
                <w:sz w:val="19"/>
              </w:rPr>
              <w:t>0.5902</w:t>
            </w:r>
          </w:p>
        </w:tc>
        <w:tc>
          <w:tcPr>
            <w:tcW w:type="dxa" w:w="2174"/>
            <w:vAlign w:val="center"/>
            <w:shd w:fill="FFFFFF"/>
          </w:tcPr>
          <w:p>
            <w:pPr>
              <w:keepNext w:val="0"/>
              <w:spacing w:after="0" w:line="250" w:lineRule="auto"/>
              <w:jc w:val="center"/>
            </w:pPr>
            <w:r>
              <w:rPr>
                <w:sz w:val="19"/>
              </w:rPr>
              <w:t>0.2064</w:t>
            </w:r>
          </w:p>
        </w:tc>
      </w:tr>
      <w:tr>
        <w:trPr>
          <w:cantSplit/>
        </w:trPr>
        <w:tc>
          <w:tcPr>
            <w:tcW w:type="dxa" w:w="3053"/>
            <w:vAlign w:val="center"/>
            <w:shd w:fill="FFFFFF"/>
          </w:tcPr>
          <w:p>
            <w:pPr>
              <w:keepNext w:val="0"/>
              <w:spacing w:after="0" w:line="250" w:lineRule="auto"/>
              <w:jc w:val="left"/>
            </w:pPr>
            <w:r>
              <w:rPr>
                <w:sz w:val="19"/>
              </w:rPr>
              <w:t>Prior baseline</w:t>
            </w:r>
          </w:p>
        </w:tc>
        <w:tc>
          <w:tcPr>
            <w:tcW w:type="dxa" w:w="2189"/>
            <w:vAlign w:val="center"/>
            <w:shd w:fill="FFFFFF"/>
          </w:tcPr>
          <w:p>
            <w:pPr>
              <w:keepNext w:val="0"/>
              <w:spacing w:after="0" w:line="250" w:lineRule="auto"/>
              <w:jc w:val="center"/>
            </w:pPr>
            <w:r>
              <w:rPr>
                <w:sz w:val="19"/>
              </w:rPr>
              <w:t>Prior</w:t>
            </w:r>
          </w:p>
        </w:tc>
        <w:tc>
          <w:tcPr>
            <w:tcW w:type="dxa" w:w="2189"/>
            <w:vAlign w:val="center"/>
            <w:shd w:fill="FFFFFF"/>
          </w:tcPr>
          <w:p>
            <w:pPr>
              <w:keepNext w:val="0"/>
              <w:spacing w:after="0" w:line="250" w:lineRule="auto"/>
              <w:jc w:val="center"/>
            </w:pPr>
            <w:r>
              <w:rPr>
                <w:sz w:val="19"/>
              </w:rPr>
              <w:t>0.6932</w:t>
            </w:r>
          </w:p>
        </w:tc>
        <w:tc>
          <w:tcPr>
            <w:tcW w:type="dxa" w:w="2174"/>
            <w:vAlign w:val="center"/>
            <w:shd w:fill="FFFFFF"/>
          </w:tcPr>
          <w:p>
            <w:pPr>
              <w:keepNext w:val="0"/>
              <w:spacing w:after="0" w:line="250" w:lineRule="auto"/>
              <w:jc w:val="center"/>
            </w:pPr>
            <w:r>
              <w:rPr>
                <w:sz w:val="19"/>
              </w:rPr>
              <w:t>0.2500</w:t>
            </w:r>
          </w:p>
        </w:tc>
      </w:tr>
    </w:tbl>
    <w:p>
      <w:pPr>
        <w:spacing w:after="40" w:before="0" w:line="72" w:lineRule="auto"/>
      </w:pPr>
      <w:r>
        <w:rPr>
          <w:sz w:val="4"/>
        </w:rPr>
      </w:r>
    </w:p>
    <w:p>
      <w:pPr>
        <w:pStyle w:val="Heading2"/>
      </w:pPr>
      <w:r>
        <w:rPr>
          <w:color w:val="000000"/>
        </w:rPr>
        <w:t>Stratified test classification metrics</w:t>
      </w:r>
    </w:p>
    <w:p>
      <w:pPr>
        <w:pStyle w:val="Caption"/>
        <w:keepNext/>
      </w:pPr>
      <w:r>
        <w:t>Table 15 Model comparison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0" w:type="dxa"/>
          <w:bottom w:w="80" w:type="dxa"/>
          <w:left w:w="90" w:type="dxa"/>
          <w:right w:w="90" w:type="dxa"/>
        </w:tblCellMar>
      </w:tblPr>
      <w:tblGrid>
        <w:gridCol w:w="2376"/>
        <w:gridCol w:w="763"/>
        <w:gridCol w:w="1051"/>
        <w:gridCol w:w="1138"/>
        <w:gridCol w:w="1008"/>
        <w:gridCol w:w="878"/>
        <w:gridCol w:w="1210"/>
        <w:gridCol w:w="1181"/>
      </w:tblGrid>
      <w:tr>
        <w:trPr>
          <w:cantSplit/>
          <w:tblHeader/>
        </w:trPr>
        <w:tc>
          <w:tcPr>
            <w:tcW w:type="dxa" w:w="2376"/>
            <w:vAlign w:val="center"/>
            <w:shd w:fill="E9EDF1"/>
          </w:tcPr>
          <w:p>
            <w:pPr>
              <w:keepNext/>
              <w:spacing w:after="0" w:line="250" w:lineRule="auto"/>
              <w:jc w:val="left"/>
            </w:pPr>
            <w:r>
              <w:rPr>
                <w:b/>
                <w:sz w:val="18"/>
              </w:rPr>
              <w:t>Model</w:t>
            </w:r>
          </w:p>
        </w:tc>
        <w:tc>
          <w:tcPr>
            <w:tcW w:type="dxa" w:w="763"/>
            <w:vAlign w:val="center"/>
            <w:shd w:fill="E9EDF1"/>
          </w:tcPr>
          <w:p>
            <w:pPr>
              <w:keepNext/>
              <w:spacing w:after="0" w:line="250" w:lineRule="auto"/>
              <w:jc w:val="center"/>
            </w:pPr>
            <w:r>
              <w:rPr>
                <w:b/>
                <w:sz w:val="18"/>
              </w:rPr>
              <w:t>Inputs</w:t>
            </w:r>
          </w:p>
        </w:tc>
        <w:tc>
          <w:tcPr>
            <w:tcW w:type="dxa" w:w="1051"/>
            <w:vAlign w:val="center"/>
            <w:shd w:fill="E9EDF1"/>
          </w:tcPr>
          <w:p>
            <w:pPr>
              <w:keepNext/>
              <w:spacing w:after="0" w:line="250" w:lineRule="auto"/>
              <w:jc w:val="center"/>
            </w:pPr>
            <w:r>
              <w:rPr>
                <w:b/>
                <w:sz w:val="18"/>
              </w:rPr>
              <w:t>Accuracy</w:t>
            </w:r>
          </w:p>
        </w:tc>
        <w:tc>
          <w:tcPr>
            <w:tcW w:type="dxa" w:w="1138"/>
            <w:vAlign w:val="center"/>
            <w:shd w:fill="E9EDF1"/>
          </w:tcPr>
          <w:p>
            <w:pPr>
              <w:keepNext/>
              <w:spacing w:after="0" w:line="250" w:lineRule="auto"/>
              <w:jc w:val="center"/>
            </w:pPr>
            <w:r>
              <w:rPr>
                <w:b/>
                <w:sz w:val="18"/>
              </w:rPr>
              <w:t>Precision</w:t>
            </w:r>
          </w:p>
        </w:tc>
        <w:tc>
          <w:tcPr>
            <w:tcW w:type="dxa" w:w="1008"/>
            <w:vAlign w:val="center"/>
            <w:shd w:fill="E9EDF1"/>
          </w:tcPr>
          <w:p>
            <w:pPr>
              <w:keepNext/>
              <w:spacing w:after="0" w:line="250" w:lineRule="auto"/>
              <w:jc w:val="center"/>
            </w:pPr>
            <w:r>
              <w:rPr>
                <w:b/>
                <w:sz w:val="18"/>
              </w:rPr>
              <w:t>Recall</w:t>
            </w:r>
          </w:p>
        </w:tc>
        <w:tc>
          <w:tcPr>
            <w:tcW w:type="dxa" w:w="878"/>
            <w:vAlign w:val="center"/>
            <w:shd w:fill="E9EDF1"/>
          </w:tcPr>
          <w:p>
            <w:pPr>
              <w:keepNext/>
              <w:spacing w:after="0" w:line="250" w:lineRule="auto"/>
              <w:jc w:val="center"/>
            </w:pPr>
            <w:r>
              <w:rPr>
                <w:b/>
                <w:sz w:val="18"/>
              </w:rPr>
              <w:t>F1</w:t>
            </w:r>
          </w:p>
        </w:tc>
        <w:tc>
          <w:tcPr>
            <w:tcW w:type="dxa" w:w="1210"/>
            <w:vAlign w:val="center"/>
            <w:shd w:fill="E9EDF1"/>
          </w:tcPr>
          <w:p>
            <w:pPr>
              <w:keepNext/>
              <w:spacing w:after="0" w:line="250" w:lineRule="auto"/>
              <w:jc w:val="center"/>
            </w:pPr>
            <w:r>
              <w:rPr>
                <w:b/>
                <w:sz w:val="18"/>
              </w:rPr>
              <w:t>ROC AUC</w:t>
            </w:r>
          </w:p>
        </w:tc>
        <w:tc>
          <w:tcPr>
            <w:tcW w:type="dxa" w:w="1181"/>
            <w:vAlign w:val="center"/>
            <w:shd w:fill="E9EDF1"/>
          </w:tcPr>
          <w:p>
            <w:pPr>
              <w:keepNext/>
              <w:spacing w:after="0" w:line="250" w:lineRule="auto"/>
              <w:jc w:val="center"/>
            </w:pPr>
            <w:r>
              <w:rPr>
                <w:b/>
                <w:sz w:val="18"/>
              </w:rPr>
              <w:t>AP</w:t>
            </w:r>
          </w:p>
        </w:tc>
      </w:tr>
      <w:tr>
        <w:trPr>
          <w:cantSplit/>
        </w:trPr>
        <w:tc>
          <w:tcPr>
            <w:tcW w:type="dxa" w:w="2376"/>
            <w:vAlign w:val="center"/>
            <w:shd w:fill="FFFFFF"/>
          </w:tcPr>
          <w:p>
            <w:pPr>
              <w:keepNext w:val="0"/>
              <w:spacing w:after="0" w:line="250" w:lineRule="auto"/>
              <w:jc w:val="left"/>
            </w:pPr>
            <w:r>
              <w:rPr>
                <w:sz w:val="18"/>
              </w:rPr>
              <w:t>Logistic regression</w:t>
            </w:r>
          </w:p>
        </w:tc>
        <w:tc>
          <w:tcPr>
            <w:tcW w:type="dxa" w:w="763"/>
            <w:vAlign w:val="center"/>
            <w:shd w:fill="FFFFFF"/>
          </w:tcPr>
          <w:p>
            <w:pPr>
              <w:keepNext w:val="0"/>
              <w:spacing w:after="0" w:line="250" w:lineRule="auto"/>
              <w:jc w:val="center"/>
            </w:pPr>
            <w:r>
              <w:rPr>
                <w:sz w:val="18"/>
              </w:rPr>
              <w:t>Full</w:t>
            </w:r>
          </w:p>
        </w:tc>
        <w:tc>
          <w:tcPr>
            <w:tcW w:type="dxa" w:w="1051"/>
            <w:vAlign w:val="center"/>
            <w:shd w:fill="FFFFFF"/>
          </w:tcPr>
          <w:p>
            <w:pPr>
              <w:keepNext w:val="0"/>
              <w:spacing w:after="0" w:line="250" w:lineRule="auto"/>
              <w:jc w:val="center"/>
            </w:pPr>
            <w:r>
              <w:rPr>
                <w:sz w:val="18"/>
              </w:rPr>
              <w:t>80.60%</w:t>
            </w:r>
          </w:p>
        </w:tc>
        <w:tc>
          <w:tcPr>
            <w:tcW w:type="dxa" w:w="1138"/>
            <w:vAlign w:val="center"/>
            <w:shd w:fill="FFFFFF"/>
          </w:tcPr>
          <w:p>
            <w:pPr>
              <w:keepNext w:val="0"/>
              <w:spacing w:after="0" w:line="250" w:lineRule="auto"/>
              <w:jc w:val="center"/>
            </w:pPr>
            <w:r>
              <w:rPr>
                <w:sz w:val="18"/>
              </w:rPr>
              <w:t>0.9026</w:t>
            </w:r>
          </w:p>
        </w:tc>
        <w:tc>
          <w:tcPr>
            <w:tcW w:type="dxa" w:w="1008"/>
            <w:vAlign w:val="center"/>
            <w:shd w:fill="FFFFFF"/>
          </w:tcPr>
          <w:p>
            <w:pPr>
              <w:keepNext w:val="0"/>
              <w:spacing w:after="0" w:line="250" w:lineRule="auto"/>
              <w:jc w:val="center"/>
            </w:pPr>
            <w:r>
              <w:rPr>
                <w:sz w:val="18"/>
              </w:rPr>
              <w:t>0.6860</w:t>
            </w:r>
          </w:p>
        </w:tc>
        <w:tc>
          <w:tcPr>
            <w:tcW w:type="dxa" w:w="878"/>
            <w:vAlign w:val="center"/>
            <w:shd w:fill="FFFFFF"/>
          </w:tcPr>
          <w:p>
            <w:pPr>
              <w:keepNext w:val="0"/>
              <w:spacing w:after="0" w:line="250" w:lineRule="auto"/>
              <w:jc w:val="center"/>
            </w:pPr>
            <w:r>
              <w:rPr>
                <w:sz w:val="18"/>
              </w:rPr>
              <w:t>0.7795</w:t>
            </w:r>
          </w:p>
        </w:tc>
        <w:tc>
          <w:tcPr>
            <w:tcW w:type="dxa" w:w="1210"/>
            <w:vAlign w:val="center"/>
            <w:shd w:fill="FFFFFF"/>
          </w:tcPr>
          <w:p>
            <w:pPr>
              <w:keepNext w:val="0"/>
              <w:spacing w:after="0" w:line="250" w:lineRule="auto"/>
              <w:jc w:val="center"/>
            </w:pPr>
            <w:r>
              <w:rPr>
                <w:sz w:val="18"/>
              </w:rPr>
              <w:t>0.8643</w:t>
            </w:r>
          </w:p>
        </w:tc>
        <w:tc>
          <w:tcPr>
            <w:tcW w:type="dxa" w:w="1181"/>
            <w:vAlign w:val="center"/>
            <w:shd w:fill="FFFFFF"/>
          </w:tcPr>
          <w:p>
            <w:pPr>
              <w:keepNext w:val="0"/>
              <w:spacing w:after="0" w:line="250" w:lineRule="auto"/>
              <w:jc w:val="center"/>
            </w:pPr>
            <w:r>
              <w:rPr>
                <w:sz w:val="18"/>
              </w:rPr>
              <w:t>0.8697</w:t>
            </w:r>
          </w:p>
        </w:tc>
      </w:tr>
      <w:tr>
        <w:trPr>
          <w:cantSplit/>
        </w:trPr>
        <w:tc>
          <w:tcPr>
            <w:tcW w:type="dxa" w:w="2376"/>
            <w:vAlign w:val="center"/>
            <w:shd w:fill="FFFFFF"/>
          </w:tcPr>
          <w:p>
            <w:pPr>
              <w:keepNext w:val="0"/>
              <w:spacing w:after="0" w:line="250" w:lineRule="auto"/>
              <w:jc w:val="left"/>
            </w:pPr>
            <w:r>
              <w:rPr>
                <w:sz w:val="18"/>
              </w:rPr>
              <w:t>Logistic regression</w:t>
            </w:r>
          </w:p>
        </w:tc>
        <w:tc>
          <w:tcPr>
            <w:tcW w:type="dxa" w:w="763"/>
            <w:vAlign w:val="center"/>
            <w:shd w:fill="FFFFFF"/>
          </w:tcPr>
          <w:p>
            <w:pPr>
              <w:keepNext w:val="0"/>
              <w:spacing w:after="0" w:line="250" w:lineRule="auto"/>
              <w:jc w:val="center"/>
            </w:pPr>
            <w:r>
              <w:rPr>
                <w:sz w:val="18"/>
              </w:rPr>
              <w:t>Audio</w:t>
            </w:r>
          </w:p>
        </w:tc>
        <w:tc>
          <w:tcPr>
            <w:tcW w:type="dxa" w:w="1051"/>
            <w:vAlign w:val="center"/>
            <w:shd w:fill="FFFFFF"/>
          </w:tcPr>
          <w:p>
            <w:pPr>
              <w:keepNext w:val="0"/>
              <w:spacing w:after="0" w:line="250" w:lineRule="auto"/>
              <w:jc w:val="center"/>
            </w:pPr>
            <w:r>
              <w:rPr>
                <w:sz w:val="18"/>
              </w:rPr>
              <w:t>62.80%</w:t>
            </w:r>
          </w:p>
        </w:tc>
        <w:tc>
          <w:tcPr>
            <w:tcW w:type="dxa" w:w="1138"/>
            <w:vAlign w:val="center"/>
            <w:shd w:fill="FFFFFF"/>
          </w:tcPr>
          <w:p>
            <w:pPr>
              <w:keepNext w:val="0"/>
              <w:spacing w:after="0" w:line="250" w:lineRule="auto"/>
              <w:jc w:val="center"/>
            </w:pPr>
            <w:r>
              <w:rPr>
                <w:sz w:val="18"/>
              </w:rPr>
              <w:t>0.6127</w:t>
            </w:r>
          </w:p>
        </w:tc>
        <w:tc>
          <w:tcPr>
            <w:tcW w:type="dxa" w:w="1008"/>
            <w:vAlign w:val="center"/>
            <w:shd w:fill="FFFFFF"/>
          </w:tcPr>
          <w:p>
            <w:pPr>
              <w:keepNext w:val="0"/>
              <w:spacing w:after="0" w:line="250" w:lineRule="auto"/>
              <w:jc w:val="center"/>
            </w:pPr>
            <w:r>
              <w:rPr>
                <w:sz w:val="18"/>
              </w:rPr>
              <w:t>0.6960</w:t>
            </w:r>
          </w:p>
        </w:tc>
        <w:tc>
          <w:tcPr>
            <w:tcW w:type="dxa" w:w="878"/>
            <w:vAlign w:val="center"/>
            <w:shd w:fill="FFFFFF"/>
          </w:tcPr>
          <w:p>
            <w:pPr>
              <w:keepNext w:val="0"/>
              <w:spacing w:after="0" w:line="250" w:lineRule="auto"/>
              <w:jc w:val="center"/>
            </w:pPr>
            <w:r>
              <w:rPr>
                <w:sz w:val="18"/>
              </w:rPr>
              <w:t>0.6517</w:t>
            </w:r>
          </w:p>
        </w:tc>
        <w:tc>
          <w:tcPr>
            <w:tcW w:type="dxa" w:w="1210"/>
            <w:vAlign w:val="center"/>
            <w:shd w:fill="FFFFFF"/>
          </w:tcPr>
          <w:p>
            <w:pPr>
              <w:keepNext w:val="0"/>
              <w:spacing w:after="0" w:line="250" w:lineRule="auto"/>
              <w:jc w:val="center"/>
            </w:pPr>
            <w:r>
              <w:rPr>
                <w:sz w:val="18"/>
              </w:rPr>
              <w:t>0.6699</w:t>
            </w:r>
          </w:p>
        </w:tc>
        <w:tc>
          <w:tcPr>
            <w:tcW w:type="dxa" w:w="1181"/>
            <w:vAlign w:val="center"/>
            <w:shd w:fill="FFFFFF"/>
          </w:tcPr>
          <w:p>
            <w:pPr>
              <w:keepNext w:val="0"/>
              <w:spacing w:after="0" w:line="250" w:lineRule="auto"/>
              <w:jc w:val="center"/>
            </w:pPr>
            <w:r>
              <w:rPr>
                <w:sz w:val="18"/>
              </w:rPr>
              <w:t>0.6120</w:t>
            </w:r>
          </w:p>
        </w:tc>
      </w:tr>
      <w:tr>
        <w:trPr>
          <w:cantSplit/>
        </w:trPr>
        <w:tc>
          <w:tcPr>
            <w:tcW w:type="dxa" w:w="2376"/>
            <w:vAlign w:val="center"/>
            <w:shd w:fill="FFFFFF"/>
          </w:tcPr>
          <w:p>
            <w:pPr>
              <w:keepNext w:val="0"/>
              <w:spacing w:after="0" w:line="250" w:lineRule="auto"/>
              <w:jc w:val="left"/>
            </w:pPr>
            <w:r>
              <w:rPr>
                <w:sz w:val="18"/>
              </w:rPr>
              <w:t>Linear SVM</w:t>
            </w:r>
          </w:p>
        </w:tc>
        <w:tc>
          <w:tcPr>
            <w:tcW w:type="dxa" w:w="763"/>
            <w:vAlign w:val="center"/>
            <w:shd w:fill="FFFFFF"/>
          </w:tcPr>
          <w:p>
            <w:pPr>
              <w:keepNext w:val="0"/>
              <w:spacing w:after="0" w:line="250" w:lineRule="auto"/>
              <w:jc w:val="center"/>
            </w:pPr>
            <w:r>
              <w:rPr>
                <w:sz w:val="18"/>
              </w:rPr>
              <w:t>Full</w:t>
            </w:r>
          </w:p>
        </w:tc>
        <w:tc>
          <w:tcPr>
            <w:tcW w:type="dxa" w:w="1051"/>
            <w:vAlign w:val="center"/>
            <w:shd w:fill="FFFFFF"/>
          </w:tcPr>
          <w:p>
            <w:pPr>
              <w:keepNext w:val="0"/>
              <w:spacing w:after="0" w:line="250" w:lineRule="auto"/>
              <w:jc w:val="center"/>
            </w:pPr>
            <w:r>
              <w:rPr>
                <w:sz w:val="18"/>
              </w:rPr>
              <w:t>81.30%</w:t>
            </w:r>
          </w:p>
        </w:tc>
        <w:tc>
          <w:tcPr>
            <w:tcW w:type="dxa" w:w="1138"/>
            <w:vAlign w:val="center"/>
            <w:shd w:fill="FFFFFF"/>
          </w:tcPr>
          <w:p>
            <w:pPr>
              <w:keepNext w:val="0"/>
              <w:spacing w:after="0" w:line="250" w:lineRule="auto"/>
              <w:jc w:val="center"/>
            </w:pPr>
            <w:r>
              <w:rPr>
                <w:sz w:val="18"/>
              </w:rPr>
              <w:t>0.9311</w:t>
            </w:r>
          </w:p>
        </w:tc>
        <w:tc>
          <w:tcPr>
            <w:tcW w:type="dxa" w:w="1008"/>
            <w:vAlign w:val="center"/>
            <w:shd w:fill="FFFFFF"/>
          </w:tcPr>
          <w:p>
            <w:pPr>
              <w:keepNext w:val="0"/>
              <w:spacing w:after="0" w:line="250" w:lineRule="auto"/>
              <w:jc w:val="center"/>
            </w:pPr>
            <w:r>
              <w:rPr>
                <w:sz w:val="18"/>
              </w:rPr>
              <w:t>0.6760</w:t>
            </w:r>
          </w:p>
        </w:tc>
        <w:tc>
          <w:tcPr>
            <w:tcW w:type="dxa" w:w="878"/>
            <w:vAlign w:val="center"/>
            <w:shd w:fill="FFFFFF"/>
          </w:tcPr>
          <w:p>
            <w:pPr>
              <w:keepNext w:val="0"/>
              <w:spacing w:after="0" w:line="250" w:lineRule="auto"/>
              <w:jc w:val="center"/>
            </w:pPr>
            <w:r>
              <w:rPr>
                <w:sz w:val="18"/>
              </w:rPr>
              <w:t>0.7833</w:t>
            </w:r>
          </w:p>
        </w:tc>
        <w:tc>
          <w:tcPr>
            <w:tcW w:type="dxa" w:w="1210"/>
            <w:vAlign w:val="center"/>
            <w:shd w:fill="FFFFFF"/>
          </w:tcPr>
          <w:p>
            <w:pPr>
              <w:keepNext w:val="0"/>
              <w:spacing w:after="0" w:line="250" w:lineRule="auto"/>
              <w:jc w:val="center"/>
            </w:pPr>
            <w:r>
              <w:rPr>
                <w:sz w:val="18"/>
              </w:rPr>
              <w:t>0.8641</w:t>
            </w:r>
          </w:p>
        </w:tc>
        <w:tc>
          <w:tcPr>
            <w:tcW w:type="dxa" w:w="1181"/>
            <w:vAlign w:val="center"/>
            <w:shd w:fill="FFFFFF"/>
          </w:tcPr>
          <w:p>
            <w:pPr>
              <w:keepNext w:val="0"/>
              <w:spacing w:after="0" w:line="250" w:lineRule="auto"/>
              <w:jc w:val="center"/>
            </w:pPr>
            <w:r>
              <w:rPr>
                <w:sz w:val="18"/>
              </w:rPr>
              <w:t>0.8696</w:t>
            </w:r>
          </w:p>
        </w:tc>
      </w:tr>
      <w:tr>
        <w:trPr>
          <w:cantSplit/>
        </w:trPr>
        <w:tc>
          <w:tcPr>
            <w:tcW w:type="dxa" w:w="2376"/>
            <w:vAlign w:val="center"/>
            <w:shd w:fill="FFFFFF"/>
          </w:tcPr>
          <w:p>
            <w:pPr>
              <w:keepNext w:val="0"/>
              <w:spacing w:after="0" w:line="250" w:lineRule="auto"/>
              <w:jc w:val="left"/>
            </w:pPr>
            <w:r>
              <w:rPr>
                <w:sz w:val="18"/>
              </w:rPr>
              <w:t>Linear SVM</w:t>
            </w:r>
          </w:p>
        </w:tc>
        <w:tc>
          <w:tcPr>
            <w:tcW w:type="dxa" w:w="763"/>
            <w:vAlign w:val="center"/>
            <w:shd w:fill="FFFFFF"/>
          </w:tcPr>
          <w:p>
            <w:pPr>
              <w:keepNext w:val="0"/>
              <w:spacing w:after="0" w:line="250" w:lineRule="auto"/>
              <w:jc w:val="center"/>
            </w:pPr>
            <w:r>
              <w:rPr>
                <w:sz w:val="18"/>
              </w:rPr>
              <w:t>Audio</w:t>
            </w:r>
          </w:p>
        </w:tc>
        <w:tc>
          <w:tcPr>
            <w:tcW w:type="dxa" w:w="1051"/>
            <w:vAlign w:val="center"/>
            <w:shd w:fill="FFFFFF"/>
          </w:tcPr>
          <w:p>
            <w:pPr>
              <w:keepNext w:val="0"/>
              <w:spacing w:after="0" w:line="250" w:lineRule="auto"/>
              <w:jc w:val="center"/>
            </w:pPr>
            <w:r>
              <w:rPr>
                <w:sz w:val="18"/>
              </w:rPr>
              <w:t>63.10%</w:t>
            </w:r>
          </w:p>
        </w:tc>
        <w:tc>
          <w:tcPr>
            <w:tcW w:type="dxa" w:w="1138"/>
            <w:vAlign w:val="center"/>
            <w:shd w:fill="FFFFFF"/>
          </w:tcPr>
          <w:p>
            <w:pPr>
              <w:keepNext w:val="0"/>
              <w:spacing w:after="0" w:line="250" w:lineRule="auto"/>
              <w:jc w:val="center"/>
            </w:pPr>
            <w:r>
              <w:rPr>
                <w:sz w:val="18"/>
              </w:rPr>
              <w:t>0.6127</w:t>
            </w:r>
          </w:p>
        </w:tc>
        <w:tc>
          <w:tcPr>
            <w:tcW w:type="dxa" w:w="1008"/>
            <w:vAlign w:val="center"/>
            <w:shd w:fill="FFFFFF"/>
          </w:tcPr>
          <w:p>
            <w:pPr>
              <w:keepNext w:val="0"/>
              <w:spacing w:after="0" w:line="250" w:lineRule="auto"/>
              <w:jc w:val="center"/>
            </w:pPr>
            <w:r>
              <w:rPr>
                <w:sz w:val="18"/>
              </w:rPr>
              <w:t>0.7120</w:t>
            </w:r>
          </w:p>
        </w:tc>
        <w:tc>
          <w:tcPr>
            <w:tcW w:type="dxa" w:w="878"/>
            <w:vAlign w:val="center"/>
            <w:shd w:fill="FFFFFF"/>
          </w:tcPr>
          <w:p>
            <w:pPr>
              <w:keepNext w:val="0"/>
              <w:spacing w:after="0" w:line="250" w:lineRule="auto"/>
              <w:jc w:val="center"/>
            </w:pPr>
            <w:r>
              <w:rPr>
                <w:sz w:val="18"/>
              </w:rPr>
              <w:t>0.6586</w:t>
            </w:r>
          </w:p>
        </w:tc>
        <w:tc>
          <w:tcPr>
            <w:tcW w:type="dxa" w:w="1210"/>
            <w:vAlign w:val="center"/>
            <w:shd w:fill="FFFFFF"/>
          </w:tcPr>
          <w:p>
            <w:pPr>
              <w:keepNext w:val="0"/>
              <w:spacing w:after="0" w:line="250" w:lineRule="auto"/>
              <w:jc w:val="center"/>
            </w:pPr>
            <w:r>
              <w:rPr>
                <w:sz w:val="18"/>
              </w:rPr>
              <w:t>0.6693</w:t>
            </w:r>
          </w:p>
        </w:tc>
        <w:tc>
          <w:tcPr>
            <w:tcW w:type="dxa" w:w="1181"/>
            <w:vAlign w:val="center"/>
            <w:shd w:fill="FFFFFF"/>
          </w:tcPr>
          <w:p>
            <w:pPr>
              <w:keepNext w:val="0"/>
              <w:spacing w:after="0" w:line="250" w:lineRule="auto"/>
              <w:jc w:val="center"/>
            </w:pPr>
            <w:r>
              <w:rPr>
                <w:sz w:val="18"/>
              </w:rPr>
              <w:t>0.6119</w:t>
            </w:r>
          </w:p>
        </w:tc>
      </w:tr>
      <w:tr>
        <w:trPr>
          <w:cantSplit/>
        </w:trPr>
        <w:tc>
          <w:tcPr>
            <w:tcW w:type="dxa" w:w="2376"/>
            <w:vAlign w:val="center"/>
            <w:shd w:fill="FFFFFF"/>
          </w:tcPr>
          <w:p>
            <w:pPr>
              <w:keepNext w:val="0"/>
              <w:spacing w:after="0" w:line="250" w:lineRule="auto"/>
              <w:jc w:val="left"/>
            </w:pPr>
            <w:r>
              <w:rPr>
                <w:sz w:val="18"/>
              </w:rPr>
              <w:t>RBF SVM</w:t>
            </w:r>
          </w:p>
        </w:tc>
        <w:tc>
          <w:tcPr>
            <w:tcW w:type="dxa" w:w="763"/>
            <w:vAlign w:val="center"/>
            <w:shd w:fill="FFFFFF"/>
          </w:tcPr>
          <w:p>
            <w:pPr>
              <w:keepNext w:val="0"/>
              <w:spacing w:after="0" w:line="250" w:lineRule="auto"/>
              <w:jc w:val="center"/>
            </w:pPr>
            <w:r>
              <w:rPr>
                <w:sz w:val="18"/>
              </w:rPr>
              <w:t>Full</w:t>
            </w:r>
          </w:p>
        </w:tc>
        <w:tc>
          <w:tcPr>
            <w:tcW w:type="dxa" w:w="1051"/>
            <w:vAlign w:val="center"/>
            <w:shd w:fill="FFFFFF"/>
          </w:tcPr>
          <w:p>
            <w:pPr>
              <w:keepNext w:val="0"/>
              <w:spacing w:after="0" w:line="250" w:lineRule="auto"/>
              <w:jc w:val="center"/>
            </w:pPr>
            <w:r>
              <w:rPr>
                <w:sz w:val="18"/>
              </w:rPr>
              <w:t>81.30%</w:t>
            </w:r>
          </w:p>
        </w:tc>
        <w:tc>
          <w:tcPr>
            <w:tcW w:type="dxa" w:w="1138"/>
            <w:vAlign w:val="center"/>
            <w:shd w:fill="FFFFFF"/>
          </w:tcPr>
          <w:p>
            <w:pPr>
              <w:keepNext w:val="0"/>
              <w:spacing w:after="0" w:line="250" w:lineRule="auto"/>
              <w:jc w:val="center"/>
            </w:pPr>
            <w:r>
              <w:rPr>
                <w:sz w:val="18"/>
              </w:rPr>
              <w:t>0.9311</w:t>
            </w:r>
          </w:p>
        </w:tc>
        <w:tc>
          <w:tcPr>
            <w:tcW w:type="dxa" w:w="1008"/>
            <w:vAlign w:val="center"/>
            <w:shd w:fill="FFFFFF"/>
          </w:tcPr>
          <w:p>
            <w:pPr>
              <w:keepNext w:val="0"/>
              <w:spacing w:after="0" w:line="250" w:lineRule="auto"/>
              <w:jc w:val="center"/>
            </w:pPr>
            <w:r>
              <w:rPr>
                <w:sz w:val="18"/>
              </w:rPr>
              <w:t>0.6760</w:t>
            </w:r>
          </w:p>
        </w:tc>
        <w:tc>
          <w:tcPr>
            <w:tcW w:type="dxa" w:w="878"/>
            <w:vAlign w:val="center"/>
            <w:shd w:fill="FFFFFF"/>
          </w:tcPr>
          <w:p>
            <w:pPr>
              <w:keepNext w:val="0"/>
              <w:spacing w:after="0" w:line="250" w:lineRule="auto"/>
              <w:jc w:val="center"/>
            </w:pPr>
            <w:r>
              <w:rPr>
                <w:sz w:val="18"/>
              </w:rPr>
              <w:t>0.7833</w:t>
            </w:r>
          </w:p>
        </w:tc>
        <w:tc>
          <w:tcPr>
            <w:tcW w:type="dxa" w:w="1210"/>
            <w:vAlign w:val="center"/>
            <w:shd w:fill="FFFFFF"/>
          </w:tcPr>
          <w:p>
            <w:pPr>
              <w:keepNext w:val="0"/>
              <w:spacing w:after="0" w:line="250" w:lineRule="auto"/>
              <w:jc w:val="center"/>
            </w:pPr>
            <w:r>
              <w:rPr>
                <w:sz w:val="18"/>
              </w:rPr>
              <w:t>0.8693</w:t>
            </w:r>
          </w:p>
        </w:tc>
        <w:tc>
          <w:tcPr>
            <w:tcW w:type="dxa" w:w="1181"/>
            <w:vAlign w:val="center"/>
            <w:shd w:fill="FFFFFF"/>
          </w:tcPr>
          <w:p>
            <w:pPr>
              <w:keepNext w:val="0"/>
              <w:spacing w:after="0" w:line="250" w:lineRule="auto"/>
              <w:jc w:val="center"/>
            </w:pPr>
            <w:r>
              <w:rPr>
                <w:sz w:val="18"/>
              </w:rPr>
              <w:t>0.8737</w:t>
            </w:r>
          </w:p>
        </w:tc>
      </w:tr>
      <w:tr>
        <w:trPr>
          <w:cantSplit/>
        </w:trPr>
        <w:tc>
          <w:tcPr>
            <w:tcW w:type="dxa" w:w="2376"/>
            <w:vAlign w:val="center"/>
            <w:shd w:fill="FFFFFF"/>
          </w:tcPr>
          <w:p>
            <w:pPr>
              <w:keepNext w:val="0"/>
              <w:spacing w:after="0" w:line="250" w:lineRule="auto"/>
              <w:jc w:val="left"/>
            </w:pPr>
            <w:r>
              <w:rPr>
                <w:sz w:val="18"/>
              </w:rPr>
              <w:t>RBF SVM</w:t>
            </w:r>
          </w:p>
        </w:tc>
        <w:tc>
          <w:tcPr>
            <w:tcW w:type="dxa" w:w="763"/>
            <w:vAlign w:val="center"/>
            <w:shd w:fill="FFFFFF"/>
          </w:tcPr>
          <w:p>
            <w:pPr>
              <w:keepNext w:val="0"/>
              <w:spacing w:after="0" w:line="250" w:lineRule="auto"/>
              <w:jc w:val="center"/>
            </w:pPr>
            <w:r>
              <w:rPr>
                <w:sz w:val="18"/>
              </w:rPr>
              <w:t>Audio</w:t>
            </w:r>
          </w:p>
        </w:tc>
        <w:tc>
          <w:tcPr>
            <w:tcW w:type="dxa" w:w="1051"/>
            <w:vAlign w:val="center"/>
            <w:shd w:fill="FFFFFF"/>
          </w:tcPr>
          <w:p>
            <w:pPr>
              <w:keepNext w:val="0"/>
              <w:spacing w:after="0" w:line="250" w:lineRule="auto"/>
              <w:jc w:val="center"/>
            </w:pPr>
            <w:r>
              <w:rPr>
                <w:sz w:val="18"/>
              </w:rPr>
              <w:t>66.80%</w:t>
            </w:r>
          </w:p>
        </w:tc>
        <w:tc>
          <w:tcPr>
            <w:tcW w:type="dxa" w:w="1138"/>
            <w:vAlign w:val="center"/>
            <w:shd w:fill="FFFFFF"/>
          </w:tcPr>
          <w:p>
            <w:pPr>
              <w:keepNext w:val="0"/>
              <w:spacing w:after="0" w:line="250" w:lineRule="auto"/>
              <w:jc w:val="center"/>
            </w:pPr>
            <w:r>
              <w:rPr>
                <w:sz w:val="18"/>
              </w:rPr>
              <w:t>0.6183</w:t>
            </w:r>
          </w:p>
        </w:tc>
        <w:tc>
          <w:tcPr>
            <w:tcW w:type="dxa" w:w="1008"/>
            <w:vAlign w:val="center"/>
            <w:shd w:fill="FFFFFF"/>
          </w:tcPr>
          <w:p>
            <w:pPr>
              <w:keepNext w:val="0"/>
              <w:spacing w:after="0" w:line="250" w:lineRule="auto"/>
              <w:jc w:val="center"/>
            </w:pPr>
            <w:r>
              <w:rPr>
                <w:sz w:val="18"/>
              </w:rPr>
              <w:t>0.8780</w:t>
            </w:r>
          </w:p>
        </w:tc>
        <w:tc>
          <w:tcPr>
            <w:tcW w:type="dxa" w:w="878"/>
            <w:vAlign w:val="center"/>
            <w:shd w:fill="FFFFFF"/>
          </w:tcPr>
          <w:p>
            <w:pPr>
              <w:keepNext w:val="0"/>
              <w:spacing w:after="0" w:line="250" w:lineRule="auto"/>
              <w:jc w:val="center"/>
            </w:pPr>
            <w:r>
              <w:rPr>
                <w:sz w:val="18"/>
              </w:rPr>
              <w:t>0.7256</w:t>
            </w:r>
          </w:p>
        </w:tc>
        <w:tc>
          <w:tcPr>
            <w:tcW w:type="dxa" w:w="1210"/>
            <w:vAlign w:val="center"/>
            <w:shd w:fill="FFFFFF"/>
          </w:tcPr>
          <w:p>
            <w:pPr>
              <w:keepNext w:val="0"/>
              <w:spacing w:after="0" w:line="250" w:lineRule="auto"/>
              <w:jc w:val="center"/>
            </w:pPr>
            <w:r>
              <w:rPr>
                <w:sz w:val="18"/>
              </w:rPr>
              <w:t>0.7308</w:t>
            </w:r>
          </w:p>
        </w:tc>
        <w:tc>
          <w:tcPr>
            <w:tcW w:type="dxa" w:w="1181"/>
            <w:vAlign w:val="center"/>
            <w:shd w:fill="FFFFFF"/>
          </w:tcPr>
          <w:p>
            <w:pPr>
              <w:keepNext w:val="0"/>
              <w:spacing w:after="0" w:line="250" w:lineRule="auto"/>
              <w:jc w:val="center"/>
            </w:pPr>
            <w:r>
              <w:rPr>
                <w:sz w:val="18"/>
              </w:rPr>
              <w:t>0.6748</w:t>
            </w:r>
          </w:p>
        </w:tc>
      </w:tr>
      <w:tr>
        <w:trPr>
          <w:cantSplit/>
        </w:trPr>
        <w:tc>
          <w:tcPr>
            <w:tcW w:type="dxa" w:w="2376"/>
            <w:vAlign w:val="center"/>
            <w:shd w:fill="FFFFFF"/>
          </w:tcPr>
          <w:p>
            <w:pPr>
              <w:keepNext w:val="0"/>
              <w:spacing w:after="0" w:line="250" w:lineRule="auto"/>
              <w:jc w:val="left"/>
            </w:pPr>
            <w:r>
              <w:rPr>
                <w:sz w:val="18"/>
              </w:rPr>
              <w:t>Polynomial SVM</w:t>
            </w:r>
          </w:p>
        </w:tc>
        <w:tc>
          <w:tcPr>
            <w:tcW w:type="dxa" w:w="763"/>
            <w:vAlign w:val="center"/>
            <w:shd w:fill="FFFFFF"/>
          </w:tcPr>
          <w:p>
            <w:pPr>
              <w:keepNext w:val="0"/>
              <w:spacing w:after="0" w:line="250" w:lineRule="auto"/>
              <w:jc w:val="center"/>
            </w:pPr>
            <w:r>
              <w:rPr>
                <w:sz w:val="18"/>
              </w:rPr>
              <w:t>Full</w:t>
            </w:r>
          </w:p>
        </w:tc>
        <w:tc>
          <w:tcPr>
            <w:tcW w:type="dxa" w:w="1051"/>
            <w:vAlign w:val="center"/>
            <w:shd w:fill="FFFFFF"/>
          </w:tcPr>
          <w:p>
            <w:pPr>
              <w:keepNext w:val="0"/>
              <w:spacing w:after="0" w:line="250" w:lineRule="auto"/>
              <w:jc w:val="center"/>
            </w:pPr>
            <w:r>
              <w:rPr>
                <w:sz w:val="18"/>
              </w:rPr>
              <w:t>81.30%</w:t>
            </w:r>
          </w:p>
        </w:tc>
        <w:tc>
          <w:tcPr>
            <w:tcW w:type="dxa" w:w="1138"/>
            <w:vAlign w:val="center"/>
            <w:shd w:fill="FFFFFF"/>
          </w:tcPr>
          <w:p>
            <w:pPr>
              <w:keepNext w:val="0"/>
              <w:spacing w:after="0" w:line="250" w:lineRule="auto"/>
              <w:jc w:val="center"/>
            </w:pPr>
            <w:r>
              <w:rPr>
                <w:sz w:val="18"/>
              </w:rPr>
              <w:t>0.9311</w:t>
            </w:r>
          </w:p>
        </w:tc>
        <w:tc>
          <w:tcPr>
            <w:tcW w:type="dxa" w:w="1008"/>
            <w:vAlign w:val="center"/>
            <w:shd w:fill="FFFFFF"/>
          </w:tcPr>
          <w:p>
            <w:pPr>
              <w:keepNext w:val="0"/>
              <w:spacing w:after="0" w:line="250" w:lineRule="auto"/>
              <w:jc w:val="center"/>
            </w:pPr>
            <w:r>
              <w:rPr>
                <w:sz w:val="18"/>
              </w:rPr>
              <w:t>0.6760</w:t>
            </w:r>
          </w:p>
        </w:tc>
        <w:tc>
          <w:tcPr>
            <w:tcW w:type="dxa" w:w="878"/>
            <w:vAlign w:val="center"/>
            <w:shd w:fill="FFFFFF"/>
          </w:tcPr>
          <w:p>
            <w:pPr>
              <w:keepNext w:val="0"/>
              <w:spacing w:after="0" w:line="250" w:lineRule="auto"/>
              <w:jc w:val="center"/>
            </w:pPr>
            <w:r>
              <w:rPr>
                <w:sz w:val="18"/>
              </w:rPr>
              <w:t>0.7833</w:t>
            </w:r>
          </w:p>
        </w:tc>
        <w:tc>
          <w:tcPr>
            <w:tcW w:type="dxa" w:w="1210"/>
            <w:vAlign w:val="center"/>
            <w:shd w:fill="FFFFFF"/>
          </w:tcPr>
          <w:p>
            <w:pPr>
              <w:keepNext w:val="0"/>
              <w:spacing w:after="0" w:line="250" w:lineRule="auto"/>
              <w:jc w:val="center"/>
            </w:pPr>
            <w:r>
              <w:rPr>
                <w:sz w:val="18"/>
              </w:rPr>
              <w:t>0.8752</w:t>
            </w:r>
          </w:p>
        </w:tc>
        <w:tc>
          <w:tcPr>
            <w:tcW w:type="dxa" w:w="1181"/>
            <w:vAlign w:val="center"/>
            <w:shd w:fill="FFFFFF"/>
          </w:tcPr>
          <w:p>
            <w:pPr>
              <w:keepNext w:val="0"/>
              <w:spacing w:after="0" w:line="250" w:lineRule="auto"/>
              <w:jc w:val="center"/>
            </w:pPr>
            <w:r>
              <w:rPr>
                <w:sz w:val="18"/>
              </w:rPr>
              <w:t>0.8779</w:t>
            </w:r>
          </w:p>
        </w:tc>
      </w:tr>
      <w:tr>
        <w:trPr>
          <w:cantSplit/>
        </w:trPr>
        <w:tc>
          <w:tcPr>
            <w:tcW w:type="dxa" w:w="2376"/>
            <w:vAlign w:val="center"/>
            <w:shd w:fill="FFFFFF"/>
          </w:tcPr>
          <w:p>
            <w:pPr>
              <w:keepNext w:val="0"/>
              <w:spacing w:after="0" w:line="250" w:lineRule="auto"/>
              <w:jc w:val="left"/>
            </w:pPr>
            <w:r>
              <w:rPr>
                <w:sz w:val="18"/>
              </w:rPr>
              <w:t>Polynomial SVM</w:t>
            </w:r>
          </w:p>
        </w:tc>
        <w:tc>
          <w:tcPr>
            <w:tcW w:type="dxa" w:w="763"/>
            <w:vAlign w:val="center"/>
            <w:shd w:fill="FFFFFF"/>
          </w:tcPr>
          <w:p>
            <w:pPr>
              <w:keepNext w:val="0"/>
              <w:spacing w:after="0" w:line="250" w:lineRule="auto"/>
              <w:jc w:val="center"/>
            </w:pPr>
            <w:r>
              <w:rPr>
                <w:sz w:val="18"/>
              </w:rPr>
              <w:t>Audio</w:t>
            </w:r>
          </w:p>
        </w:tc>
        <w:tc>
          <w:tcPr>
            <w:tcW w:type="dxa" w:w="1051"/>
            <w:vAlign w:val="center"/>
            <w:shd w:fill="FFFFFF"/>
          </w:tcPr>
          <w:p>
            <w:pPr>
              <w:keepNext w:val="0"/>
              <w:spacing w:after="0" w:line="250" w:lineRule="auto"/>
              <w:jc w:val="center"/>
            </w:pPr>
            <w:r>
              <w:rPr>
                <w:sz w:val="18"/>
              </w:rPr>
              <w:t>66.20%</w:t>
            </w:r>
          </w:p>
        </w:tc>
        <w:tc>
          <w:tcPr>
            <w:tcW w:type="dxa" w:w="1138"/>
            <w:vAlign w:val="center"/>
            <w:shd w:fill="FFFFFF"/>
          </w:tcPr>
          <w:p>
            <w:pPr>
              <w:keepNext w:val="0"/>
              <w:spacing w:after="0" w:line="250" w:lineRule="auto"/>
              <w:jc w:val="center"/>
            </w:pPr>
            <w:r>
              <w:rPr>
                <w:sz w:val="18"/>
              </w:rPr>
              <w:t>0.6128</w:t>
            </w:r>
          </w:p>
        </w:tc>
        <w:tc>
          <w:tcPr>
            <w:tcW w:type="dxa" w:w="1008"/>
            <w:vAlign w:val="center"/>
            <w:shd w:fill="FFFFFF"/>
          </w:tcPr>
          <w:p>
            <w:pPr>
              <w:keepNext w:val="0"/>
              <w:spacing w:after="0" w:line="250" w:lineRule="auto"/>
              <w:jc w:val="center"/>
            </w:pPr>
            <w:r>
              <w:rPr>
                <w:sz w:val="18"/>
              </w:rPr>
              <w:t>0.8800</w:t>
            </w:r>
          </w:p>
        </w:tc>
        <w:tc>
          <w:tcPr>
            <w:tcW w:type="dxa" w:w="878"/>
            <w:vAlign w:val="center"/>
            <w:shd w:fill="FFFFFF"/>
          </w:tcPr>
          <w:p>
            <w:pPr>
              <w:keepNext w:val="0"/>
              <w:spacing w:after="0" w:line="250" w:lineRule="auto"/>
              <w:jc w:val="center"/>
            </w:pPr>
            <w:r>
              <w:rPr>
                <w:sz w:val="18"/>
              </w:rPr>
              <w:t>0.7225</w:t>
            </w:r>
          </w:p>
        </w:tc>
        <w:tc>
          <w:tcPr>
            <w:tcW w:type="dxa" w:w="1210"/>
            <w:vAlign w:val="center"/>
            <w:shd w:fill="FFFFFF"/>
          </w:tcPr>
          <w:p>
            <w:pPr>
              <w:keepNext w:val="0"/>
              <w:spacing w:after="0" w:line="250" w:lineRule="auto"/>
              <w:jc w:val="center"/>
            </w:pPr>
            <w:r>
              <w:rPr>
                <w:sz w:val="18"/>
              </w:rPr>
              <w:t>0.7248</w:t>
            </w:r>
          </w:p>
        </w:tc>
        <w:tc>
          <w:tcPr>
            <w:tcW w:type="dxa" w:w="1181"/>
            <w:vAlign w:val="center"/>
            <w:shd w:fill="FFFFFF"/>
          </w:tcPr>
          <w:p>
            <w:pPr>
              <w:keepNext w:val="0"/>
              <w:spacing w:after="0" w:line="250" w:lineRule="auto"/>
              <w:jc w:val="center"/>
            </w:pPr>
            <w:r>
              <w:rPr>
                <w:sz w:val="18"/>
              </w:rPr>
              <w:t>0.6713</w:t>
            </w:r>
          </w:p>
        </w:tc>
      </w:tr>
      <w:tr>
        <w:trPr>
          <w:cantSplit/>
        </w:trPr>
        <w:tc>
          <w:tcPr>
            <w:tcW w:type="dxa" w:w="2376"/>
            <w:vAlign w:val="center"/>
            <w:shd w:fill="FFFFFF"/>
          </w:tcPr>
          <w:p>
            <w:pPr>
              <w:keepNext w:val="0"/>
              <w:spacing w:after="0" w:line="250" w:lineRule="auto"/>
              <w:jc w:val="left"/>
            </w:pPr>
            <w:r>
              <w:rPr>
                <w:sz w:val="18"/>
              </w:rPr>
              <w:t>Decision tree</w:t>
            </w:r>
          </w:p>
        </w:tc>
        <w:tc>
          <w:tcPr>
            <w:tcW w:type="dxa" w:w="763"/>
            <w:vAlign w:val="center"/>
            <w:shd w:fill="FFFFFF"/>
          </w:tcPr>
          <w:p>
            <w:pPr>
              <w:keepNext w:val="0"/>
              <w:spacing w:after="0" w:line="250" w:lineRule="auto"/>
              <w:jc w:val="center"/>
            </w:pPr>
            <w:r>
              <w:rPr>
                <w:sz w:val="18"/>
              </w:rPr>
              <w:t>Full</w:t>
            </w:r>
          </w:p>
        </w:tc>
        <w:tc>
          <w:tcPr>
            <w:tcW w:type="dxa" w:w="1051"/>
            <w:vAlign w:val="center"/>
            <w:shd w:fill="FFFFFF"/>
          </w:tcPr>
          <w:p>
            <w:pPr>
              <w:keepNext w:val="0"/>
              <w:spacing w:after="0" w:line="250" w:lineRule="auto"/>
              <w:jc w:val="center"/>
            </w:pPr>
            <w:r>
              <w:rPr>
                <w:sz w:val="18"/>
              </w:rPr>
              <w:t>80.70%</w:t>
            </w:r>
          </w:p>
        </w:tc>
        <w:tc>
          <w:tcPr>
            <w:tcW w:type="dxa" w:w="1138"/>
            <w:vAlign w:val="center"/>
            <w:shd w:fill="FFFFFF"/>
          </w:tcPr>
          <w:p>
            <w:pPr>
              <w:keepNext w:val="0"/>
              <w:spacing w:after="0" w:line="250" w:lineRule="auto"/>
              <w:jc w:val="center"/>
            </w:pPr>
            <w:r>
              <w:rPr>
                <w:sz w:val="18"/>
              </w:rPr>
              <w:t>0.8866</w:t>
            </w:r>
          </w:p>
        </w:tc>
        <w:tc>
          <w:tcPr>
            <w:tcW w:type="dxa" w:w="1008"/>
            <w:vAlign w:val="center"/>
            <w:shd w:fill="FFFFFF"/>
          </w:tcPr>
          <w:p>
            <w:pPr>
              <w:keepNext w:val="0"/>
              <w:spacing w:after="0" w:line="250" w:lineRule="auto"/>
              <w:jc w:val="center"/>
            </w:pPr>
            <w:r>
              <w:rPr>
                <w:sz w:val="18"/>
              </w:rPr>
              <w:t>0.7040</w:t>
            </w:r>
          </w:p>
        </w:tc>
        <w:tc>
          <w:tcPr>
            <w:tcW w:type="dxa" w:w="878"/>
            <w:vAlign w:val="center"/>
            <w:shd w:fill="FFFFFF"/>
          </w:tcPr>
          <w:p>
            <w:pPr>
              <w:keepNext w:val="0"/>
              <w:spacing w:after="0" w:line="250" w:lineRule="auto"/>
              <w:jc w:val="center"/>
            </w:pPr>
            <w:r>
              <w:rPr>
                <w:sz w:val="18"/>
              </w:rPr>
              <w:t>0.7848</w:t>
            </w:r>
          </w:p>
        </w:tc>
        <w:tc>
          <w:tcPr>
            <w:tcW w:type="dxa" w:w="1210"/>
            <w:vAlign w:val="center"/>
            <w:shd w:fill="FFFFFF"/>
          </w:tcPr>
          <w:p>
            <w:pPr>
              <w:keepNext w:val="0"/>
              <w:spacing w:after="0" w:line="250" w:lineRule="auto"/>
              <w:jc w:val="center"/>
            </w:pPr>
            <w:r>
              <w:rPr>
                <w:sz w:val="18"/>
              </w:rPr>
              <w:t>0.8614</w:t>
            </w:r>
          </w:p>
        </w:tc>
        <w:tc>
          <w:tcPr>
            <w:tcW w:type="dxa" w:w="1181"/>
            <w:vAlign w:val="center"/>
            <w:shd w:fill="FFFFFF"/>
          </w:tcPr>
          <w:p>
            <w:pPr>
              <w:keepNext w:val="0"/>
              <w:spacing w:after="0" w:line="250" w:lineRule="auto"/>
              <w:jc w:val="center"/>
            </w:pPr>
            <w:r>
              <w:rPr>
                <w:sz w:val="18"/>
              </w:rPr>
              <w:t>0.8624</w:t>
            </w:r>
          </w:p>
        </w:tc>
      </w:tr>
      <w:tr>
        <w:trPr>
          <w:cantSplit/>
        </w:trPr>
        <w:tc>
          <w:tcPr>
            <w:tcW w:type="dxa" w:w="2376"/>
            <w:vAlign w:val="center"/>
            <w:shd w:fill="FFFFFF"/>
          </w:tcPr>
          <w:p>
            <w:pPr>
              <w:keepNext w:val="0"/>
              <w:spacing w:after="0" w:line="250" w:lineRule="auto"/>
              <w:jc w:val="left"/>
            </w:pPr>
            <w:r>
              <w:rPr>
                <w:sz w:val="18"/>
              </w:rPr>
              <w:t>Decision tree</w:t>
            </w:r>
          </w:p>
        </w:tc>
        <w:tc>
          <w:tcPr>
            <w:tcW w:type="dxa" w:w="763"/>
            <w:vAlign w:val="center"/>
            <w:shd w:fill="FFFFFF"/>
          </w:tcPr>
          <w:p>
            <w:pPr>
              <w:keepNext w:val="0"/>
              <w:spacing w:after="0" w:line="250" w:lineRule="auto"/>
              <w:jc w:val="center"/>
            </w:pPr>
            <w:r>
              <w:rPr>
                <w:sz w:val="18"/>
              </w:rPr>
              <w:t>Audio</w:t>
            </w:r>
          </w:p>
        </w:tc>
        <w:tc>
          <w:tcPr>
            <w:tcW w:type="dxa" w:w="1051"/>
            <w:vAlign w:val="center"/>
            <w:shd w:fill="FFFFFF"/>
          </w:tcPr>
          <w:p>
            <w:pPr>
              <w:keepNext w:val="0"/>
              <w:spacing w:after="0" w:line="250" w:lineRule="auto"/>
              <w:jc w:val="center"/>
            </w:pPr>
            <w:r>
              <w:rPr>
                <w:sz w:val="18"/>
              </w:rPr>
              <w:t>65.10%</w:t>
            </w:r>
          </w:p>
        </w:tc>
        <w:tc>
          <w:tcPr>
            <w:tcW w:type="dxa" w:w="1138"/>
            <w:vAlign w:val="center"/>
            <w:shd w:fill="FFFFFF"/>
          </w:tcPr>
          <w:p>
            <w:pPr>
              <w:keepNext w:val="0"/>
              <w:spacing w:after="0" w:line="250" w:lineRule="auto"/>
              <w:jc w:val="center"/>
            </w:pPr>
            <w:r>
              <w:rPr>
                <w:sz w:val="18"/>
              </w:rPr>
              <w:t>0.6208</w:t>
            </w:r>
          </w:p>
        </w:tc>
        <w:tc>
          <w:tcPr>
            <w:tcW w:type="dxa" w:w="1008"/>
            <w:vAlign w:val="center"/>
            <w:shd w:fill="FFFFFF"/>
          </w:tcPr>
          <w:p>
            <w:pPr>
              <w:keepNext w:val="0"/>
              <w:spacing w:after="0" w:line="250" w:lineRule="auto"/>
              <w:jc w:val="center"/>
            </w:pPr>
            <w:r>
              <w:rPr>
                <w:sz w:val="18"/>
              </w:rPr>
              <w:t>0.7760</w:t>
            </w:r>
          </w:p>
        </w:tc>
        <w:tc>
          <w:tcPr>
            <w:tcW w:type="dxa" w:w="878"/>
            <w:vAlign w:val="center"/>
            <w:shd w:fill="FFFFFF"/>
          </w:tcPr>
          <w:p>
            <w:pPr>
              <w:keepNext w:val="0"/>
              <w:spacing w:after="0" w:line="250" w:lineRule="auto"/>
              <w:jc w:val="center"/>
            </w:pPr>
            <w:r>
              <w:rPr>
                <w:sz w:val="18"/>
              </w:rPr>
              <w:t>0.6898</w:t>
            </w:r>
          </w:p>
        </w:tc>
        <w:tc>
          <w:tcPr>
            <w:tcW w:type="dxa" w:w="1210"/>
            <w:vAlign w:val="center"/>
            <w:shd w:fill="FFFFFF"/>
          </w:tcPr>
          <w:p>
            <w:pPr>
              <w:keepNext w:val="0"/>
              <w:spacing w:after="0" w:line="250" w:lineRule="auto"/>
              <w:jc w:val="center"/>
            </w:pPr>
            <w:r>
              <w:rPr>
                <w:sz w:val="18"/>
              </w:rPr>
              <w:t>0.7008</w:t>
            </w:r>
          </w:p>
        </w:tc>
        <w:tc>
          <w:tcPr>
            <w:tcW w:type="dxa" w:w="1181"/>
            <w:vAlign w:val="center"/>
            <w:shd w:fill="FFFFFF"/>
          </w:tcPr>
          <w:p>
            <w:pPr>
              <w:keepNext w:val="0"/>
              <w:spacing w:after="0" w:line="250" w:lineRule="auto"/>
              <w:jc w:val="center"/>
            </w:pPr>
            <w:r>
              <w:rPr>
                <w:sz w:val="18"/>
              </w:rPr>
              <w:t>0.6335</w:t>
            </w:r>
          </w:p>
        </w:tc>
      </w:tr>
      <w:tr>
        <w:trPr>
          <w:cantSplit/>
        </w:trPr>
        <w:tc>
          <w:tcPr>
            <w:tcW w:type="dxa" w:w="2376"/>
            <w:vAlign w:val="center"/>
            <w:shd w:fill="FFFFFF"/>
          </w:tcPr>
          <w:p>
            <w:pPr>
              <w:keepNext w:val="0"/>
              <w:spacing w:after="0" w:line="250" w:lineRule="auto"/>
              <w:jc w:val="left"/>
            </w:pPr>
            <w:r>
              <w:rPr>
                <w:sz w:val="18"/>
              </w:rPr>
              <w:t>Random forest</w:t>
            </w:r>
          </w:p>
        </w:tc>
        <w:tc>
          <w:tcPr>
            <w:tcW w:type="dxa" w:w="763"/>
            <w:vAlign w:val="center"/>
            <w:shd w:fill="FFFFFF"/>
          </w:tcPr>
          <w:p>
            <w:pPr>
              <w:keepNext w:val="0"/>
              <w:spacing w:after="0" w:line="250" w:lineRule="auto"/>
              <w:jc w:val="center"/>
            </w:pPr>
            <w:r>
              <w:rPr>
                <w:sz w:val="18"/>
              </w:rPr>
              <w:t>Full</w:t>
            </w:r>
          </w:p>
        </w:tc>
        <w:tc>
          <w:tcPr>
            <w:tcW w:type="dxa" w:w="1051"/>
            <w:vAlign w:val="center"/>
            <w:shd w:fill="FFFFFF"/>
          </w:tcPr>
          <w:p>
            <w:pPr>
              <w:keepNext w:val="0"/>
              <w:spacing w:after="0" w:line="250" w:lineRule="auto"/>
              <w:jc w:val="center"/>
            </w:pPr>
            <w:r>
              <w:rPr>
                <w:sz w:val="18"/>
              </w:rPr>
              <w:t>81.60%</w:t>
            </w:r>
          </w:p>
        </w:tc>
        <w:tc>
          <w:tcPr>
            <w:tcW w:type="dxa" w:w="1138"/>
            <w:vAlign w:val="center"/>
            <w:shd w:fill="FFFFFF"/>
          </w:tcPr>
          <w:p>
            <w:pPr>
              <w:keepNext w:val="0"/>
              <w:spacing w:after="0" w:line="250" w:lineRule="auto"/>
              <w:jc w:val="center"/>
            </w:pPr>
            <w:r>
              <w:rPr>
                <w:sz w:val="18"/>
              </w:rPr>
              <w:t>0.9389</w:t>
            </w:r>
          </w:p>
        </w:tc>
        <w:tc>
          <w:tcPr>
            <w:tcW w:type="dxa" w:w="1008"/>
            <w:vAlign w:val="center"/>
            <w:shd w:fill="FFFFFF"/>
          </w:tcPr>
          <w:p>
            <w:pPr>
              <w:keepNext w:val="0"/>
              <w:spacing w:after="0" w:line="250" w:lineRule="auto"/>
              <w:jc w:val="center"/>
            </w:pPr>
            <w:r>
              <w:rPr>
                <w:sz w:val="18"/>
              </w:rPr>
              <w:t>0.6760</w:t>
            </w:r>
          </w:p>
        </w:tc>
        <w:tc>
          <w:tcPr>
            <w:tcW w:type="dxa" w:w="878"/>
            <w:vAlign w:val="center"/>
            <w:shd w:fill="FFFFFF"/>
          </w:tcPr>
          <w:p>
            <w:pPr>
              <w:keepNext w:val="0"/>
              <w:spacing w:after="0" w:line="250" w:lineRule="auto"/>
              <w:jc w:val="center"/>
            </w:pPr>
            <w:r>
              <w:rPr>
                <w:sz w:val="18"/>
              </w:rPr>
              <w:t>0.7860</w:t>
            </w:r>
          </w:p>
        </w:tc>
        <w:tc>
          <w:tcPr>
            <w:tcW w:type="dxa" w:w="1210"/>
            <w:vAlign w:val="center"/>
            <w:shd w:fill="FFFFFF"/>
          </w:tcPr>
          <w:p>
            <w:pPr>
              <w:keepNext w:val="0"/>
              <w:spacing w:after="0" w:line="250" w:lineRule="auto"/>
              <w:jc w:val="center"/>
            </w:pPr>
            <w:r>
              <w:rPr>
                <w:sz w:val="18"/>
              </w:rPr>
              <w:t>0.8795</w:t>
            </w:r>
          </w:p>
        </w:tc>
        <w:tc>
          <w:tcPr>
            <w:tcW w:type="dxa" w:w="1181"/>
            <w:vAlign w:val="center"/>
            <w:shd w:fill="FFFFFF"/>
          </w:tcPr>
          <w:p>
            <w:pPr>
              <w:keepNext w:val="0"/>
              <w:spacing w:after="0" w:line="250" w:lineRule="auto"/>
              <w:jc w:val="center"/>
            </w:pPr>
            <w:r>
              <w:rPr>
                <w:sz w:val="18"/>
              </w:rPr>
              <w:t>0.8734</w:t>
            </w:r>
          </w:p>
        </w:tc>
      </w:tr>
      <w:tr>
        <w:trPr>
          <w:cantSplit/>
        </w:trPr>
        <w:tc>
          <w:tcPr>
            <w:tcW w:type="dxa" w:w="2376"/>
            <w:vAlign w:val="center"/>
            <w:shd w:fill="FFFFFF"/>
          </w:tcPr>
          <w:p>
            <w:pPr>
              <w:keepNext w:val="0"/>
              <w:spacing w:after="0" w:line="250" w:lineRule="auto"/>
              <w:jc w:val="left"/>
            </w:pPr>
            <w:r>
              <w:rPr>
                <w:sz w:val="18"/>
              </w:rPr>
              <w:t>Random forest</w:t>
            </w:r>
          </w:p>
        </w:tc>
        <w:tc>
          <w:tcPr>
            <w:tcW w:type="dxa" w:w="763"/>
            <w:vAlign w:val="center"/>
            <w:shd w:fill="FFFFFF"/>
          </w:tcPr>
          <w:p>
            <w:pPr>
              <w:keepNext w:val="0"/>
              <w:spacing w:after="0" w:line="250" w:lineRule="auto"/>
              <w:jc w:val="center"/>
            </w:pPr>
            <w:r>
              <w:rPr>
                <w:sz w:val="18"/>
              </w:rPr>
              <w:t>Audio</w:t>
            </w:r>
          </w:p>
        </w:tc>
        <w:tc>
          <w:tcPr>
            <w:tcW w:type="dxa" w:w="1051"/>
            <w:vAlign w:val="center"/>
            <w:shd w:fill="FFFFFF"/>
          </w:tcPr>
          <w:p>
            <w:pPr>
              <w:keepNext w:val="0"/>
              <w:spacing w:after="0" w:line="250" w:lineRule="auto"/>
              <w:jc w:val="center"/>
            </w:pPr>
            <w:r>
              <w:rPr>
                <w:sz w:val="18"/>
              </w:rPr>
              <w:t>66.40%</w:t>
            </w:r>
          </w:p>
        </w:tc>
        <w:tc>
          <w:tcPr>
            <w:tcW w:type="dxa" w:w="1138"/>
            <w:vAlign w:val="center"/>
            <w:shd w:fill="FFFFFF"/>
          </w:tcPr>
          <w:p>
            <w:pPr>
              <w:keepNext w:val="0"/>
              <w:spacing w:after="0" w:line="250" w:lineRule="auto"/>
              <w:jc w:val="center"/>
            </w:pPr>
            <w:r>
              <w:rPr>
                <w:sz w:val="18"/>
              </w:rPr>
              <w:t>0.6206</w:t>
            </w:r>
          </w:p>
        </w:tc>
        <w:tc>
          <w:tcPr>
            <w:tcW w:type="dxa" w:w="1008"/>
            <w:vAlign w:val="center"/>
            <w:shd w:fill="FFFFFF"/>
          </w:tcPr>
          <w:p>
            <w:pPr>
              <w:keepNext w:val="0"/>
              <w:spacing w:after="0" w:line="250" w:lineRule="auto"/>
              <w:jc w:val="center"/>
            </w:pPr>
            <w:r>
              <w:rPr>
                <w:sz w:val="18"/>
              </w:rPr>
              <w:t>0.8440</w:t>
            </w:r>
          </w:p>
        </w:tc>
        <w:tc>
          <w:tcPr>
            <w:tcW w:type="dxa" w:w="878"/>
            <w:vAlign w:val="center"/>
            <w:shd w:fill="FFFFFF"/>
          </w:tcPr>
          <w:p>
            <w:pPr>
              <w:keepNext w:val="0"/>
              <w:spacing w:after="0" w:line="250" w:lineRule="auto"/>
              <w:jc w:val="center"/>
            </w:pPr>
            <w:r>
              <w:rPr>
                <w:sz w:val="18"/>
              </w:rPr>
              <w:t>0.7153</w:t>
            </w:r>
          </w:p>
        </w:tc>
        <w:tc>
          <w:tcPr>
            <w:tcW w:type="dxa" w:w="1210"/>
            <w:vAlign w:val="center"/>
            <w:shd w:fill="FFFFFF"/>
          </w:tcPr>
          <w:p>
            <w:pPr>
              <w:keepNext w:val="0"/>
              <w:spacing w:after="0" w:line="250" w:lineRule="auto"/>
              <w:jc w:val="center"/>
            </w:pPr>
            <w:r>
              <w:rPr>
                <w:sz w:val="18"/>
              </w:rPr>
              <w:t>0.7230</w:t>
            </w:r>
          </w:p>
        </w:tc>
        <w:tc>
          <w:tcPr>
            <w:tcW w:type="dxa" w:w="1181"/>
            <w:vAlign w:val="center"/>
            <w:shd w:fill="FFFFFF"/>
          </w:tcPr>
          <w:p>
            <w:pPr>
              <w:keepNext w:val="0"/>
              <w:spacing w:after="0" w:line="250" w:lineRule="auto"/>
              <w:jc w:val="center"/>
            </w:pPr>
            <w:r>
              <w:rPr>
                <w:sz w:val="18"/>
              </w:rPr>
              <w:t>0.6592</w:t>
            </w:r>
          </w:p>
        </w:tc>
      </w:tr>
      <w:tr>
        <w:trPr>
          <w:cantSplit/>
        </w:trPr>
        <w:tc>
          <w:tcPr>
            <w:tcW w:type="dxa" w:w="2376"/>
            <w:vAlign w:val="center"/>
            <w:shd w:fill="FFFFFF"/>
          </w:tcPr>
          <w:p>
            <w:pPr>
              <w:keepNext w:val="0"/>
              <w:spacing w:after="0" w:line="250" w:lineRule="auto"/>
              <w:jc w:val="left"/>
            </w:pPr>
            <w:r>
              <w:rPr>
                <w:sz w:val="18"/>
              </w:rPr>
              <w:t>Neural network</w:t>
            </w:r>
          </w:p>
        </w:tc>
        <w:tc>
          <w:tcPr>
            <w:tcW w:type="dxa" w:w="763"/>
            <w:vAlign w:val="center"/>
            <w:shd w:fill="FFFFFF"/>
          </w:tcPr>
          <w:p>
            <w:pPr>
              <w:keepNext w:val="0"/>
              <w:spacing w:after="0" w:line="250" w:lineRule="auto"/>
              <w:jc w:val="center"/>
            </w:pPr>
            <w:r>
              <w:rPr>
                <w:sz w:val="18"/>
              </w:rPr>
              <w:t>Full</w:t>
            </w:r>
          </w:p>
        </w:tc>
        <w:tc>
          <w:tcPr>
            <w:tcW w:type="dxa" w:w="1051"/>
            <w:vAlign w:val="center"/>
            <w:shd w:fill="FFFFFF"/>
          </w:tcPr>
          <w:p>
            <w:pPr>
              <w:keepNext w:val="0"/>
              <w:spacing w:after="0" w:line="250" w:lineRule="auto"/>
              <w:jc w:val="center"/>
            </w:pPr>
            <w:r>
              <w:rPr>
                <w:sz w:val="18"/>
              </w:rPr>
              <w:t>81.40%</w:t>
            </w:r>
          </w:p>
        </w:tc>
        <w:tc>
          <w:tcPr>
            <w:tcW w:type="dxa" w:w="1138"/>
            <w:vAlign w:val="center"/>
            <w:shd w:fill="FFFFFF"/>
          </w:tcPr>
          <w:p>
            <w:pPr>
              <w:keepNext w:val="0"/>
              <w:spacing w:after="0" w:line="250" w:lineRule="auto"/>
              <w:jc w:val="center"/>
            </w:pPr>
            <w:r>
              <w:rPr>
                <w:sz w:val="18"/>
              </w:rPr>
              <w:t>0.9266</w:t>
            </w:r>
          </w:p>
        </w:tc>
        <w:tc>
          <w:tcPr>
            <w:tcW w:type="dxa" w:w="1008"/>
            <w:vAlign w:val="center"/>
            <w:shd w:fill="FFFFFF"/>
          </w:tcPr>
          <w:p>
            <w:pPr>
              <w:keepNext w:val="0"/>
              <w:spacing w:after="0" w:line="250" w:lineRule="auto"/>
              <w:jc w:val="center"/>
            </w:pPr>
            <w:r>
              <w:rPr>
                <w:sz w:val="18"/>
              </w:rPr>
              <w:t>0.6820</w:t>
            </w:r>
          </w:p>
        </w:tc>
        <w:tc>
          <w:tcPr>
            <w:tcW w:type="dxa" w:w="878"/>
            <w:vAlign w:val="center"/>
            <w:shd w:fill="FFFFFF"/>
          </w:tcPr>
          <w:p>
            <w:pPr>
              <w:keepNext w:val="0"/>
              <w:spacing w:after="0" w:line="250" w:lineRule="auto"/>
              <w:jc w:val="center"/>
            </w:pPr>
            <w:r>
              <w:rPr>
                <w:sz w:val="18"/>
              </w:rPr>
              <w:t>0.7857</w:t>
            </w:r>
          </w:p>
        </w:tc>
        <w:tc>
          <w:tcPr>
            <w:tcW w:type="dxa" w:w="1210"/>
            <w:vAlign w:val="center"/>
            <w:shd w:fill="FFFFFF"/>
          </w:tcPr>
          <w:p>
            <w:pPr>
              <w:keepNext w:val="0"/>
              <w:spacing w:after="0" w:line="250" w:lineRule="auto"/>
              <w:jc w:val="center"/>
            </w:pPr>
            <w:r>
              <w:rPr>
                <w:sz w:val="18"/>
              </w:rPr>
              <w:t>0.8812</w:t>
            </w:r>
          </w:p>
        </w:tc>
        <w:tc>
          <w:tcPr>
            <w:tcW w:type="dxa" w:w="1181"/>
            <w:vAlign w:val="center"/>
            <w:shd w:fill="FFFFFF"/>
          </w:tcPr>
          <w:p>
            <w:pPr>
              <w:keepNext w:val="0"/>
              <w:spacing w:after="0" w:line="250" w:lineRule="auto"/>
              <w:jc w:val="center"/>
            </w:pPr>
            <w:r>
              <w:rPr>
                <w:sz w:val="18"/>
              </w:rPr>
              <w:t>0.8803</w:t>
            </w:r>
          </w:p>
        </w:tc>
      </w:tr>
      <w:tr>
        <w:trPr>
          <w:cantSplit/>
        </w:trPr>
        <w:tc>
          <w:tcPr>
            <w:tcW w:type="dxa" w:w="2376"/>
            <w:vAlign w:val="center"/>
            <w:shd w:fill="FFFFFF"/>
          </w:tcPr>
          <w:p>
            <w:pPr>
              <w:keepNext w:val="0"/>
              <w:spacing w:after="0" w:line="250" w:lineRule="auto"/>
              <w:jc w:val="left"/>
            </w:pPr>
            <w:r>
              <w:rPr>
                <w:sz w:val="18"/>
              </w:rPr>
              <w:t>Neural network</w:t>
            </w:r>
          </w:p>
        </w:tc>
        <w:tc>
          <w:tcPr>
            <w:tcW w:type="dxa" w:w="763"/>
            <w:vAlign w:val="center"/>
            <w:shd w:fill="FFFFFF"/>
          </w:tcPr>
          <w:p>
            <w:pPr>
              <w:keepNext w:val="0"/>
              <w:spacing w:after="0" w:line="250" w:lineRule="auto"/>
              <w:jc w:val="center"/>
            </w:pPr>
            <w:r>
              <w:rPr>
                <w:sz w:val="18"/>
              </w:rPr>
              <w:t>Audio</w:t>
            </w:r>
          </w:p>
        </w:tc>
        <w:tc>
          <w:tcPr>
            <w:tcW w:type="dxa" w:w="1051"/>
            <w:vAlign w:val="center"/>
            <w:shd w:fill="FFFFFF"/>
          </w:tcPr>
          <w:p>
            <w:pPr>
              <w:keepNext w:val="0"/>
              <w:spacing w:after="0" w:line="250" w:lineRule="auto"/>
              <w:jc w:val="center"/>
            </w:pPr>
            <w:r>
              <w:rPr>
                <w:sz w:val="18"/>
              </w:rPr>
              <w:t>66.80%</w:t>
            </w:r>
          </w:p>
        </w:tc>
        <w:tc>
          <w:tcPr>
            <w:tcW w:type="dxa" w:w="1138"/>
            <w:vAlign w:val="center"/>
            <w:shd w:fill="FFFFFF"/>
          </w:tcPr>
          <w:p>
            <w:pPr>
              <w:keepNext w:val="0"/>
              <w:spacing w:after="0" w:line="250" w:lineRule="auto"/>
              <w:jc w:val="center"/>
            </w:pPr>
            <w:r>
              <w:rPr>
                <w:sz w:val="18"/>
              </w:rPr>
              <w:t>0.6288</w:t>
            </w:r>
          </w:p>
        </w:tc>
        <w:tc>
          <w:tcPr>
            <w:tcW w:type="dxa" w:w="1008"/>
            <w:vAlign w:val="center"/>
            <w:shd w:fill="FFFFFF"/>
          </w:tcPr>
          <w:p>
            <w:pPr>
              <w:keepNext w:val="0"/>
              <w:spacing w:after="0" w:line="250" w:lineRule="auto"/>
              <w:jc w:val="center"/>
            </w:pPr>
            <w:r>
              <w:rPr>
                <w:sz w:val="18"/>
              </w:rPr>
              <w:t>0.8200</w:t>
            </w:r>
          </w:p>
        </w:tc>
        <w:tc>
          <w:tcPr>
            <w:tcW w:type="dxa" w:w="878"/>
            <w:vAlign w:val="center"/>
            <w:shd w:fill="FFFFFF"/>
          </w:tcPr>
          <w:p>
            <w:pPr>
              <w:keepNext w:val="0"/>
              <w:spacing w:after="0" w:line="250" w:lineRule="auto"/>
              <w:jc w:val="center"/>
            </w:pPr>
            <w:r>
              <w:rPr>
                <w:sz w:val="18"/>
              </w:rPr>
              <w:t>0.7118</w:t>
            </w:r>
          </w:p>
        </w:tc>
        <w:tc>
          <w:tcPr>
            <w:tcW w:type="dxa" w:w="1210"/>
            <w:vAlign w:val="center"/>
            <w:shd w:fill="FFFFFF"/>
          </w:tcPr>
          <w:p>
            <w:pPr>
              <w:keepNext w:val="0"/>
              <w:spacing w:after="0" w:line="250" w:lineRule="auto"/>
              <w:jc w:val="center"/>
            </w:pPr>
            <w:r>
              <w:rPr>
                <w:sz w:val="18"/>
              </w:rPr>
              <w:t>0.7214</w:t>
            </w:r>
          </w:p>
        </w:tc>
        <w:tc>
          <w:tcPr>
            <w:tcW w:type="dxa" w:w="1181"/>
            <w:vAlign w:val="center"/>
            <w:shd w:fill="FFFFFF"/>
          </w:tcPr>
          <w:p>
            <w:pPr>
              <w:keepNext w:val="0"/>
              <w:spacing w:after="0" w:line="250" w:lineRule="auto"/>
              <w:jc w:val="center"/>
            </w:pPr>
            <w:r>
              <w:rPr>
                <w:sz w:val="18"/>
              </w:rPr>
              <w:t>0.6552</w:t>
            </w:r>
          </w:p>
        </w:tc>
      </w:tr>
      <w:tr>
        <w:trPr>
          <w:cantSplit/>
        </w:trPr>
        <w:tc>
          <w:tcPr>
            <w:tcW w:type="dxa" w:w="2376"/>
            <w:vAlign w:val="center"/>
            <w:shd w:fill="FFFFFF"/>
          </w:tcPr>
          <w:p>
            <w:pPr>
              <w:keepNext w:val="0"/>
              <w:spacing w:after="0" w:line="250" w:lineRule="auto"/>
              <w:jc w:val="left"/>
            </w:pPr>
            <w:r>
              <w:rPr>
                <w:sz w:val="18"/>
              </w:rPr>
              <w:t>Prior baseline</w:t>
            </w:r>
          </w:p>
        </w:tc>
        <w:tc>
          <w:tcPr>
            <w:tcW w:type="dxa" w:w="763"/>
            <w:vAlign w:val="center"/>
            <w:shd w:fill="FFFFFF"/>
          </w:tcPr>
          <w:p>
            <w:pPr>
              <w:keepNext w:val="0"/>
              <w:spacing w:after="0" w:line="250" w:lineRule="auto"/>
              <w:jc w:val="center"/>
            </w:pPr>
            <w:r>
              <w:rPr>
                <w:sz w:val="18"/>
              </w:rPr>
              <w:t>Prior</w:t>
            </w:r>
          </w:p>
        </w:tc>
        <w:tc>
          <w:tcPr>
            <w:tcW w:type="dxa" w:w="1051"/>
            <w:vAlign w:val="center"/>
            <w:shd w:fill="FFFFFF"/>
          </w:tcPr>
          <w:p>
            <w:pPr>
              <w:keepNext w:val="0"/>
              <w:spacing w:after="0" w:line="250" w:lineRule="auto"/>
              <w:jc w:val="center"/>
            </w:pPr>
            <w:r>
              <w:rPr>
                <w:sz w:val="18"/>
              </w:rPr>
              <w:t>50.00%</w:t>
            </w:r>
          </w:p>
        </w:tc>
        <w:tc>
          <w:tcPr>
            <w:tcW w:type="dxa" w:w="1138"/>
            <w:vAlign w:val="center"/>
            <w:shd w:fill="FFFFFF"/>
          </w:tcPr>
          <w:p>
            <w:pPr>
              <w:keepNext w:val="0"/>
              <w:spacing w:after="0" w:line="250" w:lineRule="auto"/>
              <w:jc w:val="center"/>
            </w:pPr>
            <w:r>
              <w:rPr>
                <w:sz w:val="18"/>
              </w:rPr>
              <w:t>0.0000</w:t>
            </w:r>
          </w:p>
        </w:tc>
        <w:tc>
          <w:tcPr>
            <w:tcW w:type="dxa" w:w="1008"/>
            <w:vAlign w:val="center"/>
            <w:shd w:fill="FFFFFF"/>
          </w:tcPr>
          <w:p>
            <w:pPr>
              <w:keepNext w:val="0"/>
              <w:spacing w:after="0" w:line="250" w:lineRule="auto"/>
              <w:jc w:val="center"/>
            </w:pPr>
            <w:r>
              <w:rPr>
                <w:sz w:val="18"/>
              </w:rPr>
              <w:t>0.0000</w:t>
            </w:r>
          </w:p>
        </w:tc>
        <w:tc>
          <w:tcPr>
            <w:tcW w:type="dxa" w:w="878"/>
            <w:vAlign w:val="center"/>
            <w:shd w:fill="FFFFFF"/>
          </w:tcPr>
          <w:p>
            <w:pPr>
              <w:keepNext w:val="0"/>
              <w:spacing w:after="0" w:line="250" w:lineRule="auto"/>
              <w:jc w:val="center"/>
            </w:pPr>
            <w:r>
              <w:rPr>
                <w:sz w:val="18"/>
              </w:rPr>
              <w:t>0.0000</w:t>
            </w:r>
          </w:p>
        </w:tc>
        <w:tc>
          <w:tcPr>
            <w:tcW w:type="dxa" w:w="1210"/>
            <w:vAlign w:val="center"/>
            <w:shd w:fill="FFFFFF"/>
          </w:tcPr>
          <w:p>
            <w:pPr>
              <w:keepNext w:val="0"/>
              <w:spacing w:after="0" w:line="250" w:lineRule="auto"/>
              <w:jc w:val="center"/>
            </w:pPr>
            <w:r>
              <w:rPr>
                <w:sz w:val="18"/>
              </w:rPr>
              <w:t>0.5000</w:t>
            </w:r>
          </w:p>
        </w:tc>
        <w:tc>
          <w:tcPr>
            <w:tcW w:type="dxa" w:w="1181"/>
            <w:vAlign w:val="center"/>
            <w:shd w:fill="FFFFFF"/>
          </w:tcPr>
          <w:p>
            <w:pPr>
              <w:keepNext w:val="0"/>
              <w:spacing w:after="0" w:line="250" w:lineRule="auto"/>
              <w:jc w:val="center"/>
            </w:pPr>
            <w:r>
              <w:rPr>
                <w:sz w:val="18"/>
              </w:rPr>
              <w:t>0.5000</w:t>
            </w:r>
          </w:p>
        </w:tc>
      </w:tr>
    </w:tbl>
    <w:p>
      <w:pPr>
        <w:spacing w:after="40" w:before="0" w:line="72" w:lineRule="auto"/>
      </w:pPr>
      <w:r>
        <w:rPr>
          <w:sz w:val="4"/>
        </w:rPr>
      </w:r>
    </w:p>
    <w:p>
      <w:pPr>
        <w:pStyle w:val="Heading2"/>
      </w:pPr>
      <w:r>
        <w:rPr>
          <w:color w:val="000000"/>
        </w:rPr>
        <w:t>Stratified probability quality</w:t>
      </w:r>
    </w:p>
    <w:p>
      <w:pPr/>
      <w:r>
        <w:t>The SVMs produce margins, so probability metrics are omitted for them. Lower log loss and Brier scores indicate better probability assignments on this evaluation sample. AP denotes average precision in the preceding table.</w:t>
      </w:r>
    </w:p>
    <w:p>
      <w:pPr>
        <w:pStyle w:val="Caption"/>
        <w:keepNext/>
      </w:pPr>
      <w:r>
        <w:t>Table 16 Model comparison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0" w:type="dxa"/>
          <w:bottom w:w="80" w:type="dxa"/>
          <w:left w:w="90" w:type="dxa"/>
          <w:right w:w="90" w:type="dxa"/>
        </w:tblCellMar>
      </w:tblPr>
      <w:tblGrid>
        <w:gridCol w:w="3053"/>
        <w:gridCol w:w="2189"/>
        <w:gridCol w:w="2189"/>
        <w:gridCol w:w="2174"/>
      </w:tblGrid>
      <w:tr>
        <w:trPr>
          <w:cantSplit/>
          <w:tblHeader/>
        </w:trPr>
        <w:tc>
          <w:tcPr>
            <w:tcW w:type="dxa" w:w="3053"/>
            <w:vAlign w:val="center"/>
            <w:shd w:fill="E9EDF1"/>
          </w:tcPr>
          <w:p>
            <w:pPr>
              <w:keepNext/>
              <w:spacing w:after="0" w:line="250" w:lineRule="auto"/>
              <w:jc w:val="left"/>
            </w:pPr>
            <w:r>
              <w:rPr>
                <w:b/>
                <w:sz w:val="19"/>
              </w:rPr>
              <w:t>Model</w:t>
            </w:r>
          </w:p>
        </w:tc>
        <w:tc>
          <w:tcPr>
            <w:tcW w:type="dxa" w:w="2189"/>
            <w:vAlign w:val="center"/>
            <w:shd w:fill="E9EDF1"/>
          </w:tcPr>
          <w:p>
            <w:pPr>
              <w:keepNext/>
              <w:spacing w:after="0" w:line="250" w:lineRule="auto"/>
              <w:jc w:val="center"/>
            </w:pPr>
            <w:r>
              <w:rPr>
                <w:b/>
                <w:sz w:val="19"/>
              </w:rPr>
              <w:t>Inputs</w:t>
            </w:r>
          </w:p>
        </w:tc>
        <w:tc>
          <w:tcPr>
            <w:tcW w:type="dxa" w:w="2189"/>
            <w:vAlign w:val="center"/>
            <w:shd w:fill="E9EDF1"/>
          </w:tcPr>
          <w:p>
            <w:pPr>
              <w:keepNext/>
              <w:spacing w:after="0" w:line="250" w:lineRule="auto"/>
              <w:jc w:val="center"/>
            </w:pPr>
            <w:r>
              <w:rPr>
                <w:b/>
                <w:sz w:val="19"/>
              </w:rPr>
              <w:t>Log loss</w:t>
            </w:r>
          </w:p>
        </w:tc>
        <w:tc>
          <w:tcPr>
            <w:tcW w:type="dxa" w:w="2174"/>
            <w:vAlign w:val="center"/>
            <w:shd w:fill="E9EDF1"/>
          </w:tcPr>
          <w:p>
            <w:pPr>
              <w:keepNext/>
              <w:spacing w:after="0" w:line="250" w:lineRule="auto"/>
              <w:jc w:val="center"/>
            </w:pPr>
            <w:r>
              <w:rPr>
                <w:b/>
                <w:sz w:val="19"/>
              </w:rPr>
              <w:t>Brier score</w:t>
            </w:r>
          </w:p>
        </w:tc>
      </w:tr>
      <w:tr>
        <w:trPr>
          <w:cantSplit/>
        </w:trPr>
        <w:tc>
          <w:tcPr>
            <w:tcW w:type="dxa" w:w="3053"/>
            <w:vAlign w:val="center"/>
            <w:shd w:fill="FFFFFF"/>
          </w:tcPr>
          <w:p>
            <w:pPr>
              <w:keepNext w:val="0"/>
              <w:spacing w:after="0" w:line="250" w:lineRule="auto"/>
              <w:jc w:val="left"/>
            </w:pPr>
            <w:r>
              <w:rPr>
                <w:sz w:val="19"/>
              </w:rPr>
              <w:t>Logistic regression</w:t>
            </w:r>
          </w:p>
        </w:tc>
        <w:tc>
          <w:tcPr>
            <w:tcW w:type="dxa" w:w="2189"/>
            <w:vAlign w:val="center"/>
            <w:shd w:fill="FFFFFF"/>
          </w:tcPr>
          <w:p>
            <w:pPr>
              <w:keepNext w:val="0"/>
              <w:spacing w:after="0" w:line="250" w:lineRule="auto"/>
              <w:jc w:val="center"/>
            </w:pPr>
            <w:r>
              <w:rPr>
                <w:sz w:val="19"/>
              </w:rPr>
              <w:t>Full</w:t>
            </w:r>
          </w:p>
        </w:tc>
        <w:tc>
          <w:tcPr>
            <w:tcW w:type="dxa" w:w="2189"/>
            <w:vAlign w:val="center"/>
            <w:shd w:fill="FFFFFF"/>
          </w:tcPr>
          <w:p>
            <w:pPr>
              <w:keepNext w:val="0"/>
              <w:spacing w:after="0" w:line="250" w:lineRule="auto"/>
              <w:jc w:val="center"/>
            </w:pPr>
            <w:r>
              <w:rPr>
                <w:sz w:val="19"/>
              </w:rPr>
              <w:t>0.4727</w:t>
            </w:r>
          </w:p>
        </w:tc>
        <w:tc>
          <w:tcPr>
            <w:tcW w:type="dxa" w:w="2174"/>
            <w:vAlign w:val="center"/>
            <w:shd w:fill="FFFFFF"/>
          </w:tcPr>
          <w:p>
            <w:pPr>
              <w:keepNext w:val="0"/>
              <w:spacing w:after="0" w:line="250" w:lineRule="auto"/>
              <w:jc w:val="center"/>
            </w:pPr>
            <w:r>
              <w:rPr>
                <w:sz w:val="19"/>
              </w:rPr>
              <w:t>0.1499</w:t>
            </w:r>
          </w:p>
        </w:tc>
      </w:tr>
      <w:tr>
        <w:trPr>
          <w:cantSplit/>
        </w:trPr>
        <w:tc>
          <w:tcPr>
            <w:tcW w:type="dxa" w:w="3053"/>
            <w:vAlign w:val="center"/>
            <w:shd w:fill="FFFFFF"/>
          </w:tcPr>
          <w:p>
            <w:pPr>
              <w:keepNext w:val="0"/>
              <w:spacing w:after="0" w:line="250" w:lineRule="auto"/>
              <w:jc w:val="left"/>
            </w:pPr>
            <w:r>
              <w:rPr>
                <w:sz w:val="19"/>
              </w:rPr>
              <w:t>Logistic regression</w:t>
            </w:r>
          </w:p>
        </w:tc>
        <w:tc>
          <w:tcPr>
            <w:tcW w:type="dxa" w:w="2189"/>
            <w:vAlign w:val="center"/>
            <w:shd w:fill="FFFFFF"/>
          </w:tcPr>
          <w:p>
            <w:pPr>
              <w:keepNext w:val="0"/>
              <w:spacing w:after="0" w:line="250" w:lineRule="auto"/>
              <w:jc w:val="center"/>
            </w:pPr>
            <w:r>
              <w:rPr>
                <w:sz w:val="19"/>
              </w:rPr>
              <w:t>Audio</w:t>
            </w:r>
          </w:p>
        </w:tc>
        <w:tc>
          <w:tcPr>
            <w:tcW w:type="dxa" w:w="2189"/>
            <w:vAlign w:val="center"/>
            <w:shd w:fill="FFFFFF"/>
          </w:tcPr>
          <w:p>
            <w:pPr>
              <w:keepNext w:val="0"/>
              <w:spacing w:after="0" w:line="250" w:lineRule="auto"/>
              <w:jc w:val="center"/>
            </w:pPr>
            <w:r>
              <w:rPr>
                <w:sz w:val="19"/>
              </w:rPr>
              <w:t>0.6373</w:t>
            </w:r>
          </w:p>
        </w:tc>
        <w:tc>
          <w:tcPr>
            <w:tcW w:type="dxa" w:w="2174"/>
            <w:vAlign w:val="center"/>
            <w:shd w:fill="FFFFFF"/>
          </w:tcPr>
          <w:p>
            <w:pPr>
              <w:keepNext w:val="0"/>
              <w:spacing w:after="0" w:line="250" w:lineRule="auto"/>
              <w:jc w:val="center"/>
            </w:pPr>
            <w:r>
              <w:rPr>
                <w:sz w:val="19"/>
              </w:rPr>
              <w:t>0.2246</w:t>
            </w:r>
          </w:p>
        </w:tc>
      </w:tr>
      <w:tr>
        <w:trPr>
          <w:cantSplit/>
        </w:trPr>
        <w:tc>
          <w:tcPr>
            <w:tcW w:type="dxa" w:w="3053"/>
            <w:vAlign w:val="center"/>
            <w:shd w:fill="FFFFFF"/>
          </w:tcPr>
          <w:p>
            <w:pPr>
              <w:keepNext w:val="0"/>
              <w:spacing w:after="0" w:line="250" w:lineRule="auto"/>
              <w:jc w:val="left"/>
            </w:pPr>
            <w:r>
              <w:rPr>
                <w:sz w:val="19"/>
              </w:rPr>
              <w:t>Decision tree</w:t>
            </w:r>
          </w:p>
        </w:tc>
        <w:tc>
          <w:tcPr>
            <w:tcW w:type="dxa" w:w="2189"/>
            <w:vAlign w:val="center"/>
            <w:shd w:fill="FFFFFF"/>
          </w:tcPr>
          <w:p>
            <w:pPr>
              <w:keepNext w:val="0"/>
              <w:spacing w:after="0" w:line="250" w:lineRule="auto"/>
              <w:jc w:val="center"/>
            </w:pPr>
            <w:r>
              <w:rPr>
                <w:sz w:val="19"/>
              </w:rPr>
              <w:t>Full</w:t>
            </w:r>
          </w:p>
        </w:tc>
        <w:tc>
          <w:tcPr>
            <w:tcW w:type="dxa" w:w="2189"/>
            <w:vAlign w:val="center"/>
            <w:shd w:fill="FFFFFF"/>
          </w:tcPr>
          <w:p>
            <w:pPr>
              <w:keepNext w:val="0"/>
              <w:spacing w:after="0" w:line="250" w:lineRule="auto"/>
              <w:jc w:val="center"/>
            </w:pPr>
            <w:r>
              <w:rPr>
                <w:sz w:val="19"/>
              </w:rPr>
              <w:t>0.7721</w:t>
            </w:r>
          </w:p>
        </w:tc>
        <w:tc>
          <w:tcPr>
            <w:tcW w:type="dxa" w:w="2174"/>
            <w:vAlign w:val="center"/>
            <w:shd w:fill="FFFFFF"/>
          </w:tcPr>
          <w:p>
            <w:pPr>
              <w:keepNext w:val="0"/>
              <w:spacing w:after="0" w:line="250" w:lineRule="auto"/>
              <w:jc w:val="center"/>
            </w:pPr>
            <w:r>
              <w:rPr>
                <w:sz w:val="19"/>
              </w:rPr>
              <w:t>0.1420</w:t>
            </w:r>
          </w:p>
        </w:tc>
      </w:tr>
      <w:tr>
        <w:trPr>
          <w:cantSplit/>
        </w:trPr>
        <w:tc>
          <w:tcPr>
            <w:tcW w:type="dxa" w:w="3053"/>
            <w:vAlign w:val="center"/>
            <w:shd w:fill="FFFFFF"/>
          </w:tcPr>
          <w:p>
            <w:pPr>
              <w:keepNext w:val="0"/>
              <w:spacing w:after="0" w:line="250" w:lineRule="auto"/>
              <w:jc w:val="left"/>
            </w:pPr>
            <w:r>
              <w:rPr>
                <w:sz w:val="19"/>
              </w:rPr>
              <w:t>Decision tree</w:t>
            </w:r>
          </w:p>
        </w:tc>
        <w:tc>
          <w:tcPr>
            <w:tcW w:type="dxa" w:w="2189"/>
            <w:vAlign w:val="center"/>
            <w:shd w:fill="FFFFFF"/>
          </w:tcPr>
          <w:p>
            <w:pPr>
              <w:keepNext w:val="0"/>
              <w:spacing w:after="0" w:line="250" w:lineRule="auto"/>
              <w:jc w:val="center"/>
            </w:pPr>
            <w:r>
              <w:rPr>
                <w:sz w:val="19"/>
              </w:rPr>
              <w:t>Audio</w:t>
            </w:r>
          </w:p>
        </w:tc>
        <w:tc>
          <w:tcPr>
            <w:tcW w:type="dxa" w:w="2189"/>
            <w:vAlign w:val="center"/>
            <w:shd w:fill="FFFFFF"/>
          </w:tcPr>
          <w:p>
            <w:pPr>
              <w:keepNext w:val="0"/>
              <w:spacing w:after="0" w:line="250" w:lineRule="auto"/>
              <w:jc w:val="center"/>
            </w:pPr>
            <w:r>
              <w:rPr>
                <w:sz w:val="19"/>
              </w:rPr>
              <w:t>0.8118</w:t>
            </w:r>
          </w:p>
        </w:tc>
        <w:tc>
          <w:tcPr>
            <w:tcW w:type="dxa" w:w="2174"/>
            <w:vAlign w:val="center"/>
            <w:shd w:fill="FFFFFF"/>
          </w:tcPr>
          <w:p>
            <w:pPr>
              <w:keepNext w:val="0"/>
              <w:spacing w:after="0" w:line="250" w:lineRule="auto"/>
              <w:jc w:val="center"/>
            </w:pPr>
            <w:r>
              <w:rPr>
                <w:sz w:val="19"/>
              </w:rPr>
              <w:t>0.2154</w:t>
            </w:r>
          </w:p>
        </w:tc>
      </w:tr>
      <w:tr>
        <w:trPr>
          <w:cantSplit/>
        </w:trPr>
        <w:tc>
          <w:tcPr>
            <w:tcW w:type="dxa" w:w="3053"/>
            <w:vAlign w:val="center"/>
            <w:shd w:fill="FFFFFF"/>
          </w:tcPr>
          <w:p>
            <w:pPr>
              <w:keepNext w:val="0"/>
              <w:spacing w:after="0" w:line="250" w:lineRule="auto"/>
              <w:jc w:val="left"/>
            </w:pPr>
            <w:r>
              <w:rPr>
                <w:sz w:val="19"/>
              </w:rPr>
              <w:t>Random forest</w:t>
            </w:r>
          </w:p>
        </w:tc>
        <w:tc>
          <w:tcPr>
            <w:tcW w:type="dxa" w:w="2189"/>
            <w:vAlign w:val="center"/>
            <w:shd w:fill="FFFFFF"/>
          </w:tcPr>
          <w:p>
            <w:pPr>
              <w:keepNext w:val="0"/>
              <w:spacing w:after="0" w:line="250" w:lineRule="auto"/>
              <w:jc w:val="center"/>
            </w:pPr>
            <w:r>
              <w:rPr>
                <w:sz w:val="19"/>
              </w:rPr>
              <w:t>Full</w:t>
            </w:r>
          </w:p>
        </w:tc>
        <w:tc>
          <w:tcPr>
            <w:tcW w:type="dxa" w:w="2189"/>
            <w:vAlign w:val="center"/>
            <w:shd w:fill="FFFFFF"/>
          </w:tcPr>
          <w:p>
            <w:pPr>
              <w:keepNext w:val="0"/>
              <w:spacing w:after="0" w:line="250" w:lineRule="auto"/>
              <w:jc w:val="center"/>
            </w:pPr>
            <w:r>
              <w:rPr>
                <w:sz w:val="19"/>
              </w:rPr>
              <w:t>0.4106</w:t>
            </w:r>
          </w:p>
        </w:tc>
        <w:tc>
          <w:tcPr>
            <w:tcW w:type="dxa" w:w="2174"/>
            <w:vAlign w:val="center"/>
            <w:shd w:fill="FFFFFF"/>
          </w:tcPr>
          <w:p>
            <w:pPr>
              <w:keepNext w:val="0"/>
              <w:spacing w:after="0" w:line="250" w:lineRule="auto"/>
              <w:jc w:val="center"/>
            </w:pPr>
            <w:r>
              <w:rPr>
                <w:sz w:val="19"/>
              </w:rPr>
              <w:t>0.1307</w:t>
            </w:r>
          </w:p>
        </w:tc>
      </w:tr>
      <w:tr>
        <w:trPr>
          <w:cantSplit/>
        </w:trPr>
        <w:tc>
          <w:tcPr>
            <w:tcW w:type="dxa" w:w="3053"/>
            <w:vAlign w:val="center"/>
            <w:shd w:fill="FFFFFF"/>
          </w:tcPr>
          <w:p>
            <w:pPr>
              <w:keepNext w:val="0"/>
              <w:spacing w:after="0" w:line="250" w:lineRule="auto"/>
              <w:jc w:val="left"/>
            </w:pPr>
            <w:r>
              <w:rPr>
                <w:sz w:val="19"/>
              </w:rPr>
              <w:t>Random forest</w:t>
            </w:r>
          </w:p>
        </w:tc>
        <w:tc>
          <w:tcPr>
            <w:tcW w:type="dxa" w:w="2189"/>
            <w:vAlign w:val="center"/>
            <w:shd w:fill="FFFFFF"/>
          </w:tcPr>
          <w:p>
            <w:pPr>
              <w:keepNext w:val="0"/>
              <w:spacing w:after="0" w:line="250" w:lineRule="auto"/>
              <w:jc w:val="center"/>
            </w:pPr>
            <w:r>
              <w:rPr>
                <w:sz w:val="19"/>
              </w:rPr>
              <w:t>Audio</w:t>
            </w:r>
          </w:p>
        </w:tc>
        <w:tc>
          <w:tcPr>
            <w:tcW w:type="dxa" w:w="2189"/>
            <w:vAlign w:val="center"/>
            <w:shd w:fill="FFFFFF"/>
          </w:tcPr>
          <w:p>
            <w:pPr>
              <w:keepNext w:val="0"/>
              <w:spacing w:after="0" w:line="250" w:lineRule="auto"/>
              <w:jc w:val="center"/>
            </w:pPr>
            <w:r>
              <w:rPr>
                <w:sz w:val="19"/>
              </w:rPr>
              <w:t>0.6002</w:t>
            </w:r>
          </w:p>
        </w:tc>
        <w:tc>
          <w:tcPr>
            <w:tcW w:type="dxa" w:w="2174"/>
            <w:vAlign w:val="center"/>
            <w:shd w:fill="FFFFFF"/>
          </w:tcPr>
          <w:p>
            <w:pPr>
              <w:keepNext w:val="0"/>
              <w:spacing w:after="0" w:line="250" w:lineRule="auto"/>
              <w:jc w:val="center"/>
            </w:pPr>
            <w:r>
              <w:rPr>
                <w:sz w:val="19"/>
              </w:rPr>
              <w:t>0.2086</w:t>
            </w:r>
          </w:p>
        </w:tc>
      </w:tr>
      <w:tr>
        <w:trPr>
          <w:cantSplit/>
        </w:trPr>
        <w:tc>
          <w:tcPr>
            <w:tcW w:type="dxa" w:w="3053"/>
            <w:vAlign w:val="center"/>
            <w:shd w:fill="FFFFFF"/>
          </w:tcPr>
          <w:p>
            <w:pPr>
              <w:keepNext w:val="0"/>
              <w:spacing w:after="0" w:line="250" w:lineRule="auto"/>
              <w:jc w:val="left"/>
            </w:pPr>
            <w:r>
              <w:rPr>
                <w:sz w:val="19"/>
              </w:rPr>
              <w:t>Neural network</w:t>
            </w:r>
          </w:p>
        </w:tc>
        <w:tc>
          <w:tcPr>
            <w:tcW w:type="dxa" w:w="2189"/>
            <w:vAlign w:val="center"/>
            <w:shd w:fill="FFFFFF"/>
          </w:tcPr>
          <w:p>
            <w:pPr>
              <w:keepNext w:val="0"/>
              <w:spacing w:after="0" w:line="250" w:lineRule="auto"/>
              <w:jc w:val="center"/>
            </w:pPr>
            <w:r>
              <w:rPr>
                <w:sz w:val="19"/>
              </w:rPr>
              <w:t>Full</w:t>
            </w:r>
          </w:p>
        </w:tc>
        <w:tc>
          <w:tcPr>
            <w:tcW w:type="dxa" w:w="2189"/>
            <w:vAlign w:val="center"/>
            <w:shd w:fill="FFFFFF"/>
          </w:tcPr>
          <w:p>
            <w:pPr>
              <w:keepNext w:val="0"/>
              <w:spacing w:after="0" w:line="250" w:lineRule="auto"/>
              <w:jc w:val="center"/>
            </w:pPr>
            <w:r>
              <w:rPr>
                <w:sz w:val="19"/>
              </w:rPr>
              <w:t>0.4231</w:t>
            </w:r>
          </w:p>
        </w:tc>
        <w:tc>
          <w:tcPr>
            <w:tcW w:type="dxa" w:w="2174"/>
            <w:vAlign w:val="center"/>
            <w:shd w:fill="FFFFFF"/>
          </w:tcPr>
          <w:p>
            <w:pPr>
              <w:keepNext w:val="0"/>
              <w:spacing w:after="0" w:line="250" w:lineRule="auto"/>
              <w:jc w:val="center"/>
            </w:pPr>
            <w:r>
              <w:rPr>
                <w:sz w:val="19"/>
              </w:rPr>
              <w:t>0.1310</w:t>
            </w:r>
          </w:p>
        </w:tc>
      </w:tr>
      <w:tr>
        <w:trPr>
          <w:cantSplit/>
        </w:trPr>
        <w:tc>
          <w:tcPr>
            <w:tcW w:type="dxa" w:w="3053"/>
            <w:vAlign w:val="center"/>
            <w:shd w:fill="FFFFFF"/>
          </w:tcPr>
          <w:p>
            <w:pPr>
              <w:keepNext w:val="0"/>
              <w:spacing w:after="0" w:line="250" w:lineRule="auto"/>
              <w:jc w:val="left"/>
            </w:pPr>
            <w:r>
              <w:rPr>
                <w:sz w:val="19"/>
              </w:rPr>
              <w:t>Neural network</w:t>
            </w:r>
          </w:p>
        </w:tc>
        <w:tc>
          <w:tcPr>
            <w:tcW w:type="dxa" w:w="2189"/>
            <w:vAlign w:val="center"/>
            <w:shd w:fill="FFFFFF"/>
          </w:tcPr>
          <w:p>
            <w:pPr>
              <w:keepNext w:val="0"/>
              <w:spacing w:after="0" w:line="250" w:lineRule="auto"/>
              <w:jc w:val="center"/>
            </w:pPr>
            <w:r>
              <w:rPr>
                <w:sz w:val="19"/>
              </w:rPr>
              <w:t>Audio</w:t>
            </w:r>
          </w:p>
        </w:tc>
        <w:tc>
          <w:tcPr>
            <w:tcW w:type="dxa" w:w="2189"/>
            <w:vAlign w:val="center"/>
            <w:shd w:fill="FFFFFF"/>
          </w:tcPr>
          <w:p>
            <w:pPr>
              <w:keepNext w:val="0"/>
              <w:spacing w:after="0" w:line="250" w:lineRule="auto"/>
              <w:jc w:val="center"/>
            </w:pPr>
            <w:r>
              <w:rPr>
                <w:sz w:val="19"/>
              </w:rPr>
              <w:t>0.5849</w:t>
            </w:r>
          </w:p>
        </w:tc>
        <w:tc>
          <w:tcPr>
            <w:tcW w:type="dxa" w:w="2174"/>
            <w:vAlign w:val="center"/>
            <w:shd w:fill="FFFFFF"/>
          </w:tcPr>
          <w:p>
            <w:pPr>
              <w:keepNext w:val="0"/>
              <w:spacing w:after="0" w:line="250" w:lineRule="auto"/>
              <w:jc w:val="center"/>
            </w:pPr>
            <w:r>
              <w:rPr>
                <w:sz w:val="19"/>
              </w:rPr>
              <w:t>0.2038</w:t>
            </w:r>
          </w:p>
        </w:tc>
      </w:tr>
      <w:tr>
        <w:trPr>
          <w:cantSplit/>
        </w:trPr>
        <w:tc>
          <w:tcPr>
            <w:tcW w:type="dxa" w:w="3053"/>
            <w:vAlign w:val="center"/>
            <w:shd w:fill="FFFFFF"/>
          </w:tcPr>
          <w:p>
            <w:pPr>
              <w:keepNext w:val="0"/>
              <w:spacing w:after="0" w:line="250" w:lineRule="auto"/>
              <w:jc w:val="left"/>
            </w:pPr>
            <w:r>
              <w:rPr>
                <w:sz w:val="19"/>
              </w:rPr>
              <w:t>Prior baseline</w:t>
            </w:r>
          </w:p>
        </w:tc>
        <w:tc>
          <w:tcPr>
            <w:tcW w:type="dxa" w:w="2189"/>
            <w:vAlign w:val="center"/>
            <w:shd w:fill="FFFFFF"/>
          </w:tcPr>
          <w:p>
            <w:pPr>
              <w:keepNext w:val="0"/>
              <w:spacing w:after="0" w:line="250" w:lineRule="auto"/>
              <w:jc w:val="center"/>
            </w:pPr>
            <w:r>
              <w:rPr>
                <w:sz w:val="19"/>
              </w:rPr>
              <w:t>Prior</w:t>
            </w:r>
          </w:p>
        </w:tc>
        <w:tc>
          <w:tcPr>
            <w:tcW w:type="dxa" w:w="2189"/>
            <w:vAlign w:val="center"/>
            <w:shd w:fill="FFFFFF"/>
          </w:tcPr>
          <w:p>
            <w:pPr>
              <w:keepNext w:val="0"/>
              <w:spacing w:after="0" w:line="250" w:lineRule="auto"/>
              <w:jc w:val="center"/>
            </w:pPr>
            <w:r>
              <w:rPr>
                <w:sz w:val="19"/>
              </w:rPr>
              <w:t>0.6931</w:t>
            </w:r>
          </w:p>
        </w:tc>
        <w:tc>
          <w:tcPr>
            <w:tcW w:type="dxa" w:w="2174"/>
            <w:vAlign w:val="center"/>
            <w:shd w:fill="FFFFFF"/>
          </w:tcPr>
          <w:p>
            <w:pPr>
              <w:keepNext w:val="0"/>
              <w:spacing w:after="0" w:line="250" w:lineRule="auto"/>
              <w:jc w:val="center"/>
            </w:pPr>
            <w:r>
              <w:rPr>
                <w:sz w:val="19"/>
              </w:rPr>
              <w:t>0.2500</w:t>
            </w:r>
          </w:p>
        </w:tc>
      </w:tr>
    </w:tbl>
    <w:p>
      <w:pPr>
        <w:spacing w:after="40" w:before="0" w:line="72" w:lineRule="auto"/>
      </w:pPr>
      <w:r>
        <w:rPr>
          <w:sz w:val="4"/>
        </w:rPr>
      </w:r>
    </w:p>
    <w:p>
      <w:pPr>
        <w:pStyle w:val="Heading1"/>
      </w:pPr>
      <w:r>
        <w:rPr>
          <w:color w:val="000000"/>
        </w:rPr>
        <w:t>Appendix B Original Nested Validation Comparison</w:t>
      </w:r>
    </w:p>
    <w:p>
      <w:pPr/>
      <w:r>
        <w:t>The following tables reproduce the original training-validation comparison for both protocols and the two main feature sets. Accuracy is mean plus or minus sample standard deviation across five outer folds. These values are separate from Appendix A's held-out test results.</w:t>
      </w:r>
    </w:p>
    <w:p>
      <w:pPr>
        <w:pStyle w:val="Heading2"/>
      </w:pPr>
      <w:r>
        <w:rPr>
          <w:color w:val="000000"/>
        </w:rPr>
        <w:t>Artist disjoint nested validation metrics</w:t>
      </w:r>
    </w:p>
    <w:p>
      <w:pPr>
        <w:pStyle w:val="Caption"/>
        <w:keepNext/>
      </w:pPr>
      <w:r>
        <w:t>Table 17 Model comparison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0" w:type="dxa"/>
          <w:bottom w:w="80" w:type="dxa"/>
          <w:left w:w="90" w:type="dxa"/>
          <w:right w:w="90" w:type="dxa"/>
        </w:tblCellMar>
      </w:tblPr>
      <w:tblGrid>
        <w:gridCol w:w="2736"/>
        <w:gridCol w:w="1123"/>
        <w:gridCol w:w="2016"/>
        <w:gridCol w:w="2117"/>
        <w:gridCol w:w="1613"/>
      </w:tblGrid>
      <w:tr>
        <w:trPr>
          <w:cantSplit/>
          <w:tblHeader/>
        </w:trPr>
        <w:tc>
          <w:tcPr>
            <w:tcW w:type="dxa" w:w="2736"/>
            <w:vAlign w:val="center"/>
            <w:shd w:fill="E9EDF1"/>
          </w:tcPr>
          <w:p>
            <w:pPr>
              <w:keepNext/>
              <w:spacing w:after="0" w:line="250" w:lineRule="auto"/>
              <w:jc w:val="left"/>
            </w:pPr>
            <w:r>
              <w:rPr>
                <w:b/>
                <w:sz w:val="19"/>
              </w:rPr>
              <w:t>Model</w:t>
            </w:r>
          </w:p>
        </w:tc>
        <w:tc>
          <w:tcPr>
            <w:tcW w:type="dxa" w:w="1123"/>
            <w:vAlign w:val="center"/>
            <w:shd w:fill="E9EDF1"/>
          </w:tcPr>
          <w:p>
            <w:pPr>
              <w:keepNext/>
              <w:spacing w:after="0" w:line="250" w:lineRule="auto"/>
              <w:jc w:val="center"/>
            </w:pPr>
            <w:r>
              <w:rPr>
                <w:b/>
                <w:sz w:val="19"/>
              </w:rPr>
              <w:t>Inputs</w:t>
            </w:r>
          </w:p>
        </w:tc>
        <w:tc>
          <w:tcPr>
            <w:tcW w:type="dxa" w:w="2016"/>
            <w:vAlign w:val="center"/>
            <w:shd w:fill="E9EDF1"/>
          </w:tcPr>
          <w:p>
            <w:pPr>
              <w:keepNext/>
              <w:spacing w:after="0" w:line="250" w:lineRule="auto"/>
              <w:jc w:val="center"/>
            </w:pPr>
            <w:r>
              <w:rPr>
                <w:b/>
                <w:sz w:val="19"/>
              </w:rPr>
              <w:t>CV accuracy</w:t>
            </w:r>
          </w:p>
        </w:tc>
        <w:tc>
          <w:tcPr>
            <w:tcW w:type="dxa" w:w="2117"/>
            <w:vAlign w:val="center"/>
            <w:shd w:fill="E9EDF1"/>
          </w:tcPr>
          <w:p>
            <w:pPr>
              <w:keepNext/>
              <w:spacing w:after="0" w:line="250" w:lineRule="auto"/>
              <w:jc w:val="center"/>
            </w:pPr>
            <w:r>
              <w:rPr>
                <w:b/>
                <w:sz w:val="19"/>
              </w:rPr>
              <w:t>CV ROC AUC</w:t>
            </w:r>
          </w:p>
        </w:tc>
        <w:tc>
          <w:tcPr>
            <w:tcW w:type="dxa" w:w="1613"/>
            <w:vAlign w:val="center"/>
            <w:shd w:fill="E9EDF1"/>
          </w:tcPr>
          <w:p>
            <w:pPr>
              <w:keepNext/>
              <w:spacing w:after="0" w:line="250" w:lineRule="auto"/>
              <w:jc w:val="center"/>
            </w:pPr>
            <w:r>
              <w:rPr>
                <w:b/>
                <w:sz w:val="19"/>
              </w:rPr>
              <w:t>CV F1</w:t>
            </w:r>
          </w:p>
        </w:tc>
      </w:tr>
      <w:tr>
        <w:trPr>
          <w:cantSplit/>
        </w:trPr>
        <w:tc>
          <w:tcPr>
            <w:tcW w:type="dxa" w:w="2736"/>
            <w:vAlign w:val="center"/>
            <w:shd w:fill="FFFFFF"/>
          </w:tcPr>
          <w:p>
            <w:pPr>
              <w:keepNext w:val="0"/>
              <w:spacing w:after="0" w:line="250" w:lineRule="auto"/>
              <w:jc w:val="left"/>
            </w:pPr>
            <w:r>
              <w:rPr>
                <w:sz w:val="19"/>
              </w:rPr>
              <w:t>Logistic regression</w:t>
            </w:r>
          </w:p>
        </w:tc>
        <w:tc>
          <w:tcPr>
            <w:tcW w:type="dxa" w:w="1123"/>
            <w:vAlign w:val="center"/>
            <w:shd w:fill="FFFFFF"/>
          </w:tcPr>
          <w:p>
            <w:pPr>
              <w:keepNext w:val="0"/>
              <w:spacing w:after="0" w:line="250" w:lineRule="auto"/>
              <w:jc w:val="center"/>
            </w:pPr>
            <w:r>
              <w:rPr>
                <w:sz w:val="19"/>
              </w:rPr>
              <w:t>Full</w:t>
            </w:r>
          </w:p>
        </w:tc>
        <w:tc>
          <w:tcPr>
            <w:tcW w:type="dxa" w:w="2016"/>
            <w:vAlign w:val="center"/>
            <w:shd w:fill="FFFFFF"/>
          </w:tcPr>
          <w:p>
            <w:pPr>
              <w:keepNext w:val="0"/>
              <w:spacing w:after="0" w:line="250" w:lineRule="auto"/>
              <w:jc w:val="center"/>
            </w:pPr>
            <w:r>
              <w:rPr>
                <w:sz w:val="19"/>
              </w:rPr>
              <w:t>82.04% +/- 1.06%</w:t>
            </w:r>
          </w:p>
        </w:tc>
        <w:tc>
          <w:tcPr>
            <w:tcW w:type="dxa" w:w="2117"/>
            <w:vAlign w:val="center"/>
            <w:shd w:fill="FFFFFF"/>
          </w:tcPr>
          <w:p>
            <w:pPr>
              <w:keepNext w:val="0"/>
              <w:spacing w:after="0" w:line="250" w:lineRule="auto"/>
              <w:jc w:val="center"/>
            </w:pPr>
            <w:r>
              <w:rPr>
                <w:sz w:val="19"/>
              </w:rPr>
              <w:t>0.8705 +/- 0.0150</w:t>
            </w:r>
          </w:p>
        </w:tc>
        <w:tc>
          <w:tcPr>
            <w:tcW w:type="dxa" w:w="1613"/>
            <w:vAlign w:val="center"/>
            <w:shd w:fill="FFFFFF"/>
          </w:tcPr>
          <w:p>
            <w:pPr>
              <w:keepNext w:val="0"/>
              <w:spacing w:after="0" w:line="250" w:lineRule="auto"/>
              <w:jc w:val="center"/>
            </w:pPr>
            <w:r>
              <w:rPr>
                <w:sz w:val="19"/>
              </w:rPr>
              <w:t>0.7982</w:t>
            </w:r>
          </w:p>
        </w:tc>
      </w:tr>
      <w:tr>
        <w:trPr>
          <w:cantSplit/>
        </w:trPr>
        <w:tc>
          <w:tcPr>
            <w:tcW w:type="dxa" w:w="2736"/>
            <w:vAlign w:val="center"/>
            <w:shd w:fill="FFFFFF"/>
          </w:tcPr>
          <w:p>
            <w:pPr>
              <w:keepNext w:val="0"/>
              <w:spacing w:after="0" w:line="250" w:lineRule="auto"/>
              <w:jc w:val="left"/>
            </w:pPr>
            <w:r>
              <w:rPr>
                <w:sz w:val="19"/>
              </w:rPr>
              <w:t>Logistic regression</w:t>
            </w:r>
          </w:p>
        </w:tc>
        <w:tc>
          <w:tcPr>
            <w:tcW w:type="dxa" w:w="1123"/>
            <w:vAlign w:val="center"/>
            <w:shd w:fill="FFFFFF"/>
          </w:tcPr>
          <w:p>
            <w:pPr>
              <w:keepNext w:val="0"/>
              <w:spacing w:after="0" w:line="250" w:lineRule="auto"/>
              <w:jc w:val="center"/>
            </w:pPr>
            <w:r>
              <w:rPr>
                <w:sz w:val="19"/>
              </w:rPr>
              <w:t>Audio</w:t>
            </w:r>
          </w:p>
        </w:tc>
        <w:tc>
          <w:tcPr>
            <w:tcW w:type="dxa" w:w="2016"/>
            <w:vAlign w:val="center"/>
            <w:shd w:fill="FFFFFF"/>
          </w:tcPr>
          <w:p>
            <w:pPr>
              <w:keepNext w:val="0"/>
              <w:spacing w:after="0" w:line="250" w:lineRule="auto"/>
              <w:jc w:val="center"/>
            </w:pPr>
            <w:r>
              <w:rPr>
                <w:sz w:val="19"/>
              </w:rPr>
              <w:t>61.90% +/- 2.46%</w:t>
            </w:r>
          </w:p>
        </w:tc>
        <w:tc>
          <w:tcPr>
            <w:tcW w:type="dxa" w:w="2117"/>
            <w:vAlign w:val="center"/>
            <w:shd w:fill="FFFFFF"/>
          </w:tcPr>
          <w:p>
            <w:pPr>
              <w:keepNext w:val="0"/>
              <w:spacing w:after="0" w:line="250" w:lineRule="auto"/>
              <w:jc w:val="center"/>
            </w:pPr>
            <w:r>
              <w:rPr>
                <w:sz w:val="19"/>
              </w:rPr>
              <w:t>0.6664 +/- 0.0230</w:t>
            </w:r>
          </w:p>
        </w:tc>
        <w:tc>
          <w:tcPr>
            <w:tcW w:type="dxa" w:w="1613"/>
            <w:vAlign w:val="center"/>
            <w:shd w:fill="FFFFFF"/>
          </w:tcPr>
          <w:p>
            <w:pPr>
              <w:keepNext w:val="0"/>
              <w:spacing w:after="0" w:line="250" w:lineRule="auto"/>
              <w:jc w:val="center"/>
            </w:pPr>
            <w:r>
              <w:rPr>
                <w:sz w:val="19"/>
              </w:rPr>
              <w:t>0.6468</w:t>
            </w:r>
          </w:p>
        </w:tc>
      </w:tr>
      <w:tr>
        <w:trPr>
          <w:cantSplit/>
        </w:trPr>
        <w:tc>
          <w:tcPr>
            <w:tcW w:type="dxa" w:w="2736"/>
            <w:vAlign w:val="center"/>
            <w:shd w:fill="FFFFFF"/>
          </w:tcPr>
          <w:p>
            <w:pPr>
              <w:keepNext w:val="0"/>
              <w:spacing w:after="0" w:line="250" w:lineRule="auto"/>
              <w:jc w:val="left"/>
            </w:pPr>
            <w:r>
              <w:rPr>
                <w:sz w:val="19"/>
              </w:rPr>
              <w:t>Linear SVM</w:t>
            </w:r>
          </w:p>
        </w:tc>
        <w:tc>
          <w:tcPr>
            <w:tcW w:type="dxa" w:w="1123"/>
            <w:vAlign w:val="center"/>
            <w:shd w:fill="FFFFFF"/>
          </w:tcPr>
          <w:p>
            <w:pPr>
              <w:keepNext w:val="0"/>
              <w:spacing w:after="0" w:line="250" w:lineRule="auto"/>
              <w:jc w:val="center"/>
            </w:pPr>
            <w:r>
              <w:rPr>
                <w:sz w:val="19"/>
              </w:rPr>
              <w:t>Full</w:t>
            </w:r>
          </w:p>
        </w:tc>
        <w:tc>
          <w:tcPr>
            <w:tcW w:type="dxa" w:w="2016"/>
            <w:vAlign w:val="center"/>
            <w:shd w:fill="FFFFFF"/>
          </w:tcPr>
          <w:p>
            <w:pPr>
              <w:keepNext w:val="0"/>
              <w:spacing w:after="0" w:line="250" w:lineRule="auto"/>
              <w:jc w:val="center"/>
            </w:pPr>
            <w:r>
              <w:rPr>
                <w:sz w:val="19"/>
              </w:rPr>
              <w:t>82.34% +/- 1.10%</w:t>
            </w:r>
          </w:p>
        </w:tc>
        <w:tc>
          <w:tcPr>
            <w:tcW w:type="dxa" w:w="2117"/>
            <w:vAlign w:val="center"/>
            <w:shd w:fill="FFFFFF"/>
          </w:tcPr>
          <w:p>
            <w:pPr>
              <w:keepNext w:val="0"/>
              <w:spacing w:after="0" w:line="250" w:lineRule="auto"/>
              <w:jc w:val="center"/>
            </w:pPr>
            <w:r>
              <w:rPr>
                <w:sz w:val="19"/>
              </w:rPr>
              <w:t>0.8705 +/- 0.0149</w:t>
            </w:r>
          </w:p>
        </w:tc>
        <w:tc>
          <w:tcPr>
            <w:tcW w:type="dxa" w:w="1613"/>
            <w:vAlign w:val="center"/>
            <w:shd w:fill="FFFFFF"/>
          </w:tcPr>
          <w:p>
            <w:pPr>
              <w:keepNext w:val="0"/>
              <w:spacing w:after="0" w:line="250" w:lineRule="auto"/>
              <w:jc w:val="center"/>
            </w:pPr>
            <w:r>
              <w:rPr>
                <w:sz w:val="19"/>
              </w:rPr>
              <w:t>0.8002</w:t>
            </w:r>
          </w:p>
        </w:tc>
      </w:tr>
      <w:tr>
        <w:trPr>
          <w:cantSplit/>
        </w:trPr>
        <w:tc>
          <w:tcPr>
            <w:tcW w:type="dxa" w:w="2736"/>
            <w:vAlign w:val="center"/>
            <w:shd w:fill="FFFFFF"/>
          </w:tcPr>
          <w:p>
            <w:pPr>
              <w:keepNext w:val="0"/>
              <w:spacing w:after="0" w:line="250" w:lineRule="auto"/>
              <w:jc w:val="left"/>
            </w:pPr>
            <w:r>
              <w:rPr>
                <w:sz w:val="19"/>
              </w:rPr>
              <w:t>Linear SVM</w:t>
            </w:r>
          </w:p>
        </w:tc>
        <w:tc>
          <w:tcPr>
            <w:tcW w:type="dxa" w:w="1123"/>
            <w:vAlign w:val="center"/>
            <w:shd w:fill="FFFFFF"/>
          </w:tcPr>
          <w:p>
            <w:pPr>
              <w:keepNext w:val="0"/>
              <w:spacing w:after="0" w:line="250" w:lineRule="auto"/>
              <w:jc w:val="center"/>
            </w:pPr>
            <w:r>
              <w:rPr>
                <w:sz w:val="19"/>
              </w:rPr>
              <w:t>Audio</w:t>
            </w:r>
          </w:p>
        </w:tc>
        <w:tc>
          <w:tcPr>
            <w:tcW w:type="dxa" w:w="2016"/>
            <w:vAlign w:val="center"/>
            <w:shd w:fill="FFFFFF"/>
          </w:tcPr>
          <w:p>
            <w:pPr>
              <w:keepNext w:val="0"/>
              <w:spacing w:after="0" w:line="250" w:lineRule="auto"/>
              <w:jc w:val="center"/>
            </w:pPr>
            <w:r>
              <w:rPr>
                <w:sz w:val="19"/>
              </w:rPr>
              <w:t>62.30% +/- 2.84%</w:t>
            </w:r>
          </w:p>
        </w:tc>
        <w:tc>
          <w:tcPr>
            <w:tcW w:type="dxa" w:w="2117"/>
            <w:vAlign w:val="center"/>
            <w:shd w:fill="FFFFFF"/>
          </w:tcPr>
          <w:p>
            <w:pPr>
              <w:keepNext w:val="0"/>
              <w:spacing w:after="0" w:line="250" w:lineRule="auto"/>
              <w:jc w:val="center"/>
            </w:pPr>
            <w:r>
              <w:rPr>
                <w:sz w:val="19"/>
              </w:rPr>
              <w:t>0.6665 +/- 0.0226</w:t>
            </w:r>
          </w:p>
        </w:tc>
        <w:tc>
          <w:tcPr>
            <w:tcW w:type="dxa" w:w="1613"/>
            <w:vAlign w:val="center"/>
            <w:shd w:fill="FFFFFF"/>
          </w:tcPr>
          <w:p>
            <w:pPr>
              <w:keepNext w:val="0"/>
              <w:spacing w:after="0" w:line="250" w:lineRule="auto"/>
              <w:jc w:val="center"/>
            </w:pPr>
            <w:r>
              <w:rPr>
                <w:sz w:val="19"/>
              </w:rPr>
              <w:t>0.6548</w:t>
            </w:r>
          </w:p>
        </w:tc>
      </w:tr>
      <w:tr>
        <w:trPr>
          <w:cantSplit/>
        </w:trPr>
        <w:tc>
          <w:tcPr>
            <w:tcW w:type="dxa" w:w="2736"/>
            <w:vAlign w:val="center"/>
            <w:shd w:fill="FFFFFF"/>
          </w:tcPr>
          <w:p>
            <w:pPr>
              <w:keepNext w:val="0"/>
              <w:spacing w:after="0" w:line="250" w:lineRule="auto"/>
              <w:jc w:val="left"/>
            </w:pPr>
            <w:r>
              <w:rPr>
                <w:sz w:val="19"/>
              </w:rPr>
              <w:t>RBF SVM</w:t>
            </w:r>
          </w:p>
        </w:tc>
        <w:tc>
          <w:tcPr>
            <w:tcW w:type="dxa" w:w="1123"/>
            <w:vAlign w:val="center"/>
            <w:shd w:fill="FFFFFF"/>
          </w:tcPr>
          <w:p>
            <w:pPr>
              <w:keepNext w:val="0"/>
              <w:spacing w:after="0" w:line="250" w:lineRule="auto"/>
              <w:jc w:val="center"/>
            </w:pPr>
            <w:r>
              <w:rPr>
                <w:sz w:val="19"/>
              </w:rPr>
              <w:t>Full</w:t>
            </w:r>
          </w:p>
        </w:tc>
        <w:tc>
          <w:tcPr>
            <w:tcW w:type="dxa" w:w="2016"/>
            <w:vAlign w:val="center"/>
            <w:shd w:fill="FFFFFF"/>
          </w:tcPr>
          <w:p>
            <w:pPr>
              <w:keepNext w:val="0"/>
              <w:spacing w:after="0" w:line="250" w:lineRule="auto"/>
              <w:jc w:val="center"/>
            </w:pPr>
            <w:r>
              <w:rPr>
                <w:sz w:val="19"/>
              </w:rPr>
              <w:t>82.37% +/- 1.20%</w:t>
            </w:r>
          </w:p>
        </w:tc>
        <w:tc>
          <w:tcPr>
            <w:tcW w:type="dxa" w:w="2117"/>
            <w:vAlign w:val="center"/>
            <w:shd w:fill="FFFFFF"/>
          </w:tcPr>
          <w:p>
            <w:pPr>
              <w:keepNext w:val="0"/>
              <w:spacing w:after="0" w:line="250" w:lineRule="auto"/>
              <w:jc w:val="center"/>
            </w:pPr>
            <w:r>
              <w:rPr>
                <w:sz w:val="19"/>
              </w:rPr>
              <w:t>0.8739 +/- 0.0155</w:t>
            </w:r>
          </w:p>
        </w:tc>
        <w:tc>
          <w:tcPr>
            <w:tcW w:type="dxa" w:w="1613"/>
            <w:vAlign w:val="center"/>
            <w:shd w:fill="FFFFFF"/>
          </w:tcPr>
          <w:p>
            <w:pPr>
              <w:keepNext w:val="0"/>
              <w:spacing w:after="0" w:line="250" w:lineRule="auto"/>
              <w:jc w:val="center"/>
            </w:pPr>
            <w:r>
              <w:rPr>
                <w:sz w:val="19"/>
              </w:rPr>
              <w:t>0.8009</w:t>
            </w:r>
          </w:p>
        </w:tc>
      </w:tr>
      <w:tr>
        <w:trPr>
          <w:cantSplit/>
        </w:trPr>
        <w:tc>
          <w:tcPr>
            <w:tcW w:type="dxa" w:w="2736"/>
            <w:vAlign w:val="center"/>
            <w:shd w:fill="FFFFFF"/>
          </w:tcPr>
          <w:p>
            <w:pPr>
              <w:keepNext w:val="0"/>
              <w:spacing w:after="0" w:line="250" w:lineRule="auto"/>
              <w:jc w:val="left"/>
            </w:pPr>
            <w:r>
              <w:rPr>
                <w:sz w:val="19"/>
              </w:rPr>
              <w:t>RBF SVM</w:t>
            </w:r>
          </w:p>
        </w:tc>
        <w:tc>
          <w:tcPr>
            <w:tcW w:type="dxa" w:w="1123"/>
            <w:vAlign w:val="center"/>
            <w:shd w:fill="FFFFFF"/>
          </w:tcPr>
          <w:p>
            <w:pPr>
              <w:keepNext w:val="0"/>
              <w:spacing w:after="0" w:line="250" w:lineRule="auto"/>
              <w:jc w:val="center"/>
            </w:pPr>
            <w:r>
              <w:rPr>
                <w:sz w:val="19"/>
              </w:rPr>
              <w:t>Audio</w:t>
            </w:r>
          </w:p>
        </w:tc>
        <w:tc>
          <w:tcPr>
            <w:tcW w:type="dxa" w:w="2016"/>
            <w:vAlign w:val="center"/>
            <w:shd w:fill="FFFFFF"/>
          </w:tcPr>
          <w:p>
            <w:pPr>
              <w:keepNext w:val="0"/>
              <w:spacing w:after="0" w:line="250" w:lineRule="auto"/>
              <w:jc w:val="center"/>
            </w:pPr>
            <w:r>
              <w:rPr>
                <w:sz w:val="19"/>
              </w:rPr>
              <w:t>67.10% +/- 1.38%</w:t>
            </w:r>
          </w:p>
        </w:tc>
        <w:tc>
          <w:tcPr>
            <w:tcW w:type="dxa" w:w="2117"/>
            <w:vAlign w:val="center"/>
            <w:shd w:fill="FFFFFF"/>
          </w:tcPr>
          <w:p>
            <w:pPr>
              <w:keepNext w:val="0"/>
              <w:spacing w:after="0" w:line="250" w:lineRule="auto"/>
              <w:jc w:val="center"/>
            </w:pPr>
            <w:r>
              <w:rPr>
                <w:sz w:val="19"/>
              </w:rPr>
              <w:t>0.7202 +/- 0.0167</w:t>
            </w:r>
          </w:p>
        </w:tc>
        <w:tc>
          <w:tcPr>
            <w:tcW w:type="dxa" w:w="1613"/>
            <w:vAlign w:val="center"/>
            <w:shd w:fill="FFFFFF"/>
          </w:tcPr>
          <w:p>
            <w:pPr>
              <w:keepNext w:val="0"/>
              <w:spacing w:after="0" w:line="250" w:lineRule="auto"/>
              <w:jc w:val="center"/>
            </w:pPr>
            <w:r>
              <w:rPr>
                <w:sz w:val="19"/>
              </w:rPr>
              <w:t>0.7277</w:t>
            </w:r>
          </w:p>
        </w:tc>
      </w:tr>
      <w:tr>
        <w:trPr>
          <w:cantSplit/>
        </w:trPr>
        <w:tc>
          <w:tcPr>
            <w:tcW w:type="dxa" w:w="2736"/>
            <w:vAlign w:val="center"/>
            <w:shd w:fill="FFFFFF"/>
          </w:tcPr>
          <w:p>
            <w:pPr>
              <w:keepNext w:val="0"/>
              <w:spacing w:after="0" w:line="250" w:lineRule="auto"/>
              <w:jc w:val="left"/>
            </w:pPr>
            <w:r>
              <w:rPr>
                <w:sz w:val="19"/>
              </w:rPr>
              <w:t>Polynomial SVM</w:t>
            </w:r>
          </w:p>
        </w:tc>
        <w:tc>
          <w:tcPr>
            <w:tcW w:type="dxa" w:w="1123"/>
            <w:vAlign w:val="center"/>
            <w:shd w:fill="FFFFFF"/>
          </w:tcPr>
          <w:p>
            <w:pPr>
              <w:keepNext w:val="0"/>
              <w:spacing w:after="0" w:line="250" w:lineRule="auto"/>
              <w:jc w:val="center"/>
            </w:pPr>
            <w:r>
              <w:rPr>
                <w:sz w:val="19"/>
              </w:rPr>
              <w:t>Full</w:t>
            </w:r>
          </w:p>
        </w:tc>
        <w:tc>
          <w:tcPr>
            <w:tcW w:type="dxa" w:w="2016"/>
            <w:vAlign w:val="center"/>
            <w:shd w:fill="FFFFFF"/>
          </w:tcPr>
          <w:p>
            <w:pPr>
              <w:keepNext w:val="0"/>
              <w:spacing w:after="0" w:line="250" w:lineRule="auto"/>
              <w:jc w:val="center"/>
            </w:pPr>
            <w:r>
              <w:rPr>
                <w:sz w:val="19"/>
              </w:rPr>
              <w:t>82.34% +/- 1.10%</w:t>
            </w:r>
          </w:p>
        </w:tc>
        <w:tc>
          <w:tcPr>
            <w:tcW w:type="dxa" w:w="2117"/>
            <w:vAlign w:val="center"/>
            <w:shd w:fill="FFFFFF"/>
          </w:tcPr>
          <w:p>
            <w:pPr>
              <w:keepNext w:val="0"/>
              <w:spacing w:after="0" w:line="250" w:lineRule="auto"/>
              <w:jc w:val="center"/>
            </w:pPr>
            <w:r>
              <w:rPr>
                <w:sz w:val="19"/>
              </w:rPr>
              <w:t>0.8759 +/- 0.0147</w:t>
            </w:r>
          </w:p>
        </w:tc>
        <w:tc>
          <w:tcPr>
            <w:tcW w:type="dxa" w:w="1613"/>
            <w:vAlign w:val="center"/>
            <w:shd w:fill="FFFFFF"/>
          </w:tcPr>
          <w:p>
            <w:pPr>
              <w:keepNext w:val="0"/>
              <w:spacing w:after="0" w:line="250" w:lineRule="auto"/>
              <w:jc w:val="center"/>
            </w:pPr>
            <w:r>
              <w:rPr>
                <w:sz w:val="19"/>
              </w:rPr>
              <w:t>0.8002</w:t>
            </w:r>
          </w:p>
        </w:tc>
      </w:tr>
      <w:tr>
        <w:trPr>
          <w:cantSplit/>
        </w:trPr>
        <w:tc>
          <w:tcPr>
            <w:tcW w:type="dxa" w:w="2736"/>
            <w:vAlign w:val="center"/>
            <w:shd w:fill="FFFFFF"/>
          </w:tcPr>
          <w:p>
            <w:pPr>
              <w:keepNext w:val="0"/>
              <w:spacing w:after="0" w:line="250" w:lineRule="auto"/>
              <w:jc w:val="left"/>
            </w:pPr>
            <w:r>
              <w:rPr>
                <w:sz w:val="19"/>
              </w:rPr>
              <w:t>Polynomial SVM</w:t>
            </w:r>
          </w:p>
        </w:tc>
        <w:tc>
          <w:tcPr>
            <w:tcW w:type="dxa" w:w="1123"/>
            <w:vAlign w:val="center"/>
            <w:shd w:fill="FFFFFF"/>
          </w:tcPr>
          <w:p>
            <w:pPr>
              <w:keepNext w:val="0"/>
              <w:spacing w:after="0" w:line="250" w:lineRule="auto"/>
              <w:jc w:val="center"/>
            </w:pPr>
            <w:r>
              <w:rPr>
                <w:sz w:val="19"/>
              </w:rPr>
              <w:t>Audio</w:t>
            </w:r>
          </w:p>
        </w:tc>
        <w:tc>
          <w:tcPr>
            <w:tcW w:type="dxa" w:w="2016"/>
            <w:vAlign w:val="center"/>
            <w:shd w:fill="FFFFFF"/>
          </w:tcPr>
          <w:p>
            <w:pPr>
              <w:keepNext w:val="0"/>
              <w:spacing w:after="0" w:line="250" w:lineRule="auto"/>
              <w:jc w:val="center"/>
            </w:pPr>
            <w:r>
              <w:rPr>
                <w:sz w:val="19"/>
              </w:rPr>
              <w:t>66.37% +/- 2.50%</w:t>
            </w:r>
          </w:p>
        </w:tc>
        <w:tc>
          <w:tcPr>
            <w:tcW w:type="dxa" w:w="2117"/>
            <w:vAlign w:val="center"/>
            <w:shd w:fill="FFFFFF"/>
          </w:tcPr>
          <w:p>
            <w:pPr>
              <w:keepNext w:val="0"/>
              <w:spacing w:after="0" w:line="250" w:lineRule="auto"/>
              <w:jc w:val="center"/>
            </w:pPr>
            <w:r>
              <w:rPr>
                <w:sz w:val="19"/>
              </w:rPr>
              <w:t>0.7106 +/- 0.0188</w:t>
            </w:r>
          </w:p>
        </w:tc>
        <w:tc>
          <w:tcPr>
            <w:tcW w:type="dxa" w:w="1613"/>
            <w:vAlign w:val="center"/>
            <w:shd w:fill="FFFFFF"/>
          </w:tcPr>
          <w:p>
            <w:pPr>
              <w:keepNext w:val="0"/>
              <w:spacing w:after="0" w:line="250" w:lineRule="auto"/>
              <w:jc w:val="center"/>
            </w:pPr>
            <w:r>
              <w:rPr>
                <w:sz w:val="19"/>
              </w:rPr>
              <w:t>0.7233</w:t>
            </w:r>
          </w:p>
        </w:tc>
      </w:tr>
      <w:tr>
        <w:trPr>
          <w:cantSplit/>
        </w:trPr>
        <w:tc>
          <w:tcPr>
            <w:tcW w:type="dxa" w:w="2736"/>
            <w:vAlign w:val="center"/>
            <w:shd w:fill="FFFFFF"/>
          </w:tcPr>
          <w:p>
            <w:pPr>
              <w:keepNext w:val="0"/>
              <w:spacing w:after="0" w:line="250" w:lineRule="auto"/>
              <w:jc w:val="left"/>
            </w:pPr>
            <w:r>
              <w:rPr>
                <w:sz w:val="19"/>
              </w:rPr>
              <w:t>Decision tree</w:t>
            </w:r>
          </w:p>
        </w:tc>
        <w:tc>
          <w:tcPr>
            <w:tcW w:type="dxa" w:w="1123"/>
            <w:vAlign w:val="center"/>
            <w:shd w:fill="FFFFFF"/>
          </w:tcPr>
          <w:p>
            <w:pPr>
              <w:keepNext w:val="0"/>
              <w:spacing w:after="0" w:line="250" w:lineRule="auto"/>
              <w:jc w:val="center"/>
            </w:pPr>
            <w:r>
              <w:rPr>
                <w:sz w:val="19"/>
              </w:rPr>
              <w:t>Full</w:t>
            </w:r>
          </w:p>
        </w:tc>
        <w:tc>
          <w:tcPr>
            <w:tcW w:type="dxa" w:w="2016"/>
            <w:vAlign w:val="center"/>
            <w:shd w:fill="FFFFFF"/>
          </w:tcPr>
          <w:p>
            <w:pPr>
              <w:keepNext w:val="0"/>
              <w:spacing w:after="0" w:line="250" w:lineRule="auto"/>
              <w:jc w:val="center"/>
            </w:pPr>
            <w:r>
              <w:rPr>
                <w:sz w:val="19"/>
              </w:rPr>
              <w:t>81.88% +/- 0.95%</w:t>
            </w:r>
          </w:p>
        </w:tc>
        <w:tc>
          <w:tcPr>
            <w:tcW w:type="dxa" w:w="2117"/>
            <w:vAlign w:val="center"/>
            <w:shd w:fill="FFFFFF"/>
          </w:tcPr>
          <w:p>
            <w:pPr>
              <w:keepNext w:val="0"/>
              <w:spacing w:after="0" w:line="250" w:lineRule="auto"/>
              <w:jc w:val="center"/>
            </w:pPr>
            <w:r>
              <w:rPr>
                <w:sz w:val="19"/>
              </w:rPr>
              <w:t>0.8795 +/- 0.0071</w:t>
            </w:r>
          </w:p>
        </w:tc>
        <w:tc>
          <w:tcPr>
            <w:tcW w:type="dxa" w:w="1613"/>
            <w:vAlign w:val="center"/>
            <w:shd w:fill="FFFFFF"/>
          </w:tcPr>
          <w:p>
            <w:pPr>
              <w:keepNext w:val="0"/>
              <w:spacing w:after="0" w:line="250" w:lineRule="auto"/>
              <w:jc w:val="center"/>
            </w:pPr>
            <w:r>
              <w:rPr>
                <w:sz w:val="19"/>
              </w:rPr>
              <w:t>0.8088</w:t>
            </w:r>
          </w:p>
        </w:tc>
      </w:tr>
      <w:tr>
        <w:trPr>
          <w:cantSplit/>
        </w:trPr>
        <w:tc>
          <w:tcPr>
            <w:tcW w:type="dxa" w:w="2736"/>
            <w:vAlign w:val="center"/>
            <w:shd w:fill="FFFFFF"/>
          </w:tcPr>
          <w:p>
            <w:pPr>
              <w:keepNext w:val="0"/>
              <w:spacing w:after="0" w:line="250" w:lineRule="auto"/>
              <w:jc w:val="left"/>
            </w:pPr>
            <w:r>
              <w:rPr>
                <w:sz w:val="19"/>
              </w:rPr>
              <w:t>Decision tree</w:t>
            </w:r>
          </w:p>
        </w:tc>
        <w:tc>
          <w:tcPr>
            <w:tcW w:type="dxa" w:w="1123"/>
            <w:vAlign w:val="center"/>
            <w:shd w:fill="FFFFFF"/>
          </w:tcPr>
          <w:p>
            <w:pPr>
              <w:keepNext w:val="0"/>
              <w:spacing w:after="0" w:line="250" w:lineRule="auto"/>
              <w:jc w:val="center"/>
            </w:pPr>
            <w:r>
              <w:rPr>
                <w:sz w:val="19"/>
              </w:rPr>
              <w:t>Audio</w:t>
            </w:r>
          </w:p>
        </w:tc>
        <w:tc>
          <w:tcPr>
            <w:tcW w:type="dxa" w:w="2016"/>
            <w:vAlign w:val="center"/>
            <w:shd w:fill="FFFFFF"/>
          </w:tcPr>
          <w:p>
            <w:pPr>
              <w:keepNext w:val="0"/>
              <w:spacing w:after="0" w:line="250" w:lineRule="auto"/>
              <w:jc w:val="center"/>
            </w:pPr>
            <w:r>
              <w:rPr>
                <w:sz w:val="19"/>
              </w:rPr>
              <w:t>65.74% +/- 1.31%</w:t>
            </w:r>
          </w:p>
        </w:tc>
        <w:tc>
          <w:tcPr>
            <w:tcW w:type="dxa" w:w="2117"/>
            <w:vAlign w:val="center"/>
            <w:shd w:fill="FFFFFF"/>
          </w:tcPr>
          <w:p>
            <w:pPr>
              <w:keepNext w:val="0"/>
              <w:spacing w:after="0" w:line="250" w:lineRule="auto"/>
              <w:jc w:val="center"/>
            </w:pPr>
            <w:r>
              <w:rPr>
                <w:sz w:val="19"/>
              </w:rPr>
              <w:t>0.6903 +/- 0.0182</w:t>
            </w:r>
          </w:p>
        </w:tc>
        <w:tc>
          <w:tcPr>
            <w:tcW w:type="dxa" w:w="1613"/>
            <w:vAlign w:val="center"/>
            <w:shd w:fill="FFFFFF"/>
          </w:tcPr>
          <w:p>
            <w:pPr>
              <w:keepNext w:val="0"/>
              <w:spacing w:after="0" w:line="250" w:lineRule="auto"/>
              <w:jc w:val="center"/>
            </w:pPr>
            <w:r>
              <w:rPr>
                <w:sz w:val="19"/>
              </w:rPr>
              <w:t>0.6939</w:t>
            </w:r>
          </w:p>
        </w:tc>
      </w:tr>
      <w:tr>
        <w:trPr>
          <w:cantSplit/>
        </w:trPr>
        <w:tc>
          <w:tcPr>
            <w:tcW w:type="dxa" w:w="2736"/>
            <w:vAlign w:val="center"/>
            <w:shd w:fill="FFFFFF"/>
          </w:tcPr>
          <w:p>
            <w:pPr>
              <w:keepNext w:val="0"/>
              <w:spacing w:after="0" w:line="250" w:lineRule="auto"/>
              <w:jc w:val="left"/>
            </w:pPr>
            <w:r>
              <w:rPr>
                <w:sz w:val="19"/>
              </w:rPr>
              <w:t>Random forest</w:t>
            </w:r>
          </w:p>
        </w:tc>
        <w:tc>
          <w:tcPr>
            <w:tcW w:type="dxa" w:w="1123"/>
            <w:vAlign w:val="center"/>
            <w:shd w:fill="FFFFFF"/>
          </w:tcPr>
          <w:p>
            <w:pPr>
              <w:keepNext w:val="0"/>
              <w:spacing w:after="0" w:line="250" w:lineRule="auto"/>
              <w:jc w:val="center"/>
            </w:pPr>
            <w:r>
              <w:rPr>
                <w:sz w:val="19"/>
              </w:rPr>
              <w:t>Full</w:t>
            </w:r>
          </w:p>
        </w:tc>
        <w:tc>
          <w:tcPr>
            <w:tcW w:type="dxa" w:w="2016"/>
            <w:vAlign w:val="center"/>
            <w:shd w:fill="FFFFFF"/>
          </w:tcPr>
          <w:p>
            <w:pPr>
              <w:keepNext w:val="0"/>
              <w:spacing w:after="0" w:line="250" w:lineRule="auto"/>
              <w:jc w:val="center"/>
            </w:pPr>
            <w:r>
              <w:rPr>
                <w:sz w:val="19"/>
              </w:rPr>
              <w:t>82.41% +/- 1.15%</w:t>
            </w:r>
          </w:p>
        </w:tc>
        <w:tc>
          <w:tcPr>
            <w:tcW w:type="dxa" w:w="2117"/>
            <w:vAlign w:val="center"/>
            <w:shd w:fill="FFFFFF"/>
          </w:tcPr>
          <w:p>
            <w:pPr>
              <w:keepNext w:val="0"/>
              <w:spacing w:after="0" w:line="250" w:lineRule="auto"/>
              <w:jc w:val="center"/>
            </w:pPr>
            <w:r>
              <w:rPr>
                <w:sz w:val="19"/>
              </w:rPr>
              <w:t>0.8837 +/- 0.0112</w:t>
            </w:r>
          </w:p>
        </w:tc>
        <w:tc>
          <w:tcPr>
            <w:tcW w:type="dxa" w:w="1613"/>
            <w:vAlign w:val="center"/>
            <w:shd w:fill="FFFFFF"/>
          </w:tcPr>
          <w:p>
            <w:pPr>
              <w:keepNext w:val="0"/>
              <w:spacing w:after="0" w:line="250" w:lineRule="auto"/>
              <w:jc w:val="center"/>
            </w:pPr>
            <w:r>
              <w:rPr>
                <w:sz w:val="19"/>
              </w:rPr>
              <w:t>0.8020</w:t>
            </w:r>
          </w:p>
        </w:tc>
      </w:tr>
      <w:tr>
        <w:trPr>
          <w:cantSplit/>
        </w:trPr>
        <w:tc>
          <w:tcPr>
            <w:tcW w:type="dxa" w:w="2736"/>
            <w:vAlign w:val="center"/>
            <w:shd w:fill="FFFFFF"/>
          </w:tcPr>
          <w:p>
            <w:pPr>
              <w:keepNext w:val="0"/>
              <w:spacing w:after="0" w:line="250" w:lineRule="auto"/>
              <w:jc w:val="left"/>
            </w:pPr>
            <w:r>
              <w:rPr>
                <w:sz w:val="19"/>
              </w:rPr>
              <w:t>Random forest</w:t>
            </w:r>
          </w:p>
        </w:tc>
        <w:tc>
          <w:tcPr>
            <w:tcW w:type="dxa" w:w="1123"/>
            <w:vAlign w:val="center"/>
            <w:shd w:fill="FFFFFF"/>
          </w:tcPr>
          <w:p>
            <w:pPr>
              <w:keepNext w:val="0"/>
              <w:spacing w:after="0" w:line="250" w:lineRule="auto"/>
              <w:jc w:val="center"/>
            </w:pPr>
            <w:r>
              <w:rPr>
                <w:sz w:val="19"/>
              </w:rPr>
              <w:t>Audio</w:t>
            </w:r>
          </w:p>
        </w:tc>
        <w:tc>
          <w:tcPr>
            <w:tcW w:type="dxa" w:w="2016"/>
            <w:vAlign w:val="center"/>
            <w:shd w:fill="FFFFFF"/>
          </w:tcPr>
          <w:p>
            <w:pPr>
              <w:keepNext w:val="0"/>
              <w:spacing w:after="0" w:line="250" w:lineRule="auto"/>
              <w:jc w:val="center"/>
            </w:pPr>
            <w:r>
              <w:rPr>
                <w:sz w:val="19"/>
              </w:rPr>
              <w:t>67.13% +/- 1.89%</w:t>
            </w:r>
          </w:p>
        </w:tc>
        <w:tc>
          <w:tcPr>
            <w:tcW w:type="dxa" w:w="2117"/>
            <w:vAlign w:val="center"/>
            <w:shd w:fill="FFFFFF"/>
          </w:tcPr>
          <w:p>
            <w:pPr>
              <w:keepNext w:val="0"/>
              <w:spacing w:after="0" w:line="250" w:lineRule="auto"/>
              <w:jc w:val="center"/>
            </w:pPr>
            <w:r>
              <w:rPr>
                <w:sz w:val="19"/>
              </w:rPr>
              <w:t>0.7226 +/- 0.0140</w:t>
            </w:r>
          </w:p>
        </w:tc>
        <w:tc>
          <w:tcPr>
            <w:tcW w:type="dxa" w:w="1613"/>
            <w:vAlign w:val="center"/>
            <w:shd w:fill="FFFFFF"/>
          </w:tcPr>
          <w:p>
            <w:pPr>
              <w:keepNext w:val="0"/>
              <w:spacing w:after="0" w:line="250" w:lineRule="auto"/>
              <w:jc w:val="center"/>
            </w:pPr>
            <w:r>
              <w:rPr>
                <w:sz w:val="19"/>
              </w:rPr>
              <w:t>0.7170</w:t>
            </w:r>
          </w:p>
        </w:tc>
      </w:tr>
      <w:tr>
        <w:trPr>
          <w:cantSplit/>
        </w:trPr>
        <w:tc>
          <w:tcPr>
            <w:tcW w:type="dxa" w:w="2736"/>
            <w:vAlign w:val="center"/>
            <w:shd w:fill="FFFFFF"/>
          </w:tcPr>
          <w:p>
            <w:pPr>
              <w:keepNext w:val="0"/>
              <w:spacing w:after="0" w:line="250" w:lineRule="auto"/>
              <w:jc w:val="left"/>
            </w:pPr>
            <w:r>
              <w:rPr>
                <w:sz w:val="19"/>
              </w:rPr>
              <w:t>Neural network</w:t>
            </w:r>
          </w:p>
        </w:tc>
        <w:tc>
          <w:tcPr>
            <w:tcW w:type="dxa" w:w="1123"/>
            <w:vAlign w:val="center"/>
            <w:shd w:fill="FFFFFF"/>
          </w:tcPr>
          <w:p>
            <w:pPr>
              <w:keepNext w:val="0"/>
              <w:spacing w:after="0" w:line="250" w:lineRule="auto"/>
              <w:jc w:val="center"/>
            </w:pPr>
            <w:r>
              <w:rPr>
                <w:sz w:val="19"/>
              </w:rPr>
              <w:t>Full</w:t>
            </w:r>
          </w:p>
        </w:tc>
        <w:tc>
          <w:tcPr>
            <w:tcW w:type="dxa" w:w="2016"/>
            <w:vAlign w:val="center"/>
            <w:shd w:fill="FFFFFF"/>
          </w:tcPr>
          <w:p>
            <w:pPr>
              <w:keepNext w:val="0"/>
              <w:spacing w:after="0" w:line="250" w:lineRule="auto"/>
              <w:jc w:val="center"/>
            </w:pPr>
            <w:r>
              <w:rPr>
                <w:sz w:val="19"/>
              </w:rPr>
              <w:t>82.51% +/- 0.82%</w:t>
            </w:r>
          </w:p>
        </w:tc>
        <w:tc>
          <w:tcPr>
            <w:tcW w:type="dxa" w:w="2117"/>
            <w:vAlign w:val="center"/>
            <w:shd w:fill="FFFFFF"/>
          </w:tcPr>
          <w:p>
            <w:pPr>
              <w:keepNext w:val="0"/>
              <w:spacing w:after="0" w:line="250" w:lineRule="auto"/>
              <w:jc w:val="center"/>
            </w:pPr>
            <w:r>
              <w:rPr>
                <w:sz w:val="19"/>
              </w:rPr>
              <w:t>0.8848 +/- 0.0080</w:t>
            </w:r>
          </w:p>
        </w:tc>
        <w:tc>
          <w:tcPr>
            <w:tcW w:type="dxa" w:w="1613"/>
            <w:vAlign w:val="center"/>
            <w:shd w:fill="FFFFFF"/>
          </w:tcPr>
          <w:p>
            <w:pPr>
              <w:keepNext w:val="0"/>
              <w:spacing w:after="0" w:line="250" w:lineRule="auto"/>
              <w:jc w:val="center"/>
            </w:pPr>
            <w:r>
              <w:rPr>
                <w:sz w:val="19"/>
              </w:rPr>
              <w:t>0.8045</w:t>
            </w:r>
          </w:p>
        </w:tc>
      </w:tr>
      <w:tr>
        <w:trPr>
          <w:cantSplit/>
        </w:trPr>
        <w:tc>
          <w:tcPr>
            <w:tcW w:type="dxa" w:w="2736"/>
            <w:vAlign w:val="center"/>
            <w:shd w:fill="FFFFFF"/>
          </w:tcPr>
          <w:p>
            <w:pPr>
              <w:keepNext w:val="0"/>
              <w:spacing w:after="0" w:line="250" w:lineRule="auto"/>
              <w:jc w:val="left"/>
            </w:pPr>
            <w:r>
              <w:rPr>
                <w:sz w:val="19"/>
              </w:rPr>
              <w:t>Neural network</w:t>
            </w:r>
          </w:p>
        </w:tc>
        <w:tc>
          <w:tcPr>
            <w:tcW w:type="dxa" w:w="1123"/>
            <w:vAlign w:val="center"/>
            <w:shd w:fill="FFFFFF"/>
          </w:tcPr>
          <w:p>
            <w:pPr>
              <w:keepNext w:val="0"/>
              <w:spacing w:after="0" w:line="250" w:lineRule="auto"/>
              <w:jc w:val="center"/>
            </w:pPr>
            <w:r>
              <w:rPr>
                <w:sz w:val="19"/>
              </w:rPr>
              <w:t>Audio</w:t>
            </w:r>
          </w:p>
        </w:tc>
        <w:tc>
          <w:tcPr>
            <w:tcW w:type="dxa" w:w="2016"/>
            <w:vAlign w:val="center"/>
            <w:shd w:fill="FFFFFF"/>
          </w:tcPr>
          <w:p>
            <w:pPr>
              <w:keepNext w:val="0"/>
              <w:spacing w:after="0" w:line="250" w:lineRule="auto"/>
              <w:jc w:val="center"/>
            </w:pPr>
            <w:r>
              <w:rPr>
                <w:sz w:val="19"/>
              </w:rPr>
              <w:t>67.50% +/- 2.16%</w:t>
            </w:r>
          </w:p>
        </w:tc>
        <w:tc>
          <w:tcPr>
            <w:tcW w:type="dxa" w:w="2117"/>
            <w:vAlign w:val="center"/>
            <w:shd w:fill="FFFFFF"/>
          </w:tcPr>
          <w:p>
            <w:pPr>
              <w:keepNext w:val="0"/>
              <w:spacing w:after="0" w:line="250" w:lineRule="auto"/>
              <w:jc w:val="center"/>
            </w:pPr>
            <w:r>
              <w:rPr>
                <w:sz w:val="19"/>
              </w:rPr>
              <w:t>0.7227 +/- 0.0194</w:t>
            </w:r>
          </w:p>
        </w:tc>
        <w:tc>
          <w:tcPr>
            <w:tcW w:type="dxa" w:w="1613"/>
            <w:vAlign w:val="center"/>
            <w:shd w:fill="FFFFFF"/>
          </w:tcPr>
          <w:p>
            <w:pPr>
              <w:keepNext w:val="0"/>
              <w:spacing w:after="0" w:line="250" w:lineRule="auto"/>
              <w:jc w:val="center"/>
            </w:pPr>
            <w:r>
              <w:rPr>
                <w:sz w:val="19"/>
              </w:rPr>
              <w:t>0.7136</w:t>
            </w:r>
          </w:p>
        </w:tc>
      </w:tr>
    </w:tbl>
    <w:p>
      <w:pPr>
        <w:spacing w:after="40" w:before="0" w:line="72" w:lineRule="auto"/>
      </w:pPr>
      <w:r>
        <w:rPr>
          <w:sz w:val="4"/>
        </w:rPr>
      </w:r>
    </w:p>
    <w:p>
      <w:pPr>
        <w:pStyle w:val="Heading2"/>
      </w:pPr>
      <w:r>
        <w:rPr>
          <w:color w:val="000000"/>
        </w:rPr>
        <w:t>Stratified nested validation metrics</w:t>
      </w:r>
    </w:p>
    <w:p>
      <w:pPr>
        <w:pStyle w:val="Caption"/>
        <w:keepNext/>
      </w:pPr>
      <w:r>
        <w:t>Table 18 Model comparison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0" w:type="dxa"/>
          <w:bottom w:w="80" w:type="dxa"/>
          <w:left w:w="90" w:type="dxa"/>
          <w:right w:w="90" w:type="dxa"/>
        </w:tblCellMar>
      </w:tblPr>
      <w:tblGrid>
        <w:gridCol w:w="2736"/>
        <w:gridCol w:w="1123"/>
        <w:gridCol w:w="2016"/>
        <w:gridCol w:w="2117"/>
        <w:gridCol w:w="1613"/>
      </w:tblGrid>
      <w:tr>
        <w:trPr>
          <w:cantSplit/>
          <w:tblHeader/>
        </w:trPr>
        <w:tc>
          <w:tcPr>
            <w:tcW w:type="dxa" w:w="2736"/>
            <w:vAlign w:val="center"/>
            <w:shd w:fill="E9EDF1"/>
          </w:tcPr>
          <w:p>
            <w:pPr>
              <w:keepNext/>
              <w:spacing w:after="0" w:line="250" w:lineRule="auto"/>
              <w:jc w:val="left"/>
            </w:pPr>
            <w:r>
              <w:rPr>
                <w:b/>
                <w:sz w:val="19"/>
              </w:rPr>
              <w:t>Model</w:t>
            </w:r>
          </w:p>
        </w:tc>
        <w:tc>
          <w:tcPr>
            <w:tcW w:type="dxa" w:w="1123"/>
            <w:vAlign w:val="center"/>
            <w:shd w:fill="E9EDF1"/>
          </w:tcPr>
          <w:p>
            <w:pPr>
              <w:keepNext/>
              <w:spacing w:after="0" w:line="250" w:lineRule="auto"/>
              <w:jc w:val="center"/>
            </w:pPr>
            <w:r>
              <w:rPr>
                <w:b/>
                <w:sz w:val="19"/>
              </w:rPr>
              <w:t>Inputs</w:t>
            </w:r>
          </w:p>
        </w:tc>
        <w:tc>
          <w:tcPr>
            <w:tcW w:type="dxa" w:w="2016"/>
            <w:vAlign w:val="center"/>
            <w:shd w:fill="E9EDF1"/>
          </w:tcPr>
          <w:p>
            <w:pPr>
              <w:keepNext/>
              <w:spacing w:after="0" w:line="250" w:lineRule="auto"/>
              <w:jc w:val="center"/>
            </w:pPr>
            <w:r>
              <w:rPr>
                <w:b/>
                <w:sz w:val="19"/>
              </w:rPr>
              <w:t>CV accuracy</w:t>
            </w:r>
          </w:p>
        </w:tc>
        <w:tc>
          <w:tcPr>
            <w:tcW w:type="dxa" w:w="2117"/>
            <w:vAlign w:val="center"/>
            <w:shd w:fill="E9EDF1"/>
          </w:tcPr>
          <w:p>
            <w:pPr>
              <w:keepNext/>
              <w:spacing w:after="0" w:line="250" w:lineRule="auto"/>
              <w:jc w:val="center"/>
            </w:pPr>
            <w:r>
              <w:rPr>
                <w:b/>
                <w:sz w:val="19"/>
              </w:rPr>
              <w:t>CV ROC AUC</w:t>
            </w:r>
          </w:p>
        </w:tc>
        <w:tc>
          <w:tcPr>
            <w:tcW w:type="dxa" w:w="1613"/>
            <w:vAlign w:val="center"/>
            <w:shd w:fill="E9EDF1"/>
          </w:tcPr>
          <w:p>
            <w:pPr>
              <w:keepNext/>
              <w:spacing w:after="0" w:line="250" w:lineRule="auto"/>
              <w:jc w:val="center"/>
            </w:pPr>
            <w:r>
              <w:rPr>
                <w:b/>
                <w:sz w:val="19"/>
              </w:rPr>
              <w:t>CV F1</w:t>
            </w:r>
          </w:p>
        </w:tc>
      </w:tr>
      <w:tr>
        <w:trPr>
          <w:cantSplit/>
        </w:trPr>
        <w:tc>
          <w:tcPr>
            <w:tcW w:type="dxa" w:w="2736"/>
            <w:vAlign w:val="center"/>
            <w:shd w:fill="FFFFFF"/>
          </w:tcPr>
          <w:p>
            <w:pPr>
              <w:keepNext w:val="0"/>
              <w:spacing w:after="0" w:line="250" w:lineRule="auto"/>
              <w:jc w:val="left"/>
            </w:pPr>
            <w:r>
              <w:rPr>
                <w:sz w:val="19"/>
              </w:rPr>
              <w:t>Logistic regression</w:t>
            </w:r>
          </w:p>
        </w:tc>
        <w:tc>
          <w:tcPr>
            <w:tcW w:type="dxa" w:w="1123"/>
            <w:vAlign w:val="center"/>
            <w:shd w:fill="FFFFFF"/>
          </w:tcPr>
          <w:p>
            <w:pPr>
              <w:keepNext w:val="0"/>
              <w:spacing w:after="0" w:line="250" w:lineRule="auto"/>
              <w:jc w:val="center"/>
            </w:pPr>
            <w:r>
              <w:rPr>
                <w:sz w:val="19"/>
              </w:rPr>
              <w:t>Full</w:t>
            </w:r>
          </w:p>
        </w:tc>
        <w:tc>
          <w:tcPr>
            <w:tcW w:type="dxa" w:w="2016"/>
            <w:vAlign w:val="center"/>
            <w:shd w:fill="FFFFFF"/>
          </w:tcPr>
          <w:p>
            <w:pPr>
              <w:keepNext w:val="0"/>
              <w:spacing w:after="0" w:line="250" w:lineRule="auto"/>
              <w:jc w:val="center"/>
            </w:pPr>
            <w:r>
              <w:rPr>
                <w:sz w:val="19"/>
              </w:rPr>
              <w:t>82.17% +/- 1.15%</w:t>
            </w:r>
          </w:p>
        </w:tc>
        <w:tc>
          <w:tcPr>
            <w:tcW w:type="dxa" w:w="2117"/>
            <w:vAlign w:val="center"/>
            <w:shd w:fill="FFFFFF"/>
          </w:tcPr>
          <w:p>
            <w:pPr>
              <w:keepNext w:val="0"/>
              <w:spacing w:after="0" w:line="250" w:lineRule="auto"/>
              <w:jc w:val="center"/>
            </w:pPr>
            <w:r>
              <w:rPr>
                <w:sz w:val="19"/>
              </w:rPr>
              <w:t>0.8727 +/- 0.0150</w:t>
            </w:r>
          </w:p>
        </w:tc>
        <w:tc>
          <w:tcPr>
            <w:tcW w:type="dxa" w:w="1613"/>
            <w:vAlign w:val="center"/>
            <w:shd w:fill="FFFFFF"/>
          </w:tcPr>
          <w:p>
            <w:pPr>
              <w:keepNext w:val="0"/>
              <w:spacing w:after="0" w:line="250" w:lineRule="auto"/>
              <w:jc w:val="center"/>
            </w:pPr>
            <w:r>
              <w:rPr>
                <w:sz w:val="19"/>
              </w:rPr>
              <w:t>0.8023</w:t>
            </w:r>
          </w:p>
        </w:tc>
      </w:tr>
      <w:tr>
        <w:trPr>
          <w:cantSplit/>
        </w:trPr>
        <w:tc>
          <w:tcPr>
            <w:tcW w:type="dxa" w:w="2736"/>
            <w:vAlign w:val="center"/>
            <w:shd w:fill="FFFFFF"/>
          </w:tcPr>
          <w:p>
            <w:pPr>
              <w:keepNext w:val="0"/>
              <w:spacing w:after="0" w:line="250" w:lineRule="auto"/>
              <w:jc w:val="left"/>
            </w:pPr>
            <w:r>
              <w:rPr>
                <w:sz w:val="19"/>
              </w:rPr>
              <w:t>Logistic regression</w:t>
            </w:r>
          </w:p>
        </w:tc>
        <w:tc>
          <w:tcPr>
            <w:tcW w:type="dxa" w:w="1123"/>
            <w:vAlign w:val="center"/>
            <w:shd w:fill="FFFFFF"/>
          </w:tcPr>
          <w:p>
            <w:pPr>
              <w:keepNext w:val="0"/>
              <w:spacing w:after="0" w:line="250" w:lineRule="auto"/>
              <w:jc w:val="center"/>
            </w:pPr>
            <w:r>
              <w:rPr>
                <w:sz w:val="19"/>
              </w:rPr>
              <w:t>Audio</w:t>
            </w:r>
          </w:p>
        </w:tc>
        <w:tc>
          <w:tcPr>
            <w:tcW w:type="dxa" w:w="2016"/>
            <w:vAlign w:val="center"/>
            <w:shd w:fill="FFFFFF"/>
          </w:tcPr>
          <w:p>
            <w:pPr>
              <w:keepNext w:val="0"/>
              <w:spacing w:after="0" w:line="250" w:lineRule="auto"/>
              <w:jc w:val="center"/>
            </w:pPr>
            <w:r>
              <w:rPr>
                <w:sz w:val="19"/>
              </w:rPr>
              <w:t>61.87% +/- 1.78%</w:t>
            </w:r>
          </w:p>
        </w:tc>
        <w:tc>
          <w:tcPr>
            <w:tcW w:type="dxa" w:w="2117"/>
            <w:vAlign w:val="center"/>
            <w:shd w:fill="FFFFFF"/>
          </w:tcPr>
          <w:p>
            <w:pPr>
              <w:keepNext w:val="0"/>
              <w:spacing w:after="0" w:line="250" w:lineRule="auto"/>
              <w:jc w:val="center"/>
            </w:pPr>
            <w:r>
              <w:rPr>
                <w:sz w:val="19"/>
              </w:rPr>
              <w:t>0.6643 +/- 0.0203</w:t>
            </w:r>
          </w:p>
        </w:tc>
        <w:tc>
          <w:tcPr>
            <w:tcW w:type="dxa" w:w="1613"/>
            <w:vAlign w:val="center"/>
            <w:shd w:fill="FFFFFF"/>
          </w:tcPr>
          <w:p>
            <w:pPr>
              <w:keepNext w:val="0"/>
              <w:spacing w:after="0" w:line="250" w:lineRule="auto"/>
              <w:jc w:val="center"/>
            </w:pPr>
            <w:r>
              <w:rPr>
                <w:sz w:val="19"/>
              </w:rPr>
              <w:t>0.6440</w:t>
            </w:r>
          </w:p>
        </w:tc>
      </w:tr>
      <w:tr>
        <w:trPr>
          <w:cantSplit/>
        </w:trPr>
        <w:tc>
          <w:tcPr>
            <w:tcW w:type="dxa" w:w="2736"/>
            <w:vAlign w:val="center"/>
            <w:shd w:fill="FFFFFF"/>
          </w:tcPr>
          <w:p>
            <w:pPr>
              <w:keepNext w:val="0"/>
              <w:spacing w:after="0" w:line="250" w:lineRule="auto"/>
              <w:jc w:val="left"/>
            </w:pPr>
            <w:r>
              <w:rPr>
                <w:sz w:val="19"/>
              </w:rPr>
              <w:t>Linear SVM</w:t>
            </w:r>
          </w:p>
        </w:tc>
        <w:tc>
          <w:tcPr>
            <w:tcW w:type="dxa" w:w="1123"/>
            <w:vAlign w:val="center"/>
            <w:shd w:fill="FFFFFF"/>
          </w:tcPr>
          <w:p>
            <w:pPr>
              <w:keepNext w:val="0"/>
              <w:spacing w:after="0" w:line="250" w:lineRule="auto"/>
              <w:jc w:val="center"/>
            </w:pPr>
            <w:r>
              <w:rPr>
                <w:sz w:val="19"/>
              </w:rPr>
              <w:t>Full</w:t>
            </w:r>
          </w:p>
        </w:tc>
        <w:tc>
          <w:tcPr>
            <w:tcW w:type="dxa" w:w="2016"/>
            <w:vAlign w:val="center"/>
            <w:shd w:fill="FFFFFF"/>
          </w:tcPr>
          <w:p>
            <w:pPr>
              <w:keepNext w:val="0"/>
              <w:spacing w:after="0" w:line="250" w:lineRule="auto"/>
              <w:jc w:val="center"/>
            </w:pPr>
            <w:r>
              <w:rPr>
                <w:sz w:val="19"/>
              </w:rPr>
              <w:t>82.43% +/- 1.67%</w:t>
            </w:r>
          </w:p>
        </w:tc>
        <w:tc>
          <w:tcPr>
            <w:tcW w:type="dxa" w:w="2117"/>
            <w:vAlign w:val="center"/>
            <w:shd w:fill="FFFFFF"/>
          </w:tcPr>
          <w:p>
            <w:pPr>
              <w:keepNext w:val="0"/>
              <w:spacing w:after="0" w:line="250" w:lineRule="auto"/>
              <w:jc w:val="center"/>
            </w:pPr>
            <w:r>
              <w:rPr>
                <w:sz w:val="19"/>
              </w:rPr>
              <w:t>0.8724 +/- 0.0155</w:t>
            </w:r>
          </w:p>
        </w:tc>
        <w:tc>
          <w:tcPr>
            <w:tcW w:type="dxa" w:w="1613"/>
            <w:vAlign w:val="center"/>
            <w:shd w:fill="FFFFFF"/>
          </w:tcPr>
          <w:p>
            <w:pPr>
              <w:keepNext w:val="0"/>
              <w:spacing w:after="0" w:line="250" w:lineRule="auto"/>
              <w:jc w:val="center"/>
            </w:pPr>
            <w:r>
              <w:rPr>
                <w:sz w:val="19"/>
              </w:rPr>
              <w:t>0.8022</w:t>
            </w:r>
          </w:p>
        </w:tc>
      </w:tr>
      <w:tr>
        <w:trPr>
          <w:cantSplit/>
        </w:trPr>
        <w:tc>
          <w:tcPr>
            <w:tcW w:type="dxa" w:w="2736"/>
            <w:vAlign w:val="center"/>
            <w:shd w:fill="FFFFFF"/>
          </w:tcPr>
          <w:p>
            <w:pPr>
              <w:keepNext w:val="0"/>
              <w:spacing w:after="0" w:line="250" w:lineRule="auto"/>
              <w:jc w:val="left"/>
            </w:pPr>
            <w:r>
              <w:rPr>
                <w:sz w:val="19"/>
              </w:rPr>
              <w:t>Linear SVM</w:t>
            </w:r>
          </w:p>
        </w:tc>
        <w:tc>
          <w:tcPr>
            <w:tcW w:type="dxa" w:w="1123"/>
            <w:vAlign w:val="center"/>
            <w:shd w:fill="FFFFFF"/>
          </w:tcPr>
          <w:p>
            <w:pPr>
              <w:keepNext w:val="0"/>
              <w:spacing w:after="0" w:line="250" w:lineRule="auto"/>
              <w:jc w:val="center"/>
            </w:pPr>
            <w:r>
              <w:rPr>
                <w:sz w:val="19"/>
              </w:rPr>
              <w:t>Audio</w:t>
            </w:r>
          </w:p>
        </w:tc>
        <w:tc>
          <w:tcPr>
            <w:tcW w:type="dxa" w:w="2016"/>
            <w:vAlign w:val="center"/>
            <w:shd w:fill="FFFFFF"/>
          </w:tcPr>
          <w:p>
            <w:pPr>
              <w:keepNext w:val="0"/>
              <w:spacing w:after="0" w:line="250" w:lineRule="auto"/>
              <w:jc w:val="center"/>
            </w:pPr>
            <w:r>
              <w:rPr>
                <w:sz w:val="19"/>
              </w:rPr>
              <w:t>62.10% +/- 1.79%</w:t>
            </w:r>
          </w:p>
        </w:tc>
        <w:tc>
          <w:tcPr>
            <w:tcW w:type="dxa" w:w="2117"/>
            <w:vAlign w:val="center"/>
            <w:shd w:fill="FFFFFF"/>
          </w:tcPr>
          <w:p>
            <w:pPr>
              <w:keepNext w:val="0"/>
              <w:spacing w:after="0" w:line="250" w:lineRule="auto"/>
              <w:jc w:val="center"/>
            </w:pPr>
            <w:r>
              <w:rPr>
                <w:sz w:val="19"/>
              </w:rPr>
              <w:t>0.6645 +/- 0.0203</w:t>
            </w:r>
          </w:p>
        </w:tc>
        <w:tc>
          <w:tcPr>
            <w:tcW w:type="dxa" w:w="1613"/>
            <w:vAlign w:val="center"/>
            <w:shd w:fill="FFFFFF"/>
          </w:tcPr>
          <w:p>
            <w:pPr>
              <w:keepNext w:val="0"/>
              <w:spacing w:after="0" w:line="250" w:lineRule="auto"/>
              <w:jc w:val="center"/>
            </w:pPr>
            <w:r>
              <w:rPr>
                <w:sz w:val="19"/>
              </w:rPr>
              <w:t>0.6498</w:t>
            </w:r>
          </w:p>
        </w:tc>
      </w:tr>
      <w:tr>
        <w:trPr>
          <w:cantSplit/>
        </w:trPr>
        <w:tc>
          <w:tcPr>
            <w:tcW w:type="dxa" w:w="2736"/>
            <w:vAlign w:val="center"/>
            <w:shd w:fill="FFFFFF"/>
          </w:tcPr>
          <w:p>
            <w:pPr>
              <w:keepNext w:val="0"/>
              <w:spacing w:after="0" w:line="250" w:lineRule="auto"/>
              <w:jc w:val="left"/>
            </w:pPr>
            <w:r>
              <w:rPr>
                <w:sz w:val="19"/>
              </w:rPr>
              <w:t>RBF SVM</w:t>
            </w:r>
          </w:p>
        </w:tc>
        <w:tc>
          <w:tcPr>
            <w:tcW w:type="dxa" w:w="1123"/>
            <w:vAlign w:val="center"/>
            <w:shd w:fill="FFFFFF"/>
          </w:tcPr>
          <w:p>
            <w:pPr>
              <w:keepNext w:val="0"/>
              <w:spacing w:after="0" w:line="250" w:lineRule="auto"/>
              <w:jc w:val="center"/>
            </w:pPr>
            <w:r>
              <w:rPr>
                <w:sz w:val="19"/>
              </w:rPr>
              <w:t>Full</w:t>
            </w:r>
          </w:p>
        </w:tc>
        <w:tc>
          <w:tcPr>
            <w:tcW w:type="dxa" w:w="2016"/>
            <w:vAlign w:val="center"/>
            <w:shd w:fill="FFFFFF"/>
          </w:tcPr>
          <w:p>
            <w:pPr>
              <w:keepNext w:val="0"/>
              <w:spacing w:after="0" w:line="250" w:lineRule="auto"/>
              <w:jc w:val="center"/>
            </w:pPr>
            <w:r>
              <w:rPr>
                <w:sz w:val="19"/>
              </w:rPr>
              <w:t>82.60% +/- 1.54%</w:t>
            </w:r>
          </w:p>
        </w:tc>
        <w:tc>
          <w:tcPr>
            <w:tcW w:type="dxa" w:w="2117"/>
            <w:vAlign w:val="center"/>
            <w:shd w:fill="FFFFFF"/>
          </w:tcPr>
          <w:p>
            <w:pPr>
              <w:keepNext w:val="0"/>
              <w:spacing w:after="0" w:line="250" w:lineRule="auto"/>
              <w:jc w:val="center"/>
            </w:pPr>
            <w:r>
              <w:rPr>
                <w:sz w:val="19"/>
              </w:rPr>
              <w:t>0.8708 +/- 0.0141</w:t>
            </w:r>
          </w:p>
        </w:tc>
        <w:tc>
          <w:tcPr>
            <w:tcW w:type="dxa" w:w="1613"/>
            <w:vAlign w:val="center"/>
            <w:shd w:fill="FFFFFF"/>
          </w:tcPr>
          <w:p>
            <w:pPr>
              <w:keepNext w:val="0"/>
              <w:spacing w:after="0" w:line="250" w:lineRule="auto"/>
              <w:jc w:val="center"/>
            </w:pPr>
            <w:r>
              <w:rPr>
                <w:sz w:val="19"/>
              </w:rPr>
              <w:t>0.8037</w:t>
            </w:r>
          </w:p>
        </w:tc>
      </w:tr>
      <w:tr>
        <w:trPr>
          <w:cantSplit/>
        </w:trPr>
        <w:tc>
          <w:tcPr>
            <w:tcW w:type="dxa" w:w="2736"/>
            <w:vAlign w:val="center"/>
            <w:shd w:fill="FFFFFF"/>
          </w:tcPr>
          <w:p>
            <w:pPr>
              <w:keepNext w:val="0"/>
              <w:spacing w:after="0" w:line="250" w:lineRule="auto"/>
              <w:jc w:val="left"/>
            </w:pPr>
            <w:r>
              <w:rPr>
                <w:sz w:val="19"/>
              </w:rPr>
              <w:t>RBF SVM</w:t>
            </w:r>
          </w:p>
        </w:tc>
        <w:tc>
          <w:tcPr>
            <w:tcW w:type="dxa" w:w="1123"/>
            <w:vAlign w:val="center"/>
            <w:shd w:fill="FFFFFF"/>
          </w:tcPr>
          <w:p>
            <w:pPr>
              <w:keepNext w:val="0"/>
              <w:spacing w:after="0" w:line="250" w:lineRule="auto"/>
              <w:jc w:val="center"/>
            </w:pPr>
            <w:r>
              <w:rPr>
                <w:sz w:val="19"/>
              </w:rPr>
              <w:t>Audio</w:t>
            </w:r>
          </w:p>
        </w:tc>
        <w:tc>
          <w:tcPr>
            <w:tcW w:type="dxa" w:w="2016"/>
            <w:vAlign w:val="center"/>
            <w:shd w:fill="FFFFFF"/>
          </w:tcPr>
          <w:p>
            <w:pPr>
              <w:keepNext w:val="0"/>
              <w:spacing w:after="0" w:line="250" w:lineRule="auto"/>
              <w:jc w:val="center"/>
            </w:pPr>
            <w:r>
              <w:rPr>
                <w:sz w:val="19"/>
              </w:rPr>
              <w:t>67.00% +/- 1.76%</w:t>
            </w:r>
          </w:p>
        </w:tc>
        <w:tc>
          <w:tcPr>
            <w:tcW w:type="dxa" w:w="2117"/>
            <w:vAlign w:val="center"/>
            <w:shd w:fill="FFFFFF"/>
          </w:tcPr>
          <w:p>
            <w:pPr>
              <w:keepNext w:val="0"/>
              <w:spacing w:after="0" w:line="250" w:lineRule="auto"/>
              <w:jc w:val="center"/>
            </w:pPr>
            <w:r>
              <w:rPr>
                <w:sz w:val="19"/>
              </w:rPr>
              <w:t>0.7197 +/- 0.0122</w:t>
            </w:r>
          </w:p>
        </w:tc>
        <w:tc>
          <w:tcPr>
            <w:tcW w:type="dxa" w:w="1613"/>
            <w:vAlign w:val="center"/>
            <w:shd w:fill="FFFFFF"/>
          </w:tcPr>
          <w:p>
            <w:pPr>
              <w:keepNext w:val="0"/>
              <w:spacing w:after="0" w:line="250" w:lineRule="auto"/>
              <w:jc w:val="center"/>
            </w:pPr>
            <w:r>
              <w:rPr>
                <w:sz w:val="19"/>
              </w:rPr>
              <w:t>0.7215</w:t>
            </w:r>
          </w:p>
        </w:tc>
      </w:tr>
      <w:tr>
        <w:trPr>
          <w:cantSplit/>
        </w:trPr>
        <w:tc>
          <w:tcPr>
            <w:tcW w:type="dxa" w:w="2736"/>
            <w:vAlign w:val="center"/>
            <w:shd w:fill="FFFFFF"/>
          </w:tcPr>
          <w:p>
            <w:pPr>
              <w:keepNext w:val="0"/>
              <w:spacing w:after="0" w:line="250" w:lineRule="auto"/>
              <w:jc w:val="left"/>
            </w:pPr>
            <w:r>
              <w:rPr>
                <w:sz w:val="19"/>
              </w:rPr>
              <w:t>Polynomial SVM</w:t>
            </w:r>
          </w:p>
        </w:tc>
        <w:tc>
          <w:tcPr>
            <w:tcW w:type="dxa" w:w="1123"/>
            <w:vAlign w:val="center"/>
            <w:shd w:fill="FFFFFF"/>
          </w:tcPr>
          <w:p>
            <w:pPr>
              <w:keepNext w:val="0"/>
              <w:spacing w:after="0" w:line="250" w:lineRule="auto"/>
              <w:jc w:val="center"/>
            </w:pPr>
            <w:r>
              <w:rPr>
                <w:sz w:val="19"/>
              </w:rPr>
              <w:t>Full</w:t>
            </w:r>
          </w:p>
        </w:tc>
        <w:tc>
          <w:tcPr>
            <w:tcW w:type="dxa" w:w="2016"/>
            <w:vAlign w:val="center"/>
            <w:shd w:fill="FFFFFF"/>
          </w:tcPr>
          <w:p>
            <w:pPr>
              <w:keepNext w:val="0"/>
              <w:spacing w:after="0" w:line="250" w:lineRule="auto"/>
              <w:jc w:val="center"/>
            </w:pPr>
            <w:r>
              <w:rPr>
                <w:sz w:val="19"/>
              </w:rPr>
              <w:t>82.43% +/- 1.67%</w:t>
            </w:r>
          </w:p>
        </w:tc>
        <w:tc>
          <w:tcPr>
            <w:tcW w:type="dxa" w:w="2117"/>
            <w:vAlign w:val="center"/>
            <w:shd w:fill="FFFFFF"/>
          </w:tcPr>
          <w:p>
            <w:pPr>
              <w:keepNext w:val="0"/>
              <w:spacing w:after="0" w:line="250" w:lineRule="auto"/>
              <w:jc w:val="center"/>
            </w:pPr>
            <w:r>
              <w:rPr>
                <w:sz w:val="19"/>
              </w:rPr>
              <w:t>0.8778 +/- 0.0141</w:t>
            </w:r>
          </w:p>
        </w:tc>
        <w:tc>
          <w:tcPr>
            <w:tcW w:type="dxa" w:w="1613"/>
            <w:vAlign w:val="center"/>
            <w:shd w:fill="FFFFFF"/>
          </w:tcPr>
          <w:p>
            <w:pPr>
              <w:keepNext w:val="0"/>
              <w:spacing w:after="0" w:line="250" w:lineRule="auto"/>
              <w:jc w:val="center"/>
            </w:pPr>
            <w:r>
              <w:rPr>
                <w:sz w:val="19"/>
              </w:rPr>
              <w:t>0.8022</w:t>
            </w:r>
          </w:p>
        </w:tc>
      </w:tr>
      <w:tr>
        <w:trPr>
          <w:cantSplit/>
        </w:trPr>
        <w:tc>
          <w:tcPr>
            <w:tcW w:type="dxa" w:w="2736"/>
            <w:vAlign w:val="center"/>
            <w:shd w:fill="FFFFFF"/>
          </w:tcPr>
          <w:p>
            <w:pPr>
              <w:keepNext w:val="0"/>
              <w:spacing w:after="0" w:line="250" w:lineRule="auto"/>
              <w:jc w:val="left"/>
            </w:pPr>
            <w:r>
              <w:rPr>
                <w:sz w:val="19"/>
              </w:rPr>
              <w:t>Polynomial SVM</w:t>
            </w:r>
          </w:p>
        </w:tc>
        <w:tc>
          <w:tcPr>
            <w:tcW w:type="dxa" w:w="1123"/>
            <w:vAlign w:val="center"/>
            <w:shd w:fill="FFFFFF"/>
          </w:tcPr>
          <w:p>
            <w:pPr>
              <w:keepNext w:val="0"/>
              <w:spacing w:after="0" w:line="250" w:lineRule="auto"/>
              <w:jc w:val="center"/>
            </w:pPr>
            <w:r>
              <w:rPr>
                <w:sz w:val="19"/>
              </w:rPr>
              <w:t>Audio</w:t>
            </w:r>
          </w:p>
        </w:tc>
        <w:tc>
          <w:tcPr>
            <w:tcW w:type="dxa" w:w="2016"/>
            <w:vAlign w:val="center"/>
            <w:shd w:fill="FFFFFF"/>
          </w:tcPr>
          <w:p>
            <w:pPr>
              <w:keepNext w:val="0"/>
              <w:spacing w:after="0" w:line="250" w:lineRule="auto"/>
              <w:jc w:val="center"/>
            </w:pPr>
            <w:r>
              <w:rPr>
                <w:sz w:val="19"/>
              </w:rPr>
              <w:t>66.47% +/- 1.57%</w:t>
            </w:r>
          </w:p>
        </w:tc>
        <w:tc>
          <w:tcPr>
            <w:tcW w:type="dxa" w:w="2117"/>
            <w:vAlign w:val="center"/>
            <w:shd w:fill="FFFFFF"/>
          </w:tcPr>
          <w:p>
            <w:pPr>
              <w:keepNext w:val="0"/>
              <w:spacing w:after="0" w:line="250" w:lineRule="auto"/>
              <w:jc w:val="center"/>
            </w:pPr>
            <w:r>
              <w:rPr>
                <w:sz w:val="19"/>
              </w:rPr>
              <w:t>0.7067 +/- 0.0117</w:t>
            </w:r>
          </w:p>
        </w:tc>
        <w:tc>
          <w:tcPr>
            <w:tcW w:type="dxa" w:w="1613"/>
            <w:vAlign w:val="center"/>
            <w:shd w:fill="FFFFFF"/>
          </w:tcPr>
          <w:p>
            <w:pPr>
              <w:keepNext w:val="0"/>
              <w:spacing w:after="0" w:line="250" w:lineRule="auto"/>
              <w:jc w:val="center"/>
            </w:pPr>
            <w:r>
              <w:rPr>
                <w:sz w:val="19"/>
              </w:rPr>
              <w:t>0.7246</w:t>
            </w:r>
          </w:p>
        </w:tc>
      </w:tr>
      <w:tr>
        <w:trPr>
          <w:cantSplit/>
        </w:trPr>
        <w:tc>
          <w:tcPr>
            <w:tcW w:type="dxa" w:w="2736"/>
            <w:vAlign w:val="center"/>
            <w:shd w:fill="FFFFFF"/>
          </w:tcPr>
          <w:p>
            <w:pPr>
              <w:keepNext w:val="0"/>
              <w:spacing w:after="0" w:line="250" w:lineRule="auto"/>
              <w:jc w:val="left"/>
            </w:pPr>
            <w:r>
              <w:rPr>
                <w:sz w:val="19"/>
              </w:rPr>
              <w:t>Decision tree</w:t>
            </w:r>
          </w:p>
        </w:tc>
        <w:tc>
          <w:tcPr>
            <w:tcW w:type="dxa" w:w="1123"/>
            <w:vAlign w:val="center"/>
            <w:shd w:fill="FFFFFF"/>
          </w:tcPr>
          <w:p>
            <w:pPr>
              <w:keepNext w:val="0"/>
              <w:spacing w:after="0" w:line="250" w:lineRule="auto"/>
              <w:jc w:val="center"/>
            </w:pPr>
            <w:r>
              <w:rPr>
                <w:sz w:val="19"/>
              </w:rPr>
              <w:t>Full</w:t>
            </w:r>
          </w:p>
        </w:tc>
        <w:tc>
          <w:tcPr>
            <w:tcW w:type="dxa" w:w="2016"/>
            <w:vAlign w:val="center"/>
            <w:shd w:fill="FFFFFF"/>
          </w:tcPr>
          <w:p>
            <w:pPr>
              <w:keepNext w:val="0"/>
              <w:spacing w:after="0" w:line="250" w:lineRule="auto"/>
              <w:jc w:val="center"/>
            </w:pPr>
            <w:r>
              <w:rPr>
                <w:sz w:val="19"/>
              </w:rPr>
              <w:t>80.97% +/- 1.65%</w:t>
            </w:r>
          </w:p>
        </w:tc>
        <w:tc>
          <w:tcPr>
            <w:tcW w:type="dxa" w:w="2117"/>
            <w:vAlign w:val="center"/>
            <w:shd w:fill="FFFFFF"/>
          </w:tcPr>
          <w:p>
            <w:pPr>
              <w:keepNext w:val="0"/>
              <w:spacing w:after="0" w:line="250" w:lineRule="auto"/>
              <w:jc w:val="center"/>
            </w:pPr>
            <w:r>
              <w:rPr>
                <w:sz w:val="19"/>
              </w:rPr>
              <w:t>0.8717 +/- 0.0082</w:t>
            </w:r>
          </w:p>
        </w:tc>
        <w:tc>
          <w:tcPr>
            <w:tcW w:type="dxa" w:w="1613"/>
            <w:vAlign w:val="center"/>
            <w:shd w:fill="FFFFFF"/>
          </w:tcPr>
          <w:p>
            <w:pPr>
              <w:keepNext w:val="0"/>
              <w:spacing w:after="0" w:line="250" w:lineRule="auto"/>
              <w:jc w:val="center"/>
            </w:pPr>
            <w:r>
              <w:rPr>
                <w:sz w:val="19"/>
              </w:rPr>
              <w:t>0.7958</w:t>
            </w:r>
          </w:p>
        </w:tc>
      </w:tr>
      <w:tr>
        <w:trPr>
          <w:cantSplit/>
        </w:trPr>
        <w:tc>
          <w:tcPr>
            <w:tcW w:type="dxa" w:w="2736"/>
            <w:vAlign w:val="center"/>
            <w:shd w:fill="FFFFFF"/>
          </w:tcPr>
          <w:p>
            <w:pPr>
              <w:keepNext w:val="0"/>
              <w:spacing w:after="0" w:line="250" w:lineRule="auto"/>
              <w:jc w:val="left"/>
            </w:pPr>
            <w:r>
              <w:rPr>
                <w:sz w:val="19"/>
              </w:rPr>
              <w:t>Decision tree</w:t>
            </w:r>
          </w:p>
        </w:tc>
        <w:tc>
          <w:tcPr>
            <w:tcW w:type="dxa" w:w="1123"/>
            <w:vAlign w:val="center"/>
            <w:shd w:fill="FFFFFF"/>
          </w:tcPr>
          <w:p>
            <w:pPr>
              <w:keepNext w:val="0"/>
              <w:spacing w:after="0" w:line="250" w:lineRule="auto"/>
              <w:jc w:val="center"/>
            </w:pPr>
            <w:r>
              <w:rPr>
                <w:sz w:val="19"/>
              </w:rPr>
              <w:t>Audio</w:t>
            </w:r>
          </w:p>
        </w:tc>
        <w:tc>
          <w:tcPr>
            <w:tcW w:type="dxa" w:w="2016"/>
            <w:vAlign w:val="center"/>
            <w:shd w:fill="FFFFFF"/>
          </w:tcPr>
          <w:p>
            <w:pPr>
              <w:keepNext w:val="0"/>
              <w:spacing w:after="0" w:line="250" w:lineRule="auto"/>
              <w:jc w:val="center"/>
            </w:pPr>
            <w:r>
              <w:rPr>
                <w:sz w:val="19"/>
              </w:rPr>
              <w:t>65.20% +/- 1.25%</w:t>
            </w:r>
          </w:p>
        </w:tc>
        <w:tc>
          <w:tcPr>
            <w:tcW w:type="dxa" w:w="2117"/>
            <w:vAlign w:val="center"/>
            <w:shd w:fill="FFFFFF"/>
          </w:tcPr>
          <w:p>
            <w:pPr>
              <w:keepNext w:val="0"/>
              <w:spacing w:after="0" w:line="250" w:lineRule="auto"/>
              <w:jc w:val="center"/>
            </w:pPr>
            <w:r>
              <w:rPr>
                <w:sz w:val="19"/>
              </w:rPr>
              <w:t>0.6900 +/- 0.0135</w:t>
            </w:r>
          </w:p>
        </w:tc>
        <w:tc>
          <w:tcPr>
            <w:tcW w:type="dxa" w:w="1613"/>
            <w:vAlign w:val="center"/>
            <w:shd w:fill="FFFFFF"/>
          </w:tcPr>
          <w:p>
            <w:pPr>
              <w:keepNext w:val="0"/>
              <w:spacing w:after="0" w:line="250" w:lineRule="auto"/>
              <w:jc w:val="center"/>
            </w:pPr>
            <w:r>
              <w:rPr>
                <w:sz w:val="19"/>
              </w:rPr>
              <w:t>0.6892</w:t>
            </w:r>
          </w:p>
        </w:tc>
      </w:tr>
      <w:tr>
        <w:trPr>
          <w:cantSplit/>
        </w:trPr>
        <w:tc>
          <w:tcPr>
            <w:tcW w:type="dxa" w:w="2736"/>
            <w:vAlign w:val="center"/>
            <w:shd w:fill="FFFFFF"/>
          </w:tcPr>
          <w:p>
            <w:pPr>
              <w:keepNext w:val="0"/>
              <w:spacing w:after="0" w:line="250" w:lineRule="auto"/>
              <w:jc w:val="left"/>
            </w:pPr>
            <w:r>
              <w:rPr>
                <w:sz w:val="19"/>
              </w:rPr>
              <w:t>Random forest</w:t>
            </w:r>
          </w:p>
        </w:tc>
        <w:tc>
          <w:tcPr>
            <w:tcW w:type="dxa" w:w="1123"/>
            <w:vAlign w:val="center"/>
            <w:shd w:fill="FFFFFF"/>
          </w:tcPr>
          <w:p>
            <w:pPr>
              <w:keepNext w:val="0"/>
              <w:spacing w:after="0" w:line="250" w:lineRule="auto"/>
              <w:jc w:val="center"/>
            </w:pPr>
            <w:r>
              <w:rPr>
                <w:sz w:val="19"/>
              </w:rPr>
              <w:t>Full</w:t>
            </w:r>
          </w:p>
        </w:tc>
        <w:tc>
          <w:tcPr>
            <w:tcW w:type="dxa" w:w="2016"/>
            <w:vAlign w:val="center"/>
            <w:shd w:fill="FFFFFF"/>
          </w:tcPr>
          <w:p>
            <w:pPr>
              <w:keepNext w:val="0"/>
              <w:spacing w:after="0" w:line="250" w:lineRule="auto"/>
              <w:jc w:val="center"/>
            </w:pPr>
            <w:r>
              <w:rPr>
                <w:sz w:val="19"/>
              </w:rPr>
              <w:t>82.67% +/- 1.69%</w:t>
            </w:r>
          </w:p>
        </w:tc>
        <w:tc>
          <w:tcPr>
            <w:tcW w:type="dxa" w:w="2117"/>
            <w:vAlign w:val="center"/>
            <w:shd w:fill="FFFFFF"/>
          </w:tcPr>
          <w:p>
            <w:pPr>
              <w:keepNext w:val="0"/>
              <w:spacing w:after="0" w:line="250" w:lineRule="auto"/>
              <w:jc w:val="center"/>
            </w:pPr>
            <w:r>
              <w:rPr>
                <w:sz w:val="19"/>
              </w:rPr>
              <w:t>0.8865 +/- 0.0129</w:t>
            </w:r>
          </w:p>
        </w:tc>
        <w:tc>
          <w:tcPr>
            <w:tcW w:type="dxa" w:w="1613"/>
            <w:vAlign w:val="center"/>
            <w:shd w:fill="FFFFFF"/>
          </w:tcPr>
          <w:p>
            <w:pPr>
              <w:keepNext w:val="0"/>
              <w:spacing w:after="0" w:line="250" w:lineRule="auto"/>
              <w:jc w:val="center"/>
            </w:pPr>
            <w:r>
              <w:rPr>
                <w:sz w:val="19"/>
              </w:rPr>
              <w:t>0.8055</w:t>
            </w:r>
          </w:p>
        </w:tc>
      </w:tr>
      <w:tr>
        <w:trPr>
          <w:cantSplit/>
        </w:trPr>
        <w:tc>
          <w:tcPr>
            <w:tcW w:type="dxa" w:w="2736"/>
            <w:vAlign w:val="center"/>
            <w:shd w:fill="FFFFFF"/>
          </w:tcPr>
          <w:p>
            <w:pPr>
              <w:keepNext w:val="0"/>
              <w:spacing w:after="0" w:line="250" w:lineRule="auto"/>
              <w:jc w:val="left"/>
            </w:pPr>
            <w:r>
              <w:rPr>
                <w:sz w:val="19"/>
              </w:rPr>
              <w:t>Random forest</w:t>
            </w:r>
          </w:p>
        </w:tc>
        <w:tc>
          <w:tcPr>
            <w:tcW w:type="dxa" w:w="1123"/>
            <w:vAlign w:val="center"/>
            <w:shd w:fill="FFFFFF"/>
          </w:tcPr>
          <w:p>
            <w:pPr>
              <w:keepNext w:val="0"/>
              <w:spacing w:after="0" w:line="250" w:lineRule="auto"/>
              <w:jc w:val="center"/>
            </w:pPr>
            <w:r>
              <w:rPr>
                <w:sz w:val="19"/>
              </w:rPr>
              <w:t>Audio</w:t>
            </w:r>
          </w:p>
        </w:tc>
        <w:tc>
          <w:tcPr>
            <w:tcW w:type="dxa" w:w="2016"/>
            <w:vAlign w:val="center"/>
            <w:shd w:fill="FFFFFF"/>
          </w:tcPr>
          <w:p>
            <w:pPr>
              <w:keepNext w:val="0"/>
              <w:spacing w:after="0" w:line="250" w:lineRule="auto"/>
              <w:jc w:val="center"/>
            </w:pPr>
            <w:r>
              <w:rPr>
                <w:sz w:val="19"/>
              </w:rPr>
              <w:t>67.13% +/- 1.75%</w:t>
            </w:r>
          </w:p>
        </w:tc>
        <w:tc>
          <w:tcPr>
            <w:tcW w:type="dxa" w:w="2117"/>
            <w:vAlign w:val="center"/>
            <w:shd w:fill="FFFFFF"/>
          </w:tcPr>
          <w:p>
            <w:pPr>
              <w:keepNext w:val="0"/>
              <w:spacing w:after="0" w:line="250" w:lineRule="auto"/>
              <w:jc w:val="center"/>
            </w:pPr>
            <w:r>
              <w:rPr>
                <w:sz w:val="19"/>
              </w:rPr>
              <w:t>0.7197 +/- 0.0125</w:t>
            </w:r>
          </w:p>
        </w:tc>
        <w:tc>
          <w:tcPr>
            <w:tcW w:type="dxa" w:w="1613"/>
            <w:vAlign w:val="center"/>
            <w:shd w:fill="FFFFFF"/>
          </w:tcPr>
          <w:p>
            <w:pPr>
              <w:keepNext w:val="0"/>
              <w:spacing w:after="0" w:line="250" w:lineRule="auto"/>
              <w:jc w:val="center"/>
            </w:pPr>
            <w:r>
              <w:rPr>
                <w:sz w:val="19"/>
              </w:rPr>
              <w:t>0.7220</w:t>
            </w:r>
          </w:p>
        </w:tc>
      </w:tr>
      <w:tr>
        <w:trPr>
          <w:cantSplit/>
        </w:trPr>
        <w:tc>
          <w:tcPr>
            <w:tcW w:type="dxa" w:w="2736"/>
            <w:vAlign w:val="center"/>
            <w:shd w:fill="FFFFFF"/>
          </w:tcPr>
          <w:p>
            <w:pPr>
              <w:keepNext w:val="0"/>
              <w:spacing w:after="0" w:line="250" w:lineRule="auto"/>
              <w:jc w:val="left"/>
            </w:pPr>
            <w:r>
              <w:rPr>
                <w:sz w:val="19"/>
              </w:rPr>
              <w:t>Neural network</w:t>
            </w:r>
          </w:p>
        </w:tc>
        <w:tc>
          <w:tcPr>
            <w:tcW w:type="dxa" w:w="1123"/>
            <w:vAlign w:val="center"/>
            <w:shd w:fill="FFFFFF"/>
          </w:tcPr>
          <w:p>
            <w:pPr>
              <w:keepNext w:val="0"/>
              <w:spacing w:after="0" w:line="250" w:lineRule="auto"/>
              <w:jc w:val="center"/>
            </w:pPr>
            <w:r>
              <w:rPr>
                <w:sz w:val="19"/>
              </w:rPr>
              <w:t>Full</w:t>
            </w:r>
          </w:p>
        </w:tc>
        <w:tc>
          <w:tcPr>
            <w:tcW w:type="dxa" w:w="2016"/>
            <w:vAlign w:val="center"/>
            <w:shd w:fill="FFFFFF"/>
          </w:tcPr>
          <w:p>
            <w:pPr>
              <w:keepNext w:val="0"/>
              <w:spacing w:after="0" w:line="250" w:lineRule="auto"/>
              <w:jc w:val="center"/>
            </w:pPr>
            <w:r>
              <w:rPr>
                <w:sz w:val="19"/>
              </w:rPr>
              <w:t>82.57% +/- 1.58%</w:t>
            </w:r>
          </w:p>
        </w:tc>
        <w:tc>
          <w:tcPr>
            <w:tcW w:type="dxa" w:w="2117"/>
            <w:vAlign w:val="center"/>
            <w:shd w:fill="FFFFFF"/>
          </w:tcPr>
          <w:p>
            <w:pPr>
              <w:keepNext w:val="0"/>
              <w:spacing w:after="0" w:line="250" w:lineRule="auto"/>
              <w:jc w:val="center"/>
            </w:pPr>
            <w:r>
              <w:rPr>
                <w:sz w:val="19"/>
              </w:rPr>
              <w:t>0.8833 +/- 0.0115</w:t>
            </w:r>
          </w:p>
        </w:tc>
        <w:tc>
          <w:tcPr>
            <w:tcW w:type="dxa" w:w="1613"/>
            <w:vAlign w:val="center"/>
            <w:shd w:fill="FFFFFF"/>
          </w:tcPr>
          <w:p>
            <w:pPr>
              <w:keepNext w:val="0"/>
              <w:spacing w:after="0" w:line="250" w:lineRule="auto"/>
              <w:jc w:val="center"/>
            </w:pPr>
            <w:r>
              <w:rPr>
                <w:sz w:val="19"/>
              </w:rPr>
              <w:t>0.8043</w:t>
            </w:r>
          </w:p>
        </w:tc>
      </w:tr>
      <w:tr>
        <w:trPr>
          <w:cantSplit/>
        </w:trPr>
        <w:tc>
          <w:tcPr>
            <w:tcW w:type="dxa" w:w="2736"/>
            <w:vAlign w:val="center"/>
            <w:shd w:fill="FFFFFF"/>
          </w:tcPr>
          <w:p>
            <w:pPr>
              <w:keepNext w:val="0"/>
              <w:spacing w:after="0" w:line="250" w:lineRule="auto"/>
              <w:jc w:val="left"/>
            </w:pPr>
            <w:r>
              <w:rPr>
                <w:sz w:val="19"/>
              </w:rPr>
              <w:t>Neural network</w:t>
            </w:r>
          </w:p>
        </w:tc>
        <w:tc>
          <w:tcPr>
            <w:tcW w:type="dxa" w:w="1123"/>
            <w:vAlign w:val="center"/>
            <w:shd w:fill="FFFFFF"/>
          </w:tcPr>
          <w:p>
            <w:pPr>
              <w:keepNext w:val="0"/>
              <w:spacing w:after="0" w:line="250" w:lineRule="auto"/>
              <w:jc w:val="center"/>
            </w:pPr>
            <w:r>
              <w:rPr>
                <w:sz w:val="19"/>
              </w:rPr>
              <w:t>Audio</w:t>
            </w:r>
          </w:p>
        </w:tc>
        <w:tc>
          <w:tcPr>
            <w:tcW w:type="dxa" w:w="2016"/>
            <w:vAlign w:val="center"/>
            <w:shd w:fill="FFFFFF"/>
          </w:tcPr>
          <w:p>
            <w:pPr>
              <w:keepNext w:val="0"/>
              <w:spacing w:after="0" w:line="250" w:lineRule="auto"/>
              <w:jc w:val="center"/>
            </w:pPr>
            <w:r>
              <w:rPr>
                <w:sz w:val="19"/>
              </w:rPr>
              <w:t>66.63% +/- 2.31%</w:t>
            </w:r>
          </w:p>
        </w:tc>
        <w:tc>
          <w:tcPr>
            <w:tcW w:type="dxa" w:w="2117"/>
            <w:vAlign w:val="center"/>
            <w:shd w:fill="FFFFFF"/>
          </w:tcPr>
          <w:p>
            <w:pPr>
              <w:keepNext w:val="0"/>
              <w:spacing w:after="0" w:line="250" w:lineRule="auto"/>
              <w:jc w:val="center"/>
            </w:pPr>
            <w:r>
              <w:rPr>
                <w:sz w:val="19"/>
              </w:rPr>
              <w:t>0.7131 +/- 0.0184</w:t>
            </w:r>
          </w:p>
        </w:tc>
        <w:tc>
          <w:tcPr>
            <w:tcW w:type="dxa" w:w="1613"/>
            <w:vAlign w:val="center"/>
            <w:shd w:fill="FFFFFF"/>
          </w:tcPr>
          <w:p>
            <w:pPr>
              <w:keepNext w:val="0"/>
              <w:spacing w:after="0" w:line="250" w:lineRule="auto"/>
              <w:jc w:val="center"/>
            </w:pPr>
            <w:r>
              <w:rPr>
                <w:sz w:val="19"/>
              </w:rPr>
              <w:t>0.7080</w:t>
            </w:r>
          </w:p>
        </w:tc>
      </w:tr>
    </w:tbl>
    <w:p>
      <w:pPr>
        <w:spacing w:after="40" w:before="0" w:line="72" w:lineRule="auto"/>
      </w:pPr>
      <w:r>
        <w:rPr>
          <w:sz w:val="4"/>
        </w:rPr>
      </w:r>
    </w:p>
    <w:p>
      <w:pPr>
        <w:pStyle w:val="Heading1"/>
      </w:pPr>
      <w:r>
        <w:rPr>
          <w:color w:val="000000"/>
        </w:rPr>
        <w:t>Appendix C Original Frozen Hyperparameters</w:t>
      </w:r>
    </w:p>
    <w:p>
      <w:pPr/>
      <w:r>
        <w:t xml:space="preserve">The settings below were chosen by full-training inner cross-validation before the original holdouts were evaluated. Fixed estimator settings are described in Section 6 and preserved in </w:t>
      </w:r>
      <w:r>
        <w:rPr>
          <w:rFonts w:ascii="Consolas" w:hAnsi="Consolas"/>
          <w:sz w:val="19"/>
        </w:rPr>
        <w:t>reports/frozen_hyperparameters.json</w:t>
      </w:r>
      <w:r>
        <w:t>.</w:t>
      </w:r>
    </w:p>
    <w:p>
      <w:pPr>
        <w:pStyle w:val="Heading2"/>
      </w:pPr>
      <w:r>
        <w:rPr>
          <w:color w:val="000000"/>
        </w:rPr>
        <w:t>Artist disjoint parameters with all four inputs</w:t>
      </w:r>
    </w:p>
    <w:p>
      <w:pPr>
        <w:pStyle w:val="Caption"/>
        <w:keepNext/>
      </w:pPr>
      <w:r>
        <w:t>Table 19 Model comparison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0" w:type="dxa"/>
          <w:bottom w:w="80" w:type="dxa"/>
          <w:left w:w="90" w:type="dxa"/>
          <w:right w:w="90" w:type="dxa"/>
        </w:tblCellMar>
      </w:tblPr>
      <w:tblGrid>
        <w:gridCol w:w="3269"/>
        <w:gridCol w:w="6336"/>
      </w:tblGrid>
      <w:tr>
        <w:trPr>
          <w:cantSplit/>
          <w:tblHeader/>
        </w:trPr>
        <w:tc>
          <w:tcPr>
            <w:tcW w:type="dxa" w:w="3269"/>
            <w:vAlign w:val="center"/>
            <w:shd w:fill="E9EDF1"/>
          </w:tcPr>
          <w:p>
            <w:pPr>
              <w:keepNext/>
              <w:spacing w:after="0" w:line="250" w:lineRule="auto"/>
              <w:jc w:val="left"/>
            </w:pPr>
            <w:r>
              <w:rPr>
                <w:b/>
                <w:sz w:val="19"/>
              </w:rPr>
              <w:t>Model</w:t>
            </w:r>
          </w:p>
        </w:tc>
        <w:tc>
          <w:tcPr>
            <w:tcW w:type="dxa" w:w="6336"/>
            <w:vAlign w:val="center"/>
            <w:shd w:fill="E9EDF1"/>
          </w:tcPr>
          <w:p>
            <w:pPr>
              <w:keepNext/>
              <w:spacing w:after="0" w:line="250" w:lineRule="auto"/>
              <w:jc w:val="left"/>
            </w:pPr>
            <w:r>
              <w:rPr>
                <w:b/>
                <w:sz w:val="19"/>
              </w:rPr>
              <w:t>Tuned settings</w:t>
            </w:r>
          </w:p>
        </w:tc>
      </w:tr>
      <w:tr>
        <w:trPr>
          <w:cantSplit/>
        </w:trPr>
        <w:tc>
          <w:tcPr>
            <w:tcW w:type="dxa" w:w="3269"/>
            <w:vAlign w:val="center"/>
            <w:shd w:fill="FFFFFF"/>
          </w:tcPr>
          <w:p>
            <w:pPr>
              <w:keepNext w:val="0"/>
              <w:spacing w:after="0" w:line="250" w:lineRule="auto"/>
              <w:jc w:val="left"/>
            </w:pPr>
            <w:r>
              <w:rPr>
                <w:sz w:val="19"/>
              </w:rPr>
              <w:t>Logistic regression</w:t>
            </w:r>
          </w:p>
        </w:tc>
        <w:tc>
          <w:tcPr>
            <w:tcW w:type="dxa" w:w="6336"/>
            <w:vAlign w:val="center"/>
            <w:shd w:fill="FFFFFF"/>
          </w:tcPr>
          <w:p>
            <w:pPr>
              <w:keepNext w:val="0"/>
              <w:spacing w:after="0" w:line="250" w:lineRule="auto"/>
              <w:jc w:val="left"/>
            </w:pPr>
            <w:r>
              <w:rPr>
                <w:sz w:val="19"/>
              </w:rPr>
              <w:t>C = 100.0</w:t>
            </w:r>
          </w:p>
        </w:tc>
      </w:tr>
      <w:tr>
        <w:trPr>
          <w:cantSplit/>
        </w:trPr>
        <w:tc>
          <w:tcPr>
            <w:tcW w:type="dxa" w:w="3269"/>
            <w:vAlign w:val="center"/>
            <w:shd w:fill="FFFFFF"/>
          </w:tcPr>
          <w:p>
            <w:pPr>
              <w:keepNext w:val="0"/>
              <w:spacing w:after="0" w:line="250" w:lineRule="auto"/>
              <w:jc w:val="left"/>
            </w:pPr>
            <w:r>
              <w:rPr>
                <w:sz w:val="19"/>
              </w:rPr>
              <w:t>Linear SVM</w:t>
            </w:r>
          </w:p>
        </w:tc>
        <w:tc>
          <w:tcPr>
            <w:tcW w:type="dxa" w:w="6336"/>
            <w:vAlign w:val="center"/>
            <w:shd w:fill="FFFFFF"/>
          </w:tcPr>
          <w:p>
            <w:pPr>
              <w:keepNext w:val="0"/>
              <w:spacing w:after="0" w:line="250" w:lineRule="auto"/>
              <w:jc w:val="left"/>
            </w:pPr>
            <w:r>
              <w:rPr>
                <w:sz w:val="19"/>
              </w:rPr>
              <w:t>C = 1.0</w:t>
            </w:r>
          </w:p>
        </w:tc>
      </w:tr>
      <w:tr>
        <w:trPr>
          <w:cantSplit/>
        </w:trPr>
        <w:tc>
          <w:tcPr>
            <w:tcW w:type="dxa" w:w="3269"/>
            <w:vAlign w:val="center"/>
            <w:shd w:fill="FFFFFF"/>
          </w:tcPr>
          <w:p>
            <w:pPr>
              <w:keepNext w:val="0"/>
              <w:spacing w:after="0" w:line="250" w:lineRule="auto"/>
              <w:jc w:val="left"/>
            </w:pPr>
            <w:r>
              <w:rPr>
                <w:sz w:val="19"/>
              </w:rPr>
              <w:t>RBF SVM</w:t>
            </w:r>
          </w:p>
        </w:tc>
        <w:tc>
          <w:tcPr>
            <w:tcW w:type="dxa" w:w="6336"/>
            <w:vAlign w:val="center"/>
            <w:shd w:fill="FFFFFF"/>
          </w:tcPr>
          <w:p>
            <w:pPr>
              <w:keepNext w:val="0"/>
              <w:spacing w:after="0" w:line="250" w:lineRule="auto"/>
              <w:jc w:val="left"/>
            </w:pPr>
            <w:r>
              <w:rPr>
                <w:sz w:val="19"/>
              </w:rPr>
              <w:t>C = 0.1, gamma = 0.01</w:t>
            </w:r>
          </w:p>
        </w:tc>
      </w:tr>
      <w:tr>
        <w:trPr>
          <w:cantSplit/>
        </w:trPr>
        <w:tc>
          <w:tcPr>
            <w:tcW w:type="dxa" w:w="3269"/>
            <w:vAlign w:val="center"/>
            <w:shd w:fill="FFFFFF"/>
          </w:tcPr>
          <w:p>
            <w:pPr>
              <w:keepNext w:val="0"/>
              <w:spacing w:after="0" w:line="250" w:lineRule="auto"/>
              <w:jc w:val="left"/>
            </w:pPr>
            <w:r>
              <w:rPr>
                <w:sz w:val="19"/>
              </w:rPr>
              <w:t>Polynomial SVM</w:t>
            </w:r>
          </w:p>
        </w:tc>
        <w:tc>
          <w:tcPr>
            <w:tcW w:type="dxa" w:w="6336"/>
            <w:vAlign w:val="center"/>
            <w:shd w:fill="FFFFFF"/>
          </w:tcPr>
          <w:p>
            <w:pPr>
              <w:keepNext w:val="0"/>
              <w:spacing w:after="0" w:line="250" w:lineRule="auto"/>
              <w:jc w:val="left"/>
            </w:pPr>
            <w:r>
              <w:rPr>
                <w:sz w:val="19"/>
              </w:rPr>
              <w:t>C = 0.1, gamma = 0.01, degree = 3, coef0 = 1.0</w:t>
            </w:r>
          </w:p>
        </w:tc>
      </w:tr>
      <w:tr>
        <w:trPr>
          <w:cantSplit/>
        </w:trPr>
        <w:tc>
          <w:tcPr>
            <w:tcW w:type="dxa" w:w="3269"/>
            <w:vAlign w:val="center"/>
            <w:shd w:fill="FFFFFF"/>
          </w:tcPr>
          <w:p>
            <w:pPr>
              <w:keepNext w:val="0"/>
              <w:spacing w:after="0" w:line="250" w:lineRule="auto"/>
              <w:jc w:val="left"/>
            </w:pPr>
            <w:r>
              <w:rPr>
                <w:sz w:val="19"/>
              </w:rPr>
              <w:t>Decision tree</w:t>
            </w:r>
          </w:p>
        </w:tc>
        <w:tc>
          <w:tcPr>
            <w:tcW w:type="dxa" w:w="6336"/>
            <w:vAlign w:val="center"/>
            <w:shd w:fill="FFFFFF"/>
          </w:tcPr>
          <w:p>
            <w:pPr>
              <w:keepNext w:val="0"/>
              <w:spacing w:after="0" w:line="250" w:lineRule="auto"/>
              <w:jc w:val="left"/>
            </w:pPr>
            <w:r>
              <w:rPr>
                <w:sz w:val="19"/>
              </w:rPr>
              <w:t>max_depth = 8, min_samples_leaf = 20</w:t>
            </w:r>
          </w:p>
        </w:tc>
      </w:tr>
      <w:tr>
        <w:trPr>
          <w:cantSplit/>
        </w:trPr>
        <w:tc>
          <w:tcPr>
            <w:tcW w:type="dxa" w:w="3269"/>
            <w:vAlign w:val="center"/>
            <w:shd w:fill="FFFFFF"/>
          </w:tcPr>
          <w:p>
            <w:pPr>
              <w:keepNext w:val="0"/>
              <w:spacing w:after="0" w:line="250" w:lineRule="auto"/>
              <w:jc w:val="left"/>
            </w:pPr>
            <w:r>
              <w:rPr>
                <w:sz w:val="19"/>
              </w:rPr>
              <w:t>Random forest</w:t>
            </w:r>
          </w:p>
        </w:tc>
        <w:tc>
          <w:tcPr>
            <w:tcW w:type="dxa" w:w="6336"/>
            <w:vAlign w:val="center"/>
            <w:shd w:fill="FFFFFF"/>
          </w:tcPr>
          <w:p>
            <w:pPr>
              <w:keepNext w:val="0"/>
              <w:spacing w:after="0" w:line="250" w:lineRule="auto"/>
              <w:jc w:val="left"/>
            </w:pPr>
            <w:r>
              <w:rPr>
                <w:sz w:val="19"/>
              </w:rPr>
              <w:t>max_depth = 8, min_samples_leaf = 5, max_features = sqrt</w:t>
            </w:r>
          </w:p>
        </w:tc>
      </w:tr>
      <w:tr>
        <w:trPr>
          <w:cantSplit/>
        </w:trPr>
        <w:tc>
          <w:tcPr>
            <w:tcW w:type="dxa" w:w="3269"/>
            <w:vAlign w:val="center"/>
            <w:shd w:fill="FFFFFF"/>
          </w:tcPr>
          <w:p>
            <w:pPr>
              <w:keepNext w:val="0"/>
              <w:spacing w:after="0" w:line="250" w:lineRule="auto"/>
              <w:jc w:val="left"/>
            </w:pPr>
            <w:r>
              <w:rPr>
                <w:sz w:val="19"/>
              </w:rPr>
              <w:t>Neural network</w:t>
            </w:r>
          </w:p>
        </w:tc>
        <w:tc>
          <w:tcPr>
            <w:tcW w:type="dxa" w:w="6336"/>
            <w:vAlign w:val="center"/>
            <w:shd w:fill="FFFFFF"/>
          </w:tcPr>
          <w:p>
            <w:pPr>
              <w:keepNext w:val="0"/>
              <w:spacing w:after="0" w:line="250" w:lineRule="auto"/>
              <w:jc w:val="left"/>
            </w:pPr>
            <w:r>
              <w:rPr>
                <w:sz w:val="19"/>
              </w:rPr>
              <w:t>alpha = 0.0001</w:t>
            </w:r>
          </w:p>
        </w:tc>
      </w:tr>
    </w:tbl>
    <w:p>
      <w:pPr>
        <w:spacing w:after="40" w:before="0" w:line="72" w:lineRule="auto"/>
      </w:pPr>
      <w:r>
        <w:rPr>
          <w:sz w:val="4"/>
        </w:rPr>
      </w:r>
    </w:p>
    <w:p>
      <w:pPr>
        <w:pStyle w:val="Heading2"/>
      </w:pPr>
      <w:r>
        <w:rPr>
          <w:color w:val="000000"/>
        </w:rPr>
        <w:t>Artist disjoint parameters with audio only</w:t>
      </w:r>
    </w:p>
    <w:p>
      <w:pPr>
        <w:pStyle w:val="Caption"/>
        <w:keepNext/>
      </w:pPr>
      <w:r>
        <w:t>Table 20 Model comparison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0" w:type="dxa"/>
          <w:bottom w:w="80" w:type="dxa"/>
          <w:left w:w="90" w:type="dxa"/>
          <w:right w:w="90" w:type="dxa"/>
        </w:tblCellMar>
      </w:tblPr>
      <w:tblGrid>
        <w:gridCol w:w="3269"/>
        <w:gridCol w:w="6336"/>
      </w:tblGrid>
      <w:tr>
        <w:trPr>
          <w:cantSplit/>
          <w:tblHeader/>
        </w:trPr>
        <w:tc>
          <w:tcPr>
            <w:tcW w:type="dxa" w:w="3269"/>
            <w:vAlign w:val="center"/>
            <w:shd w:fill="E9EDF1"/>
          </w:tcPr>
          <w:p>
            <w:pPr>
              <w:keepNext/>
              <w:spacing w:after="0" w:line="250" w:lineRule="auto"/>
              <w:jc w:val="left"/>
            </w:pPr>
            <w:r>
              <w:rPr>
                <w:b/>
                <w:sz w:val="19"/>
              </w:rPr>
              <w:t>Model</w:t>
            </w:r>
          </w:p>
        </w:tc>
        <w:tc>
          <w:tcPr>
            <w:tcW w:type="dxa" w:w="6336"/>
            <w:vAlign w:val="center"/>
            <w:shd w:fill="E9EDF1"/>
          </w:tcPr>
          <w:p>
            <w:pPr>
              <w:keepNext/>
              <w:spacing w:after="0" w:line="250" w:lineRule="auto"/>
              <w:jc w:val="left"/>
            </w:pPr>
            <w:r>
              <w:rPr>
                <w:b/>
                <w:sz w:val="19"/>
              </w:rPr>
              <w:t>Tuned settings</w:t>
            </w:r>
          </w:p>
        </w:tc>
      </w:tr>
      <w:tr>
        <w:trPr>
          <w:cantSplit/>
        </w:trPr>
        <w:tc>
          <w:tcPr>
            <w:tcW w:type="dxa" w:w="3269"/>
            <w:vAlign w:val="center"/>
            <w:shd w:fill="FFFFFF"/>
          </w:tcPr>
          <w:p>
            <w:pPr>
              <w:keepNext w:val="0"/>
              <w:spacing w:after="0" w:line="250" w:lineRule="auto"/>
              <w:jc w:val="left"/>
            </w:pPr>
            <w:r>
              <w:rPr>
                <w:sz w:val="19"/>
              </w:rPr>
              <w:t>Logistic regression</w:t>
            </w:r>
          </w:p>
        </w:tc>
        <w:tc>
          <w:tcPr>
            <w:tcW w:type="dxa" w:w="6336"/>
            <w:vAlign w:val="center"/>
            <w:shd w:fill="FFFFFF"/>
          </w:tcPr>
          <w:p>
            <w:pPr>
              <w:keepNext w:val="0"/>
              <w:spacing w:after="0" w:line="250" w:lineRule="auto"/>
              <w:jc w:val="left"/>
            </w:pPr>
            <w:r>
              <w:rPr>
                <w:sz w:val="19"/>
              </w:rPr>
              <w:t>C = 1.0</w:t>
            </w:r>
          </w:p>
        </w:tc>
      </w:tr>
      <w:tr>
        <w:trPr>
          <w:cantSplit/>
        </w:trPr>
        <w:tc>
          <w:tcPr>
            <w:tcW w:type="dxa" w:w="3269"/>
            <w:vAlign w:val="center"/>
            <w:shd w:fill="FFFFFF"/>
          </w:tcPr>
          <w:p>
            <w:pPr>
              <w:keepNext w:val="0"/>
              <w:spacing w:after="0" w:line="250" w:lineRule="auto"/>
              <w:jc w:val="left"/>
            </w:pPr>
            <w:r>
              <w:rPr>
                <w:sz w:val="19"/>
              </w:rPr>
              <w:t>Linear SVM</w:t>
            </w:r>
          </w:p>
        </w:tc>
        <w:tc>
          <w:tcPr>
            <w:tcW w:type="dxa" w:w="6336"/>
            <w:vAlign w:val="center"/>
            <w:shd w:fill="FFFFFF"/>
          </w:tcPr>
          <w:p>
            <w:pPr>
              <w:keepNext w:val="0"/>
              <w:spacing w:after="0" w:line="250" w:lineRule="auto"/>
              <w:jc w:val="left"/>
            </w:pPr>
            <w:r>
              <w:rPr>
                <w:sz w:val="19"/>
              </w:rPr>
              <w:t>C = 0.1</w:t>
            </w:r>
          </w:p>
        </w:tc>
      </w:tr>
      <w:tr>
        <w:trPr>
          <w:cantSplit/>
        </w:trPr>
        <w:tc>
          <w:tcPr>
            <w:tcW w:type="dxa" w:w="3269"/>
            <w:vAlign w:val="center"/>
            <w:shd w:fill="FFFFFF"/>
          </w:tcPr>
          <w:p>
            <w:pPr>
              <w:keepNext w:val="0"/>
              <w:spacing w:after="0" w:line="250" w:lineRule="auto"/>
              <w:jc w:val="left"/>
            </w:pPr>
            <w:r>
              <w:rPr>
                <w:sz w:val="19"/>
              </w:rPr>
              <w:t>RBF SVM</w:t>
            </w:r>
          </w:p>
        </w:tc>
        <w:tc>
          <w:tcPr>
            <w:tcW w:type="dxa" w:w="6336"/>
            <w:vAlign w:val="center"/>
            <w:shd w:fill="FFFFFF"/>
          </w:tcPr>
          <w:p>
            <w:pPr>
              <w:keepNext w:val="0"/>
              <w:spacing w:after="0" w:line="250" w:lineRule="auto"/>
              <w:jc w:val="left"/>
            </w:pPr>
            <w:r>
              <w:rPr>
                <w:sz w:val="19"/>
              </w:rPr>
              <w:t>C = 0.1, gamma = 1.0</w:t>
            </w:r>
          </w:p>
        </w:tc>
      </w:tr>
      <w:tr>
        <w:trPr>
          <w:cantSplit/>
        </w:trPr>
        <w:tc>
          <w:tcPr>
            <w:tcW w:type="dxa" w:w="3269"/>
            <w:vAlign w:val="center"/>
            <w:shd w:fill="FFFFFF"/>
          </w:tcPr>
          <w:p>
            <w:pPr>
              <w:keepNext w:val="0"/>
              <w:spacing w:after="0" w:line="250" w:lineRule="auto"/>
              <w:jc w:val="left"/>
            </w:pPr>
            <w:r>
              <w:rPr>
                <w:sz w:val="19"/>
              </w:rPr>
              <w:t>Polynomial SVM</w:t>
            </w:r>
          </w:p>
        </w:tc>
        <w:tc>
          <w:tcPr>
            <w:tcW w:type="dxa" w:w="6336"/>
            <w:vAlign w:val="center"/>
            <w:shd w:fill="FFFFFF"/>
          </w:tcPr>
          <w:p>
            <w:pPr>
              <w:keepNext w:val="0"/>
              <w:spacing w:after="0" w:line="250" w:lineRule="auto"/>
              <w:jc w:val="left"/>
            </w:pPr>
            <w:r>
              <w:rPr>
                <w:sz w:val="19"/>
              </w:rPr>
              <w:t>C = 1.0, gamma = scale, degree = 2, coef0 = 1.0</w:t>
            </w:r>
          </w:p>
        </w:tc>
      </w:tr>
      <w:tr>
        <w:trPr>
          <w:cantSplit/>
        </w:trPr>
        <w:tc>
          <w:tcPr>
            <w:tcW w:type="dxa" w:w="3269"/>
            <w:vAlign w:val="center"/>
            <w:shd w:fill="FFFFFF"/>
          </w:tcPr>
          <w:p>
            <w:pPr>
              <w:keepNext w:val="0"/>
              <w:spacing w:after="0" w:line="250" w:lineRule="auto"/>
              <w:jc w:val="left"/>
            </w:pPr>
            <w:r>
              <w:rPr>
                <w:sz w:val="19"/>
              </w:rPr>
              <w:t>Decision tree</w:t>
            </w:r>
          </w:p>
        </w:tc>
        <w:tc>
          <w:tcPr>
            <w:tcW w:type="dxa" w:w="6336"/>
            <w:vAlign w:val="center"/>
            <w:shd w:fill="FFFFFF"/>
          </w:tcPr>
          <w:p>
            <w:pPr>
              <w:keepNext w:val="0"/>
              <w:spacing w:after="0" w:line="250" w:lineRule="auto"/>
              <w:jc w:val="left"/>
            </w:pPr>
            <w:r>
              <w:rPr>
                <w:sz w:val="19"/>
              </w:rPr>
              <w:t>max_depth = 8, min_samples_leaf = 20</w:t>
            </w:r>
          </w:p>
        </w:tc>
      </w:tr>
      <w:tr>
        <w:trPr>
          <w:cantSplit/>
        </w:trPr>
        <w:tc>
          <w:tcPr>
            <w:tcW w:type="dxa" w:w="3269"/>
            <w:vAlign w:val="center"/>
            <w:shd w:fill="FFFFFF"/>
          </w:tcPr>
          <w:p>
            <w:pPr>
              <w:keepNext w:val="0"/>
              <w:spacing w:after="0" w:line="250" w:lineRule="auto"/>
              <w:jc w:val="left"/>
            </w:pPr>
            <w:r>
              <w:rPr>
                <w:sz w:val="19"/>
              </w:rPr>
              <w:t>Random forest</w:t>
            </w:r>
          </w:p>
        </w:tc>
        <w:tc>
          <w:tcPr>
            <w:tcW w:type="dxa" w:w="6336"/>
            <w:vAlign w:val="center"/>
            <w:shd w:fill="FFFFFF"/>
          </w:tcPr>
          <w:p>
            <w:pPr>
              <w:keepNext w:val="0"/>
              <w:spacing w:after="0" w:line="250" w:lineRule="auto"/>
              <w:jc w:val="left"/>
            </w:pPr>
            <w:r>
              <w:rPr>
                <w:sz w:val="19"/>
              </w:rPr>
              <w:t>max_depth = 8, min_samples_leaf = 5, max_features = sqrt</w:t>
            </w:r>
          </w:p>
        </w:tc>
      </w:tr>
      <w:tr>
        <w:trPr>
          <w:cantSplit/>
        </w:trPr>
        <w:tc>
          <w:tcPr>
            <w:tcW w:type="dxa" w:w="3269"/>
            <w:vAlign w:val="center"/>
            <w:shd w:fill="FFFFFF"/>
          </w:tcPr>
          <w:p>
            <w:pPr>
              <w:keepNext w:val="0"/>
              <w:spacing w:after="0" w:line="250" w:lineRule="auto"/>
              <w:jc w:val="left"/>
            </w:pPr>
            <w:r>
              <w:rPr>
                <w:sz w:val="19"/>
              </w:rPr>
              <w:t>Neural network</w:t>
            </w:r>
          </w:p>
        </w:tc>
        <w:tc>
          <w:tcPr>
            <w:tcW w:type="dxa" w:w="6336"/>
            <w:vAlign w:val="center"/>
            <w:shd w:fill="FFFFFF"/>
          </w:tcPr>
          <w:p>
            <w:pPr>
              <w:keepNext w:val="0"/>
              <w:spacing w:after="0" w:line="250" w:lineRule="auto"/>
              <w:jc w:val="left"/>
            </w:pPr>
            <w:r>
              <w:rPr>
                <w:sz w:val="19"/>
              </w:rPr>
              <w:t>alpha = 0.01</w:t>
            </w:r>
          </w:p>
        </w:tc>
      </w:tr>
    </w:tbl>
    <w:p>
      <w:pPr>
        <w:spacing w:after="40" w:before="0" w:line="72" w:lineRule="auto"/>
      </w:pPr>
      <w:r>
        <w:rPr>
          <w:sz w:val="4"/>
        </w:rPr>
      </w:r>
    </w:p>
    <w:p>
      <w:pPr>
        <w:pStyle w:val="Heading2"/>
      </w:pPr>
      <w:r>
        <w:rPr>
          <w:color w:val="000000"/>
        </w:rPr>
        <w:t>Stratified parameters with all four inputs</w:t>
      </w:r>
    </w:p>
    <w:p>
      <w:pPr>
        <w:pStyle w:val="Caption"/>
        <w:keepNext/>
      </w:pPr>
      <w:r>
        <w:t>Table 21 Model comparison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0" w:type="dxa"/>
          <w:bottom w:w="80" w:type="dxa"/>
          <w:left w:w="90" w:type="dxa"/>
          <w:right w:w="90" w:type="dxa"/>
        </w:tblCellMar>
      </w:tblPr>
      <w:tblGrid>
        <w:gridCol w:w="3269"/>
        <w:gridCol w:w="6336"/>
      </w:tblGrid>
      <w:tr>
        <w:trPr>
          <w:cantSplit/>
          <w:tblHeader/>
        </w:trPr>
        <w:tc>
          <w:tcPr>
            <w:tcW w:type="dxa" w:w="3269"/>
            <w:vAlign w:val="center"/>
            <w:shd w:fill="E9EDF1"/>
          </w:tcPr>
          <w:p>
            <w:pPr>
              <w:keepNext/>
              <w:spacing w:after="0" w:line="250" w:lineRule="auto"/>
              <w:jc w:val="left"/>
            </w:pPr>
            <w:r>
              <w:rPr>
                <w:b/>
                <w:sz w:val="19"/>
              </w:rPr>
              <w:t>Model</w:t>
            </w:r>
          </w:p>
        </w:tc>
        <w:tc>
          <w:tcPr>
            <w:tcW w:type="dxa" w:w="6336"/>
            <w:vAlign w:val="center"/>
            <w:shd w:fill="E9EDF1"/>
          </w:tcPr>
          <w:p>
            <w:pPr>
              <w:keepNext/>
              <w:spacing w:after="0" w:line="250" w:lineRule="auto"/>
              <w:jc w:val="left"/>
            </w:pPr>
            <w:r>
              <w:rPr>
                <w:b/>
                <w:sz w:val="19"/>
              </w:rPr>
              <w:t>Tuned settings</w:t>
            </w:r>
          </w:p>
        </w:tc>
      </w:tr>
      <w:tr>
        <w:trPr>
          <w:cantSplit/>
        </w:trPr>
        <w:tc>
          <w:tcPr>
            <w:tcW w:type="dxa" w:w="3269"/>
            <w:vAlign w:val="center"/>
            <w:shd w:fill="FFFFFF"/>
          </w:tcPr>
          <w:p>
            <w:pPr>
              <w:keepNext w:val="0"/>
              <w:spacing w:after="0" w:line="250" w:lineRule="auto"/>
              <w:jc w:val="left"/>
            </w:pPr>
            <w:r>
              <w:rPr>
                <w:sz w:val="19"/>
              </w:rPr>
              <w:t>Logistic regression</w:t>
            </w:r>
          </w:p>
        </w:tc>
        <w:tc>
          <w:tcPr>
            <w:tcW w:type="dxa" w:w="6336"/>
            <w:vAlign w:val="center"/>
            <w:shd w:fill="FFFFFF"/>
          </w:tcPr>
          <w:p>
            <w:pPr>
              <w:keepNext w:val="0"/>
              <w:spacing w:after="0" w:line="250" w:lineRule="auto"/>
              <w:jc w:val="left"/>
            </w:pPr>
            <w:r>
              <w:rPr>
                <w:sz w:val="19"/>
              </w:rPr>
              <w:t>C = 0.01</w:t>
            </w:r>
          </w:p>
        </w:tc>
      </w:tr>
      <w:tr>
        <w:trPr>
          <w:cantSplit/>
        </w:trPr>
        <w:tc>
          <w:tcPr>
            <w:tcW w:type="dxa" w:w="3269"/>
            <w:vAlign w:val="center"/>
            <w:shd w:fill="FFFFFF"/>
          </w:tcPr>
          <w:p>
            <w:pPr>
              <w:keepNext w:val="0"/>
              <w:spacing w:after="0" w:line="250" w:lineRule="auto"/>
              <w:jc w:val="left"/>
            </w:pPr>
            <w:r>
              <w:rPr>
                <w:sz w:val="19"/>
              </w:rPr>
              <w:t>Linear SVM</w:t>
            </w:r>
          </w:p>
        </w:tc>
        <w:tc>
          <w:tcPr>
            <w:tcW w:type="dxa" w:w="6336"/>
            <w:vAlign w:val="center"/>
            <w:shd w:fill="FFFFFF"/>
          </w:tcPr>
          <w:p>
            <w:pPr>
              <w:keepNext w:val="0"/>
              <w:spacing w:after="0" w:line="250" w:lineRule="auto"/>
              <w:jc w:val="left"/>
            </w:pPr>
            <w:r>
              <w:rPr>
                <w:sz w:val="19"/>
              </w:rPr>
              <w:t>C = 0.1</w:t>
            </w:r>
          </w:p>
        </w:tc>
      </w:tr>
      <w:tr>
        <w:trPr>
          <w:cantSplit/>
        </w:trPr>
        <w:tc>
          <w:tcPr>
            <w:tcW w:type="dxa" w:w="3269"/>
            <w:vAlign w:val="center"/>
            <w:shd w:fill="FFFFFF"/>
          </w:tcPr>
          <w:p>
            <w:pPr>
              <w:keepNext w:val="0"/>
              <w:spacing w:after="0" w:line="250" w:lineRule="auto"/>
              <w:jc w:val="left"/>
            </w:pPr>
            <w:r>
              <w:rPr>
                <w:sz w:val="19"/>
              </w:rPr>
              <w:t>RBF SVM</w:t>
            </w:r>
          </w:p>
        </w:tc>
        <w:tc>
          <w:tcPr>
            <w:tcW w:type="dxa" w:w="6336"/>
            <w:vAlign w:val="center"/>
            <w:shd w:fill="FFFFFF"/>
          </w:tcPr>
          <w:p>
            <w:pPr>
              <w:keepNext w:val="0"/>
              <w:spacing w:after="0" w:line="250" w:lineRule="auto"/>
              <w:jc w:val="left"/>
            </w:pPr>
            <w:r>
              <w:rPr>
                <w:sz w:val="19"/>
              </w:rPr>
              <w:t>C = 0.1, gamma = 0.01</w:t>
            </w:r>
          </w:p>
        </w:tc>
      </w:tr>
      <w:tr>
        <w:trPr>
          <w:cantSplit/>
        </w:trPr>
        <w:tc>
          <w:tcPr>
            <w:tcW w:type="dxa" w:w="3269"/>
            <w:vAlign w:val="center"/>
            <w:shd w:fill="FFFFFF"/>
          </w:tcPr>
          <w:p>
            <w:pPr>
              <w:keepNext w:val="0"/>
              <w:spacing w:after="0" w:line="250" w:lineRule="auto"/>
              <w:jc w:val="left"/>
            </w:pPr>
            <w:r>
              <w:rPr>
                <w:sz w:val="19"/>
              </w:rPr>
              <w:t>Polynomial SVM</w:t>
            </w:r>
          </w:p>
        </w:tc>
        <w:tc>
          <w:tcPr>
            <w:tcW w:type="dxa" w:w="6336"/>
            <w:vAlign w:val="center"/>
            <w:shd w:fill="FFFFFF"/>
          </w:tcPr>
          <w:p>
            <w:pPr>
              <w:keepNext w:val="0"/>
              <w:spacing w:after="0" w:line="250" w:lineRule="auto"/>
              <w:jc w:val="left"/>
            </w:pPr>
            <w:r>
              <w:rPr>
                <w:sz w:val="19"/>
              </w:rPr>
              <w:t>C = 0.1, gamma = 0.01, degree = 3, coef0 = 1.0</w:t>
            </w:r>
          </w:p>
        </w:tc>
      </w:tr>
      <w:tr>
        <w:trPr>
          <w:cantSplit/>
        </w:trPr>
        <w:tc>
          <w:tcPr>
            <w:tcW w:type="dxa" w:w="3269"/>
            <w:vAlign w:val="center"/>
            <w:shd w:fill="FFFFFF"/>
          </w:tcPr>
          <w:p>
            <w:pPr>
              <w:keepNext w:val="0"/>
              <w:spacing w:after="0" w:line="250" w:lineRule="auto"/>
              <w:jc w:val="left"/>
            </w:pPr>
            <w:r>
              <w:rPr>
                <w:sz w:val="19"/>
              </w:rPr>
              <w:t>Decision tree</w:t>
            </w:r>
          </w:p>
        </w:tc>
        <w:tc>
          <w:tcPr>
            <w:tcW w:type="dxa" w:w="6336"/>
            <w:vAlign w:val="center"/>
            <w:shd w:fill="FFFFFF"/>
          </w:tcPr>
          <w:p>
            <w:pPr>
              <w:keepNext w:val="0"/>
              <w:spacing w:after="0" w:line="250" w:lineRule="auto"/>
              <w:jc w:val="left"/>
            </w:pPr>
            <w:r>
              <w:rPr>
                <w:sz w:val="19"/>
              </w:rPr>
              <w:t>max_depth = 8, min_samples_leaf = 20</w:t>
            </w:r>
          </w:p>
        </w:tc>
      </w:tr>
      <w:tr>
        <w:trPr>
          <w:cantSplit/>
        </w:trPr>
        <w:tc>
          <w:tcPr>
            <w:tcW w:type="dxa" w:w="3269"/>
            <w:vAlign w:val="center"/>
            <w:shd w:fill="FFFFFF"/>
          </w:tcPr>
          <w:p>
            <w:pPr>
              <w:keepNext w:val="0"/>
              <w:spacing w:after="0" w:line="250" w:lineRule="auto"/>
              <w:jc w:val="left"/>
            </w:pPr>
            <w:r>
              <w:rPr>
                <w:sz w:val="19"/>
              </w:rPr>
              <w:t>Random forest</w:t>
            </w:r>
          </w:p>
        </w:tc>
        <w:tc>
          <w:tcPr>
            <w:tcW w:type="dxa" w:w="6336"/>
            <w:vAlign w:val="center"/>
            <w:shd w:fill="FFFFFF"/>
          </w:tcPr>
          <w:p>
            <w:pPr>
              <w:keepNext w:val="0"/>
              <w:spacing w:after="0" w:line="250" w:lineRule="auto"/>
              <w:jc w:val="left"/>
            </w:pPr>
            <w:r>
              <w:rPr>
                <w:sz w:val="19"/>
              </w:rPr>
              <w:t>max_depth = 4, min_samples_leaf = 5, max_features = sqrt</w:t>
            </w:r>
          </w:p>
        </w:tc>
      </w:tr>
      <w:tr>
        <w:trPr>
          <w:cantSplit/>
        </w:trPr>
        <w:tc>
          <w:tcPr>
            <w:tcW w:type="dxa" w:w="3269"/>
            <w:vAlign w:val="center"/>
            <w:shd w:fill="FFFFFF"/>
          </w:tcPr>
          <w:p>
            <w:pPr>
              <w:keepNext w:val="0"/>
              <w:spacing w:after="0" w:line="250" w:lineRule="auto"/>
              <w:jc w:val="left"/>
            </w:pPr>
            <w:r>
              <w:rPr>
                <w:sz w:val="19"/>
              </w:rPr>
              <w:t>Neural network</w:t>
            </w:r>
          </w:p>
        </w:tc>
        <w:tc>
          <w:tcPr>
            <w:tcW w:type="dxa" w:w="6336"/>
            <w:vAlign w:val="center"/>
            <w:shd w:fill="FFFFFF"/>
          </w:tcPr>
          <w:p>
            <w:pPr>
              <w:keepNext w:val="0"/>
              <w:spacing w:after="0" w:line="250" w:lineRule="auto"/>
              <w:jc w:val="left"/>
            </w:pPr>
            <w:r>
              <w:rPr>
                <w:sz w:val="19"/>
              </w:rPr>
              <w:t>alpha = 0.01</w:t>
            </w:r>
          </w:p>
        </w:tc>
      </w:tr>
    </w:tbl>
    <w:p>
      <w:pPr>
        <w:spacing w:after="40" w:before="0" w:line="72" w:lineRule="auto"/>
      </w:pPr>
      <w:r>
        <w:rPr>
          <w:sz w:val="4"/>
        </w:rPr>
      </w:r>
    </w:p>
    <w:p>
      <w:pPr>
        <w:pStyle w:val="Heading2"/>
      </w:pPr>
      <w:r>
        <w:rPr>
          <w:color w:val="000000"/>
        </w:rPr>
        <w:t>Stratified parameters with audio only</w:t>
      </w:r>
    </w:p>
    <w:p>
      <w:pPr>
        <w:pStyle w:val="Caption"/>
        <w:keepNext/>
      </w:pPr>
      <w:r>
        <w:t>Table 22 Model comparison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0" w:type="dxa"/>
          <w:bottom w:w="80" w:type="dxa"/>
          <w:left w:w="90" w:type="dxa"/>
          <w:right w:w="90" w:type="dxa"/>
        </w:tblCellMar>
      </w:tblPr>
      <w:tblGrid>
        <w:gridCol w:w="3269"/>
        <w:gridCol w:w="6336"/>
      </w:tblGrid>
      <w:tr>
        <w:trPr>
          <w:cantSplit/>
          <w:tblHeader/>
        </w:trPr>
        <w:tc>
          <w:tcPr>
            <w:tcW w:type="dxa" w:w="3269"/>
            <w:vAlign w:val="center"/>
            <w:shd w:fill="E9EDF1"/>
          </w:tcPr>
          <w:p>
            <w:pPr>
              <w:keepNext/>
              <w:spacing w:after="0" w:line="250" w:lineRule="auto"/>
              <w:jc w:val="left"/>
            </w:pPr>
            <w:r>
              <w:rPr>
                <w:b/>
                <w:sz w:val="19"/>
              </w:rPr>
              <w:t>Model</w:t>
            </w:r>
          </w:p>
        </w:tc>
        <w:tc>
          <w:tcPr>
            <w:tcW w:type="dxa" w:w="6336"/>
            <w:vAlign w:val="center"/>
            <w:shd w:fill="E9EDF1"/>
          </w:tcPr>
          <w:p>
            <w:pPr>
              <w:keepNext/>
              <w:spacing w:after="0" w:line="250" w:lineRule="auto"/>
              <w:jc w:val="left"/>
            </w:pPr>
            <w:r>
              <w:rPr>
                <w:b/>
                <w:sz w:val="19"/>
              </w:rPr>
              <w:t>Tuned settings</w:t>
            </w:r>
          </w:p>
        </w:tc>
      </w:tr>
      <w:tr>
        <w:trPr>
          <w:cantSplit/>
        </w:trPr>
        <w:tc>
          <w:tcPr>
            <w:tcW w:type="dxa" w:w="3269"/>
            <w:vAlign w:val="center"/>
            <w:shd w:fill="FFFFFF"/>
          </w:tcPr>
          <w:p>
            <w:pPr>
              <w:keepNext w:val="0"/>
              <w:spacing w:after="0" w:line="250" w:lineRule="auto"/>
              <w:jc w:val="left"/>
            </w:pPr>
            <w:r>
              <w:rPr>
                <w:sz w:val="19"/>
              </w:rPr>
              <w:t>Logistic regression</w:t>
            </w:r>
          </w:p>
        </w:tc>
        <w:tc>
          <w:tcPr>
            <w:tcW w:type="dxa" w:w="6336"/>
            <w:vAlign w:val="center"/>
            <w:shd w:fill="FFFFFF"/>
          </w:tcPr>
          <w:p>
            <w:pPr>
              <w:keepNext w:val="0"/>
              <w:spacing w:after="0" w:line="250" w:lineRule="auto"/>
              <w:jc w:val="left"/>
            </w:pPr>
            <w:r>
              <w:rPr>
                <w:sz w:val="19"/>
              </w:rPr>
              <w:t>C = 1.0</w:t>
            </w:r>
          </w:p>
        </w:tc>
      </w:tr>
      <w:tr>
        <w:trPr>
          <w:cantSplit/>
        </w:trPr>
        <w:tc>
          <w:tcPr>
            <w:tcW w:type="dxa" w:w="3269"/>
            <w:vAlign w:val="center"/>
            <w:shd w:fill="FFFFFF"/>
          </w:tcPr>
          <w:p>
            <w:pPr>
              <w:keepNext w:val="0"/>
              <w:spacing w:after="0" w:line="250" w:lineRule="auto"/>
              <w:jc w:val="left"/>
            </w:pPr>
            <w:r>
              <w:rPr>
                <w:sz w:val="19"/>
              </w:rPr>
              <w:t>Linear SVM</w:t>
            </w:r>
          </w:p>
        </w:tc>
        <w:tc>
          <w:tcPr>
            <w:tcW w:type="dxa" w:w="6336"/>
            <w:vAlign w:val="center"/>
            <w:shd w:fill="FFFFFF"/>
          </w:tcPr>
          <w:p>
            <w:pPr>
              <w:keepNext w:val="0"/>
              <w:spacing w:after="0" w:line="250" w:lineRule="auto"/>
              <w:jc w:val="left"/>
            </w:pPr>
            <w:r>
              <w:rPr>
                <w:sz w:val="19"/>
              </w:rPr>
              <w:t>C = 0.1</w:t>
            </w:r>
          </w:p>
        </w:tc>
      </w:tr>
      <w:tr>
        <w:trPr>
          <w:cantSplit/>
        </w:trPr>
        <w:tc>
          <w:tcPr>
            <w:tcW w:type="dxa" w:w="3269"/>
            <w:vAlign w:val="center"/>
            <w:shd w:fill="FFFFFF"/>
          </w:tcPr>
          <w:p>
            <w:pPr>
              <w:keepNext w:val="0"/>
              <w:spacing w:after="0" w:line="250" w:lineRule="auto"/>
              <w:jc w:val="left"/>
            </w:pPr>
            <w:r>
              <w:rPr>
                <w:sz w:val="19"/>
              </w:rPr>
              <w:t>RBF SVM</w:t>
            </w:r>
          </w:p>
        </w:tc>
        <w:tc>
          <w:tcPr>
            <w:tcW w:type="dxa" w:w="6336"/>
            <w:vAlign w:val="center"/>
            <w:shd w:fill="FFFFFF"/>
          </w:tcPr>
          <w:p>
            <w:pPr>
              <w:keepNext w:val="0"/>
              <w:spacing w:after="0" w:line="250" w:lineRule="auto"/>
              <w:jc w:val="left"/>
            </w:pPr>
            <w:r>
              <w:rPr>
                <w:sz w:val="19"/>
              </w:rPr>
              <w:t>C = 10.0, gamma = 0.1</w:t>
            </w:r>
          </w:p>
        </w:tc>
      </w:tr>
      <w:tr>
        <w:trPr>
          <w:cantSplit/>
        </w:trPr>
        <w:tc>
          <w:tcPr>
            <w:tcW w:type="dxa" w:w="3269"/>
            <w:vAlign w:val="center"/>
            <w:shd w:fill="FFFFFF"/>
          </w:tcPr>
          <w:p>
            <w:pPr>
              <w:keepNext w:val="0"/>
              <w:spacing w:after="0" w:line="250" w:lineRule="auto"/>
              <w:jc w:val="left"/>
            </w:pPr>
            <w:r>
              <w:rPr>
                <w:sz w:val="19"/>
              </w:rPr>
              <w:t>Polynomial SVM</w:t>
            </w:r>
          </w:p>
        </w:tc>
        <w:tc>
          <w:tcPr>
            <w:tcW w:type="dxa" w:w="6336"/>
            <w:vAlign w:val="center"/>
            <w:shd w:fill="FFFFFF"/>
          </w:tcPr>
          <w:p>
            <w:pPr>
              <w:keepNext w:val="0"/>
              <w:spacing w:after="0" w:line="250" w:lineRule="auto"/>
              <w:jc w:val="left"/>
            </w:pPr>
            <w:r>
              <w:rPr>
                <w:sz w:val="19"/>
              </w:rPr>
              <w:t>C = 1.0, gamma = scale, degree = 2, coef0 = 1.0</w:t>
            </w:r>
          </w:p>
        </w:tc>
      </w:tr>
      <w:tr>
        <w:trPr>
          <w:cantSplit/>
        </w:trPr>
        <w:tc>
          <w:tcPr>
            <w:tcW w:type="dxa" w:w="3269"/>
            <w:vAlign w:val="center"/>
            <w:shd w:fill="FFFFFF"/>
          </w:tcPr>
          <w:p>
            <w:pPr>
              <w:keepNext w:val="0"/>
              <w:spacing w:after="0" w:line="250" w:lineRule="auto"/>
              <w:jc w:val="left"/>
            </w:pPr>
            <w:r>
              <w:rPr>
                <w:sz w:val="19"/>
              </w:rPr>
              <w:t>Decision tree</w:t>
            </w:r>
          </w:p>
        </w:tc>
        <w:tc>
          <w:tcPr>
            <w:tcW w:type="dxa" w:w="6336"/>
            <w:vAlign w:val="center"/>
            <w:shd w:fill="FFFFFF"/>
          </w:tcPr>
          <w:p>
            <w:pPr>
              <w:keepNext w:val="0"/>
              <w:spacing w:after="0" w:line="250" w:lineRule="auto"/>
              <w:jc w:val="left"/>
            </w:pPr>
            <w:r>
              <w:rPr>
                <w:sz w:val="19"/>
              </w:rPr>
              <w:t>max_depth = 8, min_samples_leaf = 20</w:t>
            </w:r>
          </w:p>
        </w:tc>
      </w:tr>
      <w:tr>
        <w:trPr>
          <w:cantSplit/>
        </w:trPr>
        <w:tc>
          <w:tcPr>
            <w:tcW w:type="dxa" w:w="3269"/>
            <w:vAlign w:val="center"/>
            <w:shd w:fill="FFFFFF"/>
          </w:tcPr>
          <w:p>
            <w:pPr>
              <w:keepNext w:val="0"/>
              <w:spacing w:after="0" w:line="250" w:lineRule="auto"/>
              <w:jc w:val="left"/>
            </w:pPr>
            <w:r>
              <w:rPr>
                <w:sz w:val="19"/>
              </w:rPr>
              <w:t>Random forest</w:t>
            </w:r>
          </w:p>
        </w:tc>
        <w:tc>
          <w:tcPr>
            <w:tcW w:type="dxa" w:w="6336"/>
            <w:vAlign w:val="center"/>
            <w:shd w:fill="FFFFFF"/>
          </w:tcPr>
          <w:p>
            <w:pPr>
              <w:keepNext w:val="0"/>
              <w:spacing w:after="0" w:line="250" w:lineRule="auto"/>
              <w:jc w:val="left"/>
            </w:pPr>
            <w:r>
              <w:rPr>
                <w:sz w:val="19"/>
              </w:rPr>
              <w:t>max_depth = 4, min_samples_leaf = 5, max_features = sqrt</w:t>
            </w:r>
          </w:p>
        </w:tc>
      </w:tr>
      <w:tr>
        <w:trPr>
          <w:cantSplit/>
        </w:trPr>
        <w:tc>
          <w:tcPr>
            <w:tcW w:type="dxa" w:w="3269"/>
            <w:vAlign w:val="center"/>
            <w:shd w:fill="FFFFFF"/>
          </w:tcPr>
          <w:p>
            <w:pPr>
              <w:keepNext w:val="0"/>
              <w:spacing w:after="0" w:line="250" w:lineRule="auto"/>
              <w:jc w:val="left"/>
            </w:pPr>
            <w:r>
              <w:rPr>
                <w:sz w:val="19"/>
              </w:rPr>
              <w:t>Neural network</w:t>
            </w:r>
          </w:p>
        </w:tc>
        <w:tc>
          <w:tcPr>
            <w:tcW w:type="dxa" w:w="6336"/>
            <w:vAlign w:val="center"/>
            <w:shd w:fill="FFFFFF"/>
          </w:tcPr>
          <w:p>
            <w:pPr>
              <w:keepNext w:val="0"/>
              <w:spacing w:after="0" w:line="250" w:lineRule="auto"/>
              <w:jc w:val="left"/>
            </w:pPr>
            <w:r>
              <w:rPr>
                <w:sz w:val="19"/>
              </w:rPr>
              <w:t>alpha = 0.01</w:t>
            </w:r>
          </w:p>
        </w:tc>
      </w:tr>
    </w:tbl>
    <w:p>
      <w:pPr>
        <w:spacing w:after="40" w:before="0" w:line="72" w:lineRule="auto"/>
      </w:pPr>
      <w:r>
        <w:rPr>
          <w:sz w:val="4"/>
        </w:rPr>
      </w:r>
    </w:p>
    <w:p>
      <w:pPr>
        <w:pStyle w:val="Heading1"/>
      </w:pPr>
      <w:r>
        <w:rPr>
          <w:color w:val="000000"/>
        </w:rPr>
        <w:t>Appendix D Reproduction Commands</w:t>
      </w:r>
    </w:p>
    <w:p>
      <w:pPr/>
      <w:r>
        <w:t>Install the preserved environment and verify the retained data and artifacts:</w:t>
      </w:r>
    </w:p>
    <w:p>
      <w:pPr>
        <w:spacing w:after="40" w:line="240" w:lineRule="auto"/>
      </w:pPr>
      <w:r>
        <w:rPr>
          <w:rFonts w:ascii="Consolas" w:hAnsi="Consolas"/>
          <w:sz w:val="16"/>
        </w:rPr>
        <w:t>python -m venv .venv</w:t>
      </w:r>
    </w:p>
    <w:p>
      <w:pPr>
        <w:spacing w:after="40" w:line="240" w:lineRule="auto"/>
      </w:pPr>
      <w:r>
        <w:rPr>
          <w:rFonts w:ascii="Consolas" w:hAnsi="Consolas"/>
          <w:sz w:val="16"/>
        </w:rPr>
        <w:t>.\.venv\Scripts\python.exe -m pip install -r requirements-lock.txt</w:t>
      </w:r>
    </w:p>
    <w:p>
      <w:pPr>
        <w:spacing w:after="40" w:line="240" w:lineRule="auto"/>
      </w:pPr>
      <w:r>
        <w:rPr>
          <w:rFonts w:ascii="Consolas" w:hAnsi="Consolas"/>
          <w:sz w:val="16"/>
        </w:rPr>
        <w:t>.\.venv\Scripts\python.exe -m pytest -q</w:t>
      </w:r>
    </w:p>
    <w:p>
      <w:pPr>
        <w:spacing w:after="40" w:line="240" w:lineRule="auto"/>
      </w:pPr>
      <w:r>
        <w:rPr>
          <w:rFonts w:ascii="Consolas" w:hAnsi="Consolas"/>
          <w:sz w:val="16"/>
        </w:rPr>
        <w:t>.\.venv\Scripts\python.exe -m src.data.verify_handoff</w:t>
      </w:r>
    </w:p>
    <w:p>
      <w:pPr>
        <w:spacing w:after="40" w:line="240" w:lineRule="auto"/>
      </w:pPr>
      <w:r>
        <w:rPr>
          <w:rFonts w:ascii="Consolas" w:hAnsi="Consolas"/>
          <w:sz w:val="16"/>
        </w:rPr>
        <w:t>.\.venv\Scripts\python.exe -B scripts/verify_artifacts.py</w:t>
      </w:r>
    </w:p>
    <w:p>
      <w:pPr/>
      <w:r>
        <w:t>Run a new course-scoped experiment and export its bundles with a unique run ID:</w:t>
      </w:r>
    </w:p>
    <w:p>
      <w:pPr>
        <w:spacing w:after="40" w:line="240" w:lineRule="auto"/>
      </w:pPr>
      <w:r>
        <w:rPr>
          <w:rFonts w:ascii="Consolas" w:hAnsi="Consolas"/>
          <w:sz w:val="16"/>
        </w:rPr>
        <w:t>.\.venv\Scripts\python.exe -m src.models.accuracy_v2 --run-id course_accuracy_v2_report_rerun</w:t>
      </w:r>
    </w:p>
    <w:p>
      <w:pPr>
        <w:spacing w:after="40" w:line="240" w:lineRule="auto"/>
      </w:pPr>
      <w:r>
        <w:rPr>
          <w:rFonts w:ascii="Consolas" w:hAnsi="Consolas"/>
          <w:sz w:val="16"/>
        </w:rPr>
        <w:t>.\.venv\Scripts\python.exe -m src.models.export_course --run-id course_accuracy_v2_report_rerun</w:t>
      </w:r>
    </w:p>
    <w:p>
      <w:pPr/>
      <w:r>
        <w:t>From an extracted model bundle, replay a preserved setting and evaluate its saved validation models:</w:t>
      </w:r>
    </w:p>
    <w:p>
      <w:pPr>
        <w:spacing w:after="40" w:line="240" w:lineRule="auto"/>
      </w:pPr>
      <w:r>
        <w:rPr>
          <w:rFonts w:ascii="Consolas" w:hAnsi="Consolas"/>
          <w:sz w:val="16"/>
        </w:rPr>
        <w:t>python hyperparameters/setting_0000_train.py</w:t>
      </w:r>
    </w:p>
    <w:p>
      <w:pPr>
        <w:spacing w:after="40" w:line="240" w:lineRule="auto"/>
      </w:pPr>
      <w:r>
        <w:rPr>
          <w:rFonts w:ascii="Consolas" w:hAnsi="Consolas"/>
          <w:sz w:val="16"/>
        </w:rPr>
        <w:t>python hyperparameters/setting_0000_test.py</w:t>
      </w:r>
    </w:p>
    <w:p>
      <w:pPr>
        <w:spacing w:after="40" w:line="240" w:lineRule="auto"/>
      </w:pPr>
      <w:r>
        <w:rPr>
          <w:rFonts w:ascii="Consolas" w:hAnsi="Consolas"/>
          <w:sz w:val="16"/>
        </w:rPr>
        <w:t>python evaluate_saved_model.py</w:t>
      </w:r>
    </w:p>
    <w:p>
      <w:pPr/>
      <w:r>
        <w:t xml:space="preserve">Replay testing commands reproduce recorded inner or outer validation results. They do not establish a new independent v2 holdout result. A source rebuild additionally requires verified registered raw files that are currently absent. The preserved modeling table is </w:t>
      </w:r>
      <w:r>
        <w:rPr>
          <w:rFonts w:ascii="Consolas" w:hAnsi="Consolas"/>
          <w:sz w:val="19"/>
        </w:rPr>
        <w:t>data/interim/model_table.parquet</w:t>
      </w:r>
      <w:r>
        <w:t xml:space="preserve">; its SHA-256 is </w:t>
      </w:r>
      <w:r>
        <w:rPr>
          <w:rFonts w:ascii="Consolas" w:hAnsi="Consolas"/>
          <w:sz w:val="19"/>
        </w:rPr>
        <w:t>fe9dd0b5c6e5683e2ca1bd9c3dba69cc9bdef55a987052039cdc7a45e68541a7</w:t>
      </w:r>
      <w:r>
        <w:t>.</w:t>
      </w:r>
    </w:p>
    <w:sectPr w:rsidR="00FC693F" w:rsidRPr="0006063C" w:rsidSect="00034616">
      <w:footerReference w:type="default" r:id="rId9"/>
      <w:pgSz w:w="11909" w:h="16834"/>
      <w:pgMar w:top="1080" w:right="1152" w:bottom="1080" w:left="1152" w:header="720"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69" w:lineRule="auto" w:after="140"/>
    </w:pPr>
    <w:rPr>
      <w:rFonts w:ascii="Arial" w:hAnsi="Arial"/>
      <w:b w:val="0"/>
      <w:i w:val="0"/>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260" w:after="120"/>
      <w:outlineLvl w:val="0"/>
    </w:pPr>
    <w:rPr>
      <w:rFonts w:asciiTheme="majorHAnsi" w:eastAsiaTheme="majorEastAsia" w:hAnsiTheme="majorHAnsi" w:cstheme="majorBidi" w:ascii="Arial" w:hAnsi="Arial"/>
      <w:b/>
      <w:bCs/>
      <w:color w:val="000000"/>
      <w:sz w:val="30"/>
      <w:szCs w:val="28"/>
    </w:rPr>
  </w:style>
  <w:style w:type="paragraph" w:styleId="Heading2">
    <w:name w:val="heading 2"/>
    <w:basedOn w:val="Normal"/>
    <w:next w:val="Normal"/>
    <w:link w:val="Heading2Char"/>
    <w:uiPriority w:val="9"/>
    <w:unhideWhenUsed/>
    <w:qFormat/>
    <w:rsid w:val="00FC693F"/>
    <w:pPr>
      <w:keepNext/>
      <w:keepLines/>
      <w:widowControl/>
      <w:spacing w:before="200" w:after="120"/>
      <w:outlineLvl w:val="1"/>
    </w:pPr>
    <w:rPr>
      <w:rFonts w:asciiTheme="majorHAnsi" w:eastAsiaTheme="majorEastAsia" w:hAnsiTheme="majorHAnsi" w:cstheme="majorBidi" w:ascii="Arial" w:hAnsi="Arial"/>
      <w:b/>
      <w:bCs/>
      <w:color w:val="000000"/>
      <w:sz w:val="24"/>
      <w:szCs w:val="26"/>
    </w:rPr>
  </w:style>
  <w:style w:type="paragraph" w:styleId="Heading3">
    <w:name w:val="heading 3"/>
    <w:basedOn w:val="Normal"/>
    <w:next w:val="Normal"/>
    <w:link w:val="Heading3Char"/>
    <w:uiPriority w:val="9"/>
    <w:unhideWhenUsed/>
    <w:qFormat/>
    <w:rsid w:val="00FC693F"/>
    <w:pPr>
      <w:keepNext/>
      <w:keepLines/>
      <w:widowControl/>
      <w:spacing w:before="200" w:after="120"/>
      <w:outlineLvl w:val="2"/>
    </w:pPr>
    <w:rPr>
      <w:rFonts w:asciiTheme="majorHAnsi" w:eastAsiaTheme="majorEastAsia" w:hAnsiTheme="majorHAnsi" w:cstheme="majorBidi" w:ascii="Arial" w:hAnsi="Arial"/>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widowControl/>
      <w:spacing w:after="200" w:line="240" w:lineRule="auto"/>
      <w:contextualSpacing/>
    </w:pPr>
    <w:rPr>
      <w:rFonts w:asciiTheme="majorHAnsi" w:eastAsiaTheme="majorEastAsia" w:hAnsiTheme="majorHAnsi" w:cstheme="majorBidi" w:ascii="Arial" w:hAnsi="Arial"/>
      <w:b/>
      <w:i w:val="0"/>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widowControl/>
      <w:numPr>
        <w:ilvl w:val="1"/>
      </w:numPr>
      <w:spacing w:after="280"/>
    </w:pPr>
    <w:rPr>
      <w:rFonts w:asciiTheme="majorHAnsi" w:eastAsiaTheme="majorEastAsia" w:hAnsiTheme="majorHAnsi" w:cstheme="majorBidi" w:ascii="Arial" w:hAnsi="Arial"/>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widowControl/>
      <w:spacing w:line="240" w:lineRule="auto" w:after="100"/>
    </w:pPr>
    <w:rPr>
      <w:rFonts w:ascii="Arial" w:hAnsi="Arial"/>
      <w:b w:val="0"/>
      <w:bCs/>
      <w:i w:val="0"/>
      <w:color w:val="000000"/>
      <w:sz w:val="19"/>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millionsongdataset.com/" TargetMode="External"/><Relationship Id="rId11" Type="http://schemas.openxmlformats.org/officeDocument/2006/relationships/hyperlink" Target="https://github.com/mhollingshead/billboard-hot-100" TargetMode="External"/><Relationship Id="rId12" Type="http://schemas.openxmlformats.org/officeDocument/2006/relationships/hyperlink" Target="https://scikit-learn.org/stable/modules/generated/sklearn.preprocessing.PolynomialFeatures.html" TargetMode="External"/><Relationship Id="rId13" Type="http://schemas.openxmlformats.org/officeDocument/2006/relationships/hyperlink" Target="https://scikit-learn.org/stable/modules/generated/sklearn.model_selection.StratifiedGroupKFold.html" TargetMode="External"/><Relationship Id="rId14" Type="http://schemas.openxmlformats.org/officeDocument/2006/relationships/hyperlink" Target="https://scikit-learn.org/stable/modules/cross_validation.html" TargetMode="External"/><Relationship Id="rId15" Type="http://schemas.openxmlformats.org/officeDocument/2006/relationships/hyperlink" Target="https://scikit-learn.org/stable/modules/ensemble.html" TargetMode="Externa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HitPredict Song Hit Classification Project Report</dc:title>
  <dc:subject>Dataset methodology classification experiments and results</dc:subject>
  <dc:creator/>
  <cp:keywords/>
  <dc:description/>
  <cp:lastModifiedBy/>
  <cp:revision>1</cp:revision>
  <dcterms:created xsi:type="dcterms:W3CDTF">2013-12-23T23:15:00Z</dcterms:created>
  <dcterms:modified xsi:type="dcterms:W3CDTF">2013-12-23T23:15:00Z</dcterms:modified>
  <cp:category/>
</cp:coreProperties>
</file>