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Carpenter (F) Laila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may break it, but I can also fix 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Gypsy (F) Maya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Welcome to our little piece of home on the road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Hunter (F) Maya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rtl w:val="0"/>
        </w:rPr>
        <w:t xml:space="preserve">I’ve got mad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Navigator (F)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 you know where to go? I thought not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Nurse (F) Laila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THERES CHOLERA IN THE WATER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Priest (M)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Everyone is a child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Native (A)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*silence*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Industrial (M)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Welcome to our estate, good to have you here.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Hobo (M)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*grunt*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Chef (M)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What’s cooking good lookin?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Woodsman (M)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WOOD </w:t>
      </w:r>
      <w:r w:rsidDel="00000000" w:rsidR="00000000" w:rsidRPr="00000000">
        <w:rPr>
          <w:rtl w:val="0"/>
        </w:rPr>
        <w:t xml:space="preserve">you like to have me accompany you on the road.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Music (M)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Listen to my song and fall in love with 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