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Ah, hello there! You look a bit despondent. What happened?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Bandits you say? I did hear they were seen around these parts recently.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where might you be going in that wagon of yours? To the Oregon Valley? Ah, you are hardly equipped. The journey is not an easy one. But if you are willing to wait, I can provide some words of wisdom.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Yes/No (let’s them skip if they’ve already played through and don’t want explanation)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In a hurry I see. Well, don’t let me keep you. Good luck traveler!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Yes: A patient one, that’s good. The travel will be long and you must be prepared for anything that happens. If you open up your backpack, you can manage your inventory. All these resources will be necessary at some point along your journey, so make sure to keep an eye on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resources will be more necessary on the journey and others will be required as materials to settle the land itself upon arrival.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Food will be important to sustain you on this long journey. Every week every person in your caravan will consume food. The larger the caravan, the more food you'll consume. Without food you'll be too exhausted to continue your journey.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Medicine is for the unfortunate case someone gets sick.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Wood won't be necessary on the journey but you'll need it to build your house once you arrive at the Valley. The same applies for livestock.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you aren't the only traveler on this journey. Along the way you will encounter other folks who have very specialized talents. You may buy and sell goods with them, learn a bit of their trade, or even recruit them to join your party. Beware though, it will be more mouths to feed.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Take a look at your backpack. On the right you'll see a list of skills. Your proficiency in all of these categories will determine your success on things you attempt. People who you've recruited are already proficient and can handle the tasks for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last piece of wisdom. Here, I wrote it on a note for you. This details what you’ll need to settle in the Oregon Valley once you reach it. Hopefully by then you’ll have acquired some useful skills so you can do the work yourself! Otherwise you can always pay someone to do it for you. Make sure you have enough resources for the projects as well or you’ll have to pay for those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believe that’s the gist of it. Good luck traveler!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