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931D4" w14:textId="77777777" w:rsidR="009557A2" w:rsidRPr="00FA0B07" w:rsidRDefault="009557A2" w:rsidP="009557A2">
      <w:pPr>
        <w:pStyle w:val="Heading1"/>
        <w:jc w:val="center"/>
        <w:rPr>
          <w:rFonts w:ascii="Open Sans" w:hAnsi="Open Sans" w:cs="Open Sans"/>
          <w:sz w:val="28"/>
          <w:szCs w:val="28"/>
        </w:rPr>
      </w:pPr>
      <w:r w:rsidRPr="00FA0B07">
        <w:rPr>
          <w:rFonts w:ascii="Open Sans" w:hAnsi="Open Sans" w:cs="Open Sans"/>
          <w:sz w:val="28"/>
          <w:szCs w:val="28"/>
        </w:rPr>
        <w:t>UNIVERSITY OF NORTHAMPTON</w:t>
      </w:r>
    </w:p>
    <w:p w14:paraId="4E796064" w14:textId="77777777" w:rsidR="009557A2" w:rsidRPr="00FA0B07" w:rsidRDefault="009557A2" w:rsidP="009557A2">
      <w:pPr>
        <w:pStyle w:val="Heading1"/>
        <w:jc w:val="center"/>
        <w:rPr>
          <w:rFonts w:ascii="Open Sans" w:hAnsi="Open Sans" w:cs="Open Sans"/>
          <w:sz w:val="28"/>
          <w:szCs w:val="28"/>
        </w:rPr>
      </w:pPr>
      <w:r w:rsidRPr="00FA0B07">
        <w:rPr>
          <w:rFonts w:ascii="Open Sans" w:hAnsi="Open Sans" w:cs="Open Sans"/>
          <w:sz w:val="28"/>
          <w:szCs w:val="28"/>
        </w:rPr>
        <w:t>MODULE SPECIFICATION</w:t>
      </w:r>
    </w:p>
    <w:p w14:paraId="2173B605" w14:textId="77777777" w:rsidR="009557A2" w:rsidRPr="00FA0B07" w:rsidRDefault="009557A2" w:rsidP="009557A2">
      <w:pPr>
        <w:ind w:firstLine="720"/>
        <w:rPr>
          <w:rFonts w:ascii="Open Sans" w:hAnsi="Open Sans" w:cs="Open Sans"/>
        </w:rPr>
      </w:pPr>
    </w:p>
    <w:p w14:paraId="6F1AA18D" w14:textId="77777777" w:rsidR="009557A2" w:rsidRPr="00FA0B07" w:rsidRDefault="009557A2" w:rsidP="009557A2">
      <w:pPr>
        <w:ind w:left="720"/>
        <w:jc w:val="center"/>
        <w:rPr>
          <w:rFonts w:ascii="Open Sans" w:hAnsi="Open Sans" w:cs="Open Sans"/>
        </w:rPr>
      </w:pPr>
      <w:r w:rsidRPr="00FA0B07">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6BB47FDA" w14:textId="77777777" w:rsidR="009557A2" w:rsidRPr="00FA0B07" w:rsidRDefault="009557A2" w:rsidP="009557A2">
      <w:pPr>
        <w:rPr>
          <w:rFonts w:ascii="Open Sans" w:hAnsi="Open Sans" w:cs="Open Sans"/>
        </w:rPr>
      </w:pPr>
    </w:p>
    <w:p w14:paraId="0699C21D" w14:textId="77777777" w:rsidR="009557A2" w:rsidRPr="00FA0B07" w:rsidRDefault="001B767E" w:rsidP="009557A2">
      <w:pPr>
        <w:rPr>
          <w:rFonts w:ascii="Open Sans" w:hAnsi="Open Sans" w:cs="Open Sans"/>
        </w:rPr>
      </w:pPr>
      <w:hyperlink r:id="rId9" w:history="1">
        <w:r w:rsidR="009557A2" w:rsidRPr="00FA0B07">
          <w:rPr>
            <w:rStyle w:val="Hyperlink"/>
            <w:rFonts w:ascii="Open Sans" w:hAnsi="Open Sans" w:cs="Open Sans"/>
          </w:rPr>
          <w:t>A glossary of key terms is available.</w:t>
        </w:r>
      </w:hyperlink>
    </w:p>
    <w:p w14:paraId="53B88603" w14:textId="77777777" w:rsidR="009557A2" w:rsidRPr="00FA0B07" w:rsidRDefault="009557A2" w:rsidP="009557A2">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9557A2" w:rsidRPr="009557A2" w14:paraId="39F331A9"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8F9F2C2" w14:textId="77777777" w:rsidR="009557A2" w:rsidRPr="009557A2" w:rsidRDefault="009557A2" w:rsidP="00532A70">
            <w:pPr>
              <w:pStyle w:val="NormalWeb"/>
              <w:rPr>
                <w:rFonts w:ascii="Open Sans" w:hAnsi="Open Sans" w:cs="Open Sans"/>
                <w:b/>
                <w:szCs w:val="22"/>
              </w:rPr>
            </w:pPr>
            <w:r w:rsidRPr="009557A2">
              <w:rPr>
                <w:rFonts w:ascii="Open Sans" w:hAnsi="Open Sans" w:cs="Open Sans"/>
                <w:b/>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57E2FC3A" w14:textId="77777777" w:rsidR="009557A2" w:rsidRPr="009557A2" w:rsidRDefault="009557A2" w:rsidP="00532A70">
            <w:pPr>
              <w:rPr>
                <w:rFonts w:ascii="Open Sans" w:hAnsi="Open Sans" w:cs="Open Sans"/>
              </w:rPr>
            </w:pPr>
            <w:r w:rsidRPr="009557A2">
              <w:rPr>
                <w:rFonts w:ascii="Open Sans" w:hAnsi="Open Sans" w:cs="Open Sans"/>
              </w:rPr>
              <w:t>Faculty of Art, Science &amp; Technology</w:t>
            </w:r>
          </w:p>
        </w:tc>
      </w:tr>
      <w:tr w:rsidR="009557A2" w:rsidRPr="009557A2" w14:paraId="49498E8A"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1C4EC26" w14:textId="77777777" w:rsidR="009557A2" w:rsidRPr="009557A2" w:rsidRDefault="009557A2" w:rsidP="00532A70">
            <w:pPr>
              <w:rPr>
                <w:rFonts w:ascii="Open Sans" w:hAnsi="Open Sans" w:cs="Open Sans"/>
                <w:b/>
                <w:highlight w:val="yellow"/>
              </w:rPr>
            </w:pPr>
            <w:r w:rsidRPr="009557A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3AA439C8" w14:textId="77777777" w:rsidR="009557A2" w:rsidRPr="009557A2" w:rsidRDefault="009557A2" w:rsidP="00532A70">
            <w:pPr>
              <w:rPr>
                <w:rFonts w:ascii="Open Sans" w:hAnsi="Open Sans" w:cs="Open Sans"/>
              </w:rPr>
            </w:pPr>
            <w:r w:rsidRPr="009557A2">
              <w:rPr>
                <w:rFonts w:ascii="Open Sans" w:hAnsi="Open Sans" w:cs="Open Sans"/>
              </w:rPr>
              <w:t>Technology</w:t>
            </w:r>
          </w:p>
        </w:tc>
      </w:tr>
      <w:tr w:rsidR="009557A2" w:rsidRPr="009557A2" w14:paraId="0E2A8C25"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5EE18A7" w14:textId="77777777" w:rsidR="009557A2" w:rsidRPr="009557A2" w:rsidRDefault="009557A2" w:rsidP="00532A70">
            <w:pPr>
              <w:rPr>
                <w:rFonts w:ascii="Open Sans" w:hAnsi="Open Sans" w:cs="Open Sans"/>
                <w:b/>
              </w:rPr>
            </w:pPr>
            <w:r w:rsidRPr="009557A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3A349450" w14:textId="77777777" w:rsidR="009557A2" w:rsidRPr="009557A2" w:rsidRDefault="009557A2" w:rsidP="00532A70">
            <w:pPr>
              <w:rPr>
                <w:rFonts w:ascii="Open Sans" w:hAnsi="Open Sans" w:cs="Open Sans"/>
              </w:rPr>
            </w:pPr>
            <w:r w:rsidRPr="009557A2">
              <w:rPr>
                <w:rFonts w:ascii="Open Sans" w:hAnsi="Open Sans" w:cs="Open Sans"/>
              </w:rPr>
              <w:t>Computing</w:t>
            </w:r>
          </w:p>
        </w:tc>
      </w:tr>
      <w:tr w:rsidR="009557A2" w:rsidRPr="009557A2" w14:paraId="5CB2022A"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14F1B12" w14:textId="77777777" w:rsidR="009557A2" w:rsidRPr="009557A2" w:rsidRDefault="009557A2" w:rsidP="00532A70">
            <w:pPr>
              <w:rPr>
                <w:rFonts w:ascii="Open Sans" w:hAnsi="Open Sans" w:cs="Open Sans"/>
                <w:b/>
              </w:rPr>
            </w:pPr>
            <w:r w:rsidRPr="009557A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22CE3AC9" w14:textId="31353140" w:rsidR="009557A2" w:rsidRPr="009557A2" w:rsidRDefault="009557A2" w:rsidP="00532A70">
            <w:pPr>
              <w:rPr>
                <w:rFonts w:ascii="Open Sans" w:hAnsi="Open Sans" w:cs="Open Sans"/>
              </w:rPr>
            </w:pPr>
            <w:r w:rsidRPr="009557A2">
              <w:rPr>
                <w:rFonts w:ascii="Open Sans" w:hAnsi="Open Sans" w:cs="Open Sans"/>
                <w:noProof/>
              </w:rPr>
              <w:t>Software Engineering Fundamentals</w:t>
            </w:r>
          </w:p>
        </w:tc>
      </w:tr>
    </w:tbl>
    <w:p w14:paraId="3409FA99" w14:textId="77777777" w:rsidR="009557A2" w:rsidRPr="009557A2" w:rsidRDefault="009557A2" w:rsidP="009557A2">
      <w:pPr>
        <w:pStyle w:val="NormalWeb"/>
        <w:spacing w:before="0" w:beforeAutospacing="0" w:after="0" w:afterAutospacing="0"/>
        <w:rPr>
          <w:rFonts w:ascii="Open Sans" w:hAnsi="Open Sans" w:cs="Open Sans"/>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9557A2" w:rsidRPr="009557A2" w14:paraId="58AC1981"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DDF844A" w14:textId="77777777" w:rsidR="009557A2" w:rsidRPr="009557A2" w:rsidRDefault="009557A2" w:rsidP="00532A70">
            <w:pPr>
              <w:pStyle w:val="NormalWeb"/>
              <w:spacing w:before="0" w:beforeAutospacing="0" w:after="0" w:afterAutospacing="0"/>
              <w:rPr>
                <w:rFonts w:ascii="Open Sans" w:hAnsi="Open Sans" w:cs="Open Sans"/>
                <w:b/>
                <w:szCs w:val="22"/>
              </w:rPr>
            </w:pPr>
            <w:r w:rsidRPr="009557A2">
              <w:rPr>
                <w:rFonts w:ascii="Open Sans" w:hAnsi="Open Sans" w:cs="Open Sans"/>
                <w:b/>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02E2FA61" w14:textId="3C753AF8" w:rsidR="009557A2" w:rsidRPr="009557A2" w:rsidRDefault="009557A2" w:rsidP="00532A70">
            <w:pPr>
              <w:rPr>
                <w:rFonts w:ascii="Open Sans" w:hAnsi="Open Sans" w:cs="Open Sans"/>
                <w:bCs/>
              </w:rPr>
            </w:pPr>
            <w:r w:rsidRPr="009557A2">
              <w:rPr>
                <w:rFonts w:ascii="Open Sans" w:hAnsi="Open Sans" w:cs="Open Sans"/>
                <w:bCs/>
              </w:rPr>
              <w:t>CSY1064</w:t>
            </w:r>
          </w:p>
        </w:tc>
      </w:tr>
      <w:tr w:rsidR="009557A2" w:rsidRPr="009557A2" w14:paraId="103D12AC"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D5B4188" w14:textId="77777777" w:rsidR="009557A2" w:rsidRPr="009557A2" w:rsidRDefault="009557A2" w:rsidP="00532A70">
            <w:pPr>
              <w:rPr>
                <w:rFonts w:ascii="Open Sans" w:hAnsi="Open Sans" w:cs="Open Sans"/>
              </w:rPr>
            </w:pPr>
            <w:r w:rsidRPr="009557A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10EDDCD2" w14:textId="77777777" w:rsidR="009557A2" w:rsidRPr="009557A2" w:rsidRDefault="009557A2" w:rsidP="00532A70">
            <w:pPr>
              <w:rPr>
                <w:rFonts w:ascii="Open Sans" w:hAnsi="Open Sans" w:cs="Open Sans"/>
              </w:rPr>
            </w:pPr>
            <w:r w:rsidRPr="009557A2">
              <w:rPr>
                <w:rFonts w:ascii="Open Sans" w:hAnsi="Open Sans" w:cs="Open Sans"/>
              </w:rPr>
              <w:t>4</w:t>
            </w:r>
          </w:p>
        </w:tc>
      </w:tr>
      <w:tr w:rsidR="009557A2" w:rsidRPr="009557A2" w14:paraId="483684A4"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20214AC" w14:textId="77777777" w:rsidR="009557A2" w:rsidRPr="009557A2" w:rsidRDefault="009557A2" w:rsidP="00532A70">
            <w:pPr>
              <w:rPr>
                <w:rFonts w:ascii="Open Sans" w:hAnsi="Open Sans" w:cs="Open Sans"/>
              </w:rPr>
            </w:pPr>
            <w:r w:rsidRPr="009557A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4DFC932" w14:textId="77777777" w:rsidR="009557A2" w:rsidRPr="009557A2" w:rsidRDefault="009557A2" w:rsidP="00532A70">
            <w:pPr>
              <w:rPr>
                <w:rFonts w:ascii="Open Sans" w:hAnsi="Open Sans" w:cs="Open Sans"/>
              </w:rPr>
            </w:pPr>
            <w:r w:rsidRPr="009557A2">
              <w:rPr>
                <w:rFonts w:ascii="Open Sans" w:hAnsi="Open Sans" w:cs="Open Sans"/>
              </w:rPr>
              <w:t>20</w:t>
            </w:r>
          </w:p>
        </w:tc>
      </w:tr>
      <w:tr w:rsidR="009557A2" w:rsidRPr="009557A2" w14:paraId="3C6A9009"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E8B5C9F" w14:textId="77777777" w:rsidR="009557A2" w:rsidRPr="009557A2" w:rsidRDefault="009557A2" w:rsidP="009557A2">
            <w:pPr>
              <w:rPr>
                <w:rFonts w:ascii="Open Sans" w:hAnsi="Open Sans" w:cs="Open Sans"/>
              </w:rPr>
            </w:pPr>
            <w:r w:rsidRPr="009557A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36D1FD1" w14:textId="74FED3D9" w:rsidR="009557A2" w:rsidRPr="009557A2" w:rsidRDefault="009557A2" w:rsidP="009557A2">
            <w:pPr>
              <w:rPr>
                <w:rFonts w:ascii="Open Sans" w:hAnsi="Open Sans" w:cs="Open Sans"/>
              </w:rPr>
            </w:pPr>
            <w:r w:rsidRPr="009557A2">
              <w:rPr>
                <w:rFonts w:ascii="Open Sans" w:hAnsi="Open Sans" w:cs="Open Sans"/>
                <w:noProof/>
              </w:rPr>
              <w:t>Dr Mark Johnson</w:t>
            </w:r>
          </w:p>
        </w:tc>
      </w:tr>
    </w:tbl>
    <w:p w14:paraId="5F246D87" w14:textId="77777777" w:rsidR="009557A2" w:rsidRPr="009557A2" w:rsidRDefault="009557A2" w:rsidP="009557A2">
      <w:pPr>
        <w:pStyle w:val="NormalWeb"/>
        <w:spacing w:before="0" w:beforeAutospacing="0" w:after="0" w:afterAutospacing="0"/>
        <w:rPr>
          <w:rFonts w:ascii="Open Sans" w:hAnsi="Open Sans" w:cs="Open Sans"/>
          <w:b/>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9557A2" w:rsidRPr="009557A2" w14:paraId="628B70C0" w14:textId="77777777" w:rsidTr="00532A70">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38AC018" w14:textId="77777777" w:rsidR="009557A2" w:rsidRPr="009557A2" w:rsidRDefault="009557A2" w:rsidP="00532A70">
            <w:pPr>
              <w:rPr>
                <w:rFonts w:ascii="Open Sans" w:hAnsi="Open Sans" w:cs="Open Sans"/>
                <w:b/>
              </w:rPr>
            </w:pPr>
            <w:bookmarkStart w:id="0" w:name="_Hlk519773312"/>
            <w:r w:rsidRPr="009557A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4CF80959" w14:textId="77777777" w:rsidR="009557A2" w:rsidRPr="009557A2" w:rsidRDefault="009557A2" w:rsidP="00532A70">
            <w:pPr>
              <w:rPr>
                <w:rFonts w:ascii="Open Sans" w:hAnsi="Open Sans" w:cs="Open Sans"/>
              </w:rPr>
            </w:pPr>
            <w:r w:rsidRPr="009557A2">
              <w:rPr>
                <w:rFonts w:ascii="Open Sans" w:hAnsi="Open Sans" w:cs="Open Sans"/>
              </w:rPr>
              <w:t>Standard</w:t>
            </w:r>
          </w:p>
        </w:tc>
      </w:tr>
      <w:tr w:rsidR="009557A2" w:rsidRPr="009557A2" w14:paraId="171E6980" w14:textId="77777777" w:rsidTr="00532A70">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A71524A" w14:textId="77777777" w:rsidR="009557A2" w:rsidRPr="009557A2" w:rsidRDefault="009557A2" w:rsidP="00532A70">
            <w:pPr>
              <w:rPr>
                <w:rFonts w:ascii="Open Sans" w:hAnsi="Open Sans" w:cs="Open Sans"/>
                <w:b/>
              </w:rPr>
            </w:pPr>
            <w:r w:rsidRPr="009557A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086EA0E0" w14:textId="77777777" w:rsidR="009557A2" w:rsidRPr="009557A2" w:rsidRDefault="009557A2" w:rsidP="00532A70">
            <w:pPr>
              <w:rPr>
                <w:rFonts w:ascii="Open Sans" w:hAnsi="Open Sans" w:cs="Open Sans"/>
              </w:rPr>
            </w:pPr>
            <w:r w:rsidRPr="009557A2">
              <w:rPr>
                <w:rFonts w:ascii="Open Sans" w:hAnsi="Open Sans" w:cs="Open Sans"/>
              </w:rPr>
              <w:t>UON</w:t>
            </w:r>
          </w:p>
        </w:tc>
      </w:tr>
      <w:bookmarkEnd w:id="0"/>
    </w:tbl>
    <w:p w14:paraId="5A39BBE3" w14:textId="77777777" w:rsidR="00911294" w:rsidRPr="009557A2" w:rsidRDefault="00911294" w:rsidP="00911294">
      <w:pPr>
        <w:pStyle w:val="NormalWeb"/>
        <w:spacing w:before="0" w:beforeAutospacing="0" w:after="0" w:afterAutospacing="0"/>
        <w:rPr>
          <w:rFonts w:ascii="Open Sans" w:hAnsi="Open Sans" w:cs="Open Sans"/>
          <w:b/>
          <w:bCs/>
          <w:szCs w:val="22"/>
          <w:u w:val="single"/>
        </w:rPr>
      </w:pPr>
    </w:p>
    <w:p w14:paraId="20E87D66" w14:textId="672ADB23" w:rsidR="003722A7" w:rsidRPr="009557A2" w:rsidRDefault="0FF68B13" w:rsidP="00911294">
      <w:pPr>
        <w:pStyle w:val="NormalWeb"/>
        <w:spacing w:before="0" w:beforeAutospacing="0" w:after="0" w:afterAutospacing="0"/>
        <w:rPr>
          <w:rFonts w:ascii="Open Sans" w:hAnsi="Open Sans" w:cs="Open Sans"/>
          <w:b/>
          <w:bCs/>
          <w:szCs w:val="22"/>
          <w:u w:val="single"/>
        </w:rPr>
      </w:pPr>
      <w:r w:rsidRPr="009557A2">
        <w:rPr>
          <w:rFonts w:ascii="Open Sans" w:hAnsi="Open Sans" w:cs="Open Sans"/>
          <w:b/>
          <w:bCs/>
          <w:szCs w:val="22"/>
          <w:u w:val="single"/>
        </w:rPr>
        <w:t xml:space="preserve">PRE-REQUISITES*: </w:t>
      </w:r>
    </w:p>
    <w:p w14:paraId="2E738C64" w14:textId="77777777" w:rsidR="008B448F" w:rsidRPr="009557A2" w:rsidRDefault="008B448F" w:rsidP="00911294">
      <w:pPr>
        <w:jc w:val="both"/>
        <w:rPr>
          <w:rFonts w:ascii="Open Sans" w:hAnsi="Open Sans" w:cs="Open Sans"/>
          <w:noProof/>
        </w:rPr>
      </w:pPr>
    </w:p>
    <w:p w14:paraId="48C9DA01" w14:textId="7225C7EC" w:rsidR="00C55C2E" w:rsidRPr="009557A2" w:rsidRDefault="00422F0E" w:rsidP="00911294">
      <w:pPr>
        <w:jc w:val="both"/>
        <w:rPr>
          <w:rFonts w:ascii="Open Sans" w:hAnsi="Open Sans" w:cs="Open Sans"/>
        </w:rPr>
      </w:pPr>
      <w:r w:rsidRPr="009557A2">
        <w:rPr>
          <w:rFonts w:ascii="Open Sans" w:hAnsi="Open Sans" w:cs="Open Sans"/>
          <w:noProof/>
        </w:rPr>
        <w:t>None</w:t>
      </w:r>
    </w:p>
    <w:p w14:paraId="337A2ACE" w14:textId="77777777" w:rsidR="003722A7" w:rsidRPr="009557A2" w:rsidRDefault="00911294" w:rsidP="00911294">
      <w:pPr>
        <w:pStyle w:val="NormalWeb"/>
        <w:spacing w:before="0" w:beforeAutospacing="0" w:after="0" w:afterAutospacing="0"/>
        <w:rPr>
          <w:rFonts w:ascii="Open Sans" w:hAnsi="Open Sans" w:cs="Open Sans"/>
          <w:b/>
          <w:bCs/>
          <w:szCs w:val="22"/>
          <w:u w:val="single"/>
        </w:rPr>
      </w:pPr>
      <w:r w:rsidRPr="009557A2">
        <w:rPr>
          <w:rFonts w:ascii="Open Sans" w:hAnsi="Open Sans" w:cs="Open Sans"/>
          <w:b/>
          <w:bCs/>
          <w:szCs w:val="22"/>
          <w:u w:val="single"/>
        </w:rPr>
        <w:br/>
      </w:r>
      <w:r w:rsidR="0FF68B13" w:rsidRPr="009557A2">
        <w:rPr>
          <w:rFonts w:ascii="Open Sans" w:hAnsi="Open Sans" w:cs="Open Sans"/>
          <w:b/>
          <w:bCs/>
          <w:szCs w:val="22"/>
          <w:u w:val="single"/>
        </w:rPr>
        <w:t xml:space="preserve">CO-REQUISITES*: </w:t>
      </w:r>
    </w:p>
    <w:p w14:paraId="4EA788B6" w14:textId="77777777" w:rsidR="008B448F" w:rsidRPr="009557A2" w:rsidRDefault="008B448F" w:rsidP="00911294">
      <w:pPr>
        <w:rPr>
          <w:rFonts w:ascii="Open Sans" w:hAnsi="Open Sans" w:cs="Open Sans"/>
          <w:noProof/>
        </w:rPr>
      </w:pPr>
    </w:p>
    <w:p w14:paraId="3161A9A1" w14:textId="21DDA249" w:rsidR="003722A7" w:rsidRPr="009557A2" w:rsidRDefault="003722A7" w:rsidP="00911294">
      <w:pPr>
        <w:rPr>
          <w:rFonts w:ascii="Open Sans" w:hAnsi="Open Sans" w:cs="Open Sans"/>
        </w:rPr>
      </w:pPr>
      <w:r w:rsidRPr="009557A2">
        <w:rPr>
          <w:rFonts w:ascii="Open Sans" w:hAnsi="Open Sans" w:cs="Open Sans"/>
          <w:noProof/>
        </w:rPr>
        <w:t>None</w:t>
      </w:r>
    </w:p>
    <w:p w14:paraId="1D536999" w14:textId="77777777" w:rsidR="003722A7" w:rsidRPr="009557A2" w:rsidRDefault="0FF68B13" w:rsidP="0FF68B13">
      <w:pPr>
        <w:pStyle w:val="NormalWeb"/>
        <w:rPr>
          <w:rFonts w:ascii="Open Sans" w:hAnsi="Open Sans" w:cs="Open Sans"/>
          <w:b/>
          <w:bCs/>
          <w:szCs w:val="22"/>
          <w:u w:val="single"/>
        </w:rPr>
      </w:pPr>
      <w:r w:rsidRPr="009557A2">
        <w:rPr>
          <w:rFonts w:ascii="Open Sans" w:hAnsi="Open Sans" w:cs="Open Sans"/>
          <w:b/>
          <w:bCs/>
          <w:szCs w:val="22"/>
          <w:u w:val="single"/>
        </w:rPr>
        <w:t xml:space="preserve">RESTRICTIONS*: </w:t>
      </w:r>
    </w:p>
    <w:p w14:paraId="686FC8BF" w14:textId="77777777" w:rsidR="009557A2" w:rsidRDefault="450792DE" w:rsidP="003722A7">
      <w:pPr>
        <w:pStyle w:val="NormalWeb"/>
        <w:rPr>
          <w:rFonts w:ascii="Open Sans" w:hAnsi="Open Sans" w:cs="Open Sans"/>
          <w:b/>
          <w:bCs/>
          <w:szCs w:val="22"/>
          <w:u w:val="single"/>
        </w:rPr>
      </w:pPr>
      <w:r w:rsidRPr="009557A2">
        <w:rPr>
          <w:rFonts w:ascii="Open Sans" w:hAnsi="Open Sans" w:cs="Open Sans"/>
          <w:noProof/>
          <w:szCs w:val="22"/>
        </w:rPr>
        <w:t>None</w:t>
      </w:r>
      <w:r w:rsidR="008B448F" w:rsidRPr="009557A2">
        <w:rPr>
          <w:rFonts w:ascii="Open Sans" w:hAnsi="Open Sans" w:cs="Open Sans"/>
          <w:noProof/>
          <w:szCs w:val="22"/>
        </w:rPr>
        <w:br/>
      </w:r>
      <w:r w:rsidR="008B448F" w:rsidRPr="009557A2">
        <w:rPr>
          <w:rFonts w:ascii="Open Sans" w:hAnsi="Open Sans" w:cs="Open Sans"/>
          <w:noProof/>
          <w:szCs w:val="22"/>
        </w:rPr>
        <w:br/>
      </w:r>
    </w:p>
    <w:p w14:paraId="2B6079A0" w14:textId="1593F6CD" w:rsidR="003722A7" w:rsidRPr="009557A2" w:rsidRDefault="0FF68B13" w:rsidP="003722A7">
      <w:pPr>
        <w:pStyle w:val="NormalWeb"/>
        <w:rPr>
          <w:rFonts w:ascii="Open Sans" w:hAnsi="Open Sans" w:cs="Open Sans"/>
          <w:szCs w:val="22"/>
        </w:rPr>
      </w:pPr>
      <w:r w:rsidRPr="009557A2">
        <w:rPr>
          <w:rFonts w:ascii="Open Sans" w:hAnsi="Open Sans" w:cs="Open Sans"/>
          <w:b/>
          <w:bCs/>
          <w:szCs w:val="22"/>
          <w:u w:val="single"/>
        </w:rPr>
        <w:lastRenderedPageBreak/>
        <w:t>SUPPLEMENTARY REGULATIONS</w:t>
      </w:r>
      <w:r w:rsidRPr="009557A2">
        <w:rPr>
          <w:rFonts w:ascii="Open Sans" w:hAnsi="Open Sans" w:cs="Open Sans"/>
          <w:szCs w:val="22"/>
        </w:rPr>
        <w:t xml:space="preserve">*: </w:t>
      </w:r>
    </w:p>
    <w:p w14:paraId="4F93C473" w14:textId="77777777" w:rsidR="003722A7" w:rsidRPr="009557A2" w:rsidRDefault="003722A7" w:rsidP="003722A7">
      <w:pPr>
        <w:pStyle w:val="NormalWeb"/>
        <w:rPr>
          <w:rFonts w:ascii="Open Sans" w:hAnsi="Open Sans" w:cs="Open Sans"/>
          <w:noProof/>
          <w:szCs w:val="22"/>
        </w:rPr>
      </w:pPr>
      <w:r w:rsidRPr="009557A2">
        <w:rPr>
          <w:rFonts w:ascii="Open Sans" w:hAnsi="Open Sans" w:cs="Open Sans"/>
          <w:noProof/>
          <w:szCs w:val="22"/>
        </w:rPr>
        <w:t>This module has no supplementary regulations</w:t>
      </w:r>
    </w:p>
    <w:p w14:paraId="7834D87D" w14:textId="77777777" w:rsidR="00911E33" w:rsidRPr="009557A2" w:rsidRDefault="0FF68B13" w:rsidP="0FF68B13">
      <w:pPr>
        <w:tabs>
          <w:tab w:val="left" w:pos="5240"/>
        </w:tabs>
        <w:rPr>
          <w:rFonts w:ascii="Open Sans" w:hAnsi="Open Sans" w:cs="Open Sans"/>
          <w:b/>
          <w:bCs/>
        </w:rPr>
      </w:pPr>
      <w:r w:rsidRPr="009557A2">
        <w:rPr>
          <w:rFonts w:ascii="Open Sans" w:hAnsi="Open Sans" w:cs="Open Sans"/>
          <w:b/>
          <w:bCs/>
          <w:u w:val="single"/>
        </w:rPr>
        <w:t xml:space="preserve">MODULE OVERVIEW: </w:t>
      </w:r>
    </w:p>
    <w:p w14:paraId="60061E4C" w14:textId="77777777" w:rsidR="00911E33" w:rsidRPr="009557A2" w:rsidRDefault="00911E33" w:rsidP="00911E33">
      <w:pPr>
        <w:tabs>
          <w:tab w:val="left" w:pos="5240"/>
        </w:tabs>
        <w:rPr>
          <w:rFonts w:ascii="Open Sans" w:hAnsi="Open Sans" w:cs="Open Sans"/>
          <w:u w:val="single"/>
        </w:rPr>
      </w:pPr>
    </w:p>
    <w:p w14:paraId="7E46F5A1" w14:textId="3BC1D6A2" w:rsidR="58540427" w:rsidRPr="009557A2" w:rsidRDefault="681B98C4" w:rsidP="1ACAD6F3">
      <w:pPr>
        <w:tabs>
          <w:tab w:val="left" w:pos="5240"/>
        </w:tabs>
        <w:rPr>
          <w:rFonts w:ascii="Open Sans" w:eastAsia="Open Sans" w:hAnsi="Open Sans" w:cs="Open Sans"/>
          <w:noProof/>
        </w:rPr>
      </w:pPr>
      <w:r w:rsidRPr="009557A2">
        <w:rPr>
          <w:rFonts w:ascii="Open Sans" w:eastAsia="Open Sans" w:hAnsi="Open Sans" w:cs="Open Sans"/>
          <w:noProof/>
        </w:rPr>
        <w:t>The purpose of this module is to develop student's experience with the multiple stages of software engineering life-cycles from initial need and requirements identification through to the design and implementation of code in order to develop confidence in the use of terminology and techniques for each of the stages.</w:t>
      </w:r>
    </w:p>
    <w:p w14:paraId="6498E56A" w14:textId="77777777" w:rsidR="009557A2" w:rsidRDefault="009557A2" w:rsidP="0FF68B13">
      <w:pPr>
        <w:tabs>
          <w:tab w:val="left" w:pos="5240"/>
        </w:tabs>
        <w:rPr>
          <w:rFonts w:ascii="Open Sans" w:hAnsi="Open Sans" w:cs="Open Sans"/>
          <w:b/>
          <w:bCs/>
          <w:u w:val="single"/>
        </w:rPr>
      </w:pPr>
    </w:p>
    <w:p w14:paraId="17FB379B" w14:textId="23754305" w:rsidR="00911E33" w:rsidRPr="009557A2" w:rsidRDefault="0FF68B13" w:rsidP="0FF68B13">
      <w:pPr>
        <w:tabs>
          <w:tab w:val="left" w:pos="5240"/>
        </w:tabs>
        <w:rPr>
          <w:rFonts w:ascii="Open Sans" w:hAnsi="Open Sans" w:cs="Open Sans"/>
          <w:b/>
          <w:bCs/>
          <w:u w:val="single"/>
        </w:rPr>
      </w:pPr>
      <w:r w:rsidRPr="009557A2">
        <w:rPr>
          <w:rFonts w:ascii="Open Sans" w:hAnsi="Open Sans" w:cs="Open Sans"/>
          <w:b/>
          <w:bCs/>
          <w:u w:val="single"/>
        </w:rPr>
        <w:t>INDICATIVE CONTENT:</w:t>
      </w:r>
    </w:p>
    <w:p w14:paraId="3DEEC669" w14:textId="77777777" w:rsidR="00911E33" w:rsidRPr="009557A2" w:rsidRDefault="00911E33" w:rsidP="00911E33">
      <w:pPr>
        <w:tabs>
          <w:tab w:val="left" w:pos="5240"/>
        </w:tabs>
        <w:rPr>
          <w:rFonts w:ascii="Open Sans" w:hAnsi="Open Sans" w:cs="Open Sans"/>
          <w:b/>
          <w:u w:val="single"/>
        </w:rPr>
      </w:pPr>
    </w:p>
    <w:p w14:paraId="267103B0" w14:textId="67885242" w:rsidR="004B1384" w:rsidRPr="009557A2" w:rsidRDefault="004B1384" w:rsidP="008B448F">
      <w:pPr>
        <w:pStyle w:val="ListParagraph"/>
        <w:numPr>
          <w:ilvl w:val="0"/>
          <w:numId w:val="2"/>
        </w:numPr>
        <w:pBdr>
          <w:top w:val="single" w:sz="4" w:space="1" w:color="auto"/>
          <w:left w:val="single" w:sz="4" w:space="4" w:color="auto"/>
          <w:bottom w:val="single" w:sz="4" w:space="10" w:color="auto"/>
          <w:right w:val="single" w:sz="4" w:space="4" w:color="auto"/>
        </w:pBdr>
        <w:rPr>
          <w:rFonts w:ascii="Open Sans" w:eastAsia="Verdana" w:hAnsi="Open Sans" w:cs="Open Sans"/>
          <w:noProof/>
        </w:rPr>
      </w:pPr>
      <w:r w:rsidRPr="009557A2">
        <w:rPr>
          <w:rFonts w:ascii="Open Sans" w:hAnsi="Open Sans" w:cs="Open Sans"/>
          <w:noProof/>
        </w:rPr>
        <w:t xml:space="preserve">Introduction to Software Engineering lifecycle </w:t>
      </w:r>
    </w:p>
    <w:p w14:paraId="597DD143" w14:textId="73C88E8E" w:rsidR="004B1384" w:rsidRPr="009557A2" w:rsidRDefault="004B1384" w:rsidP="008B448F">
      <w:pPr>
        <w:pStyle w:val="ListParagraph"/>
        <w:numPr>
          <w:ilvl w:val="0"/>
          <w:numId w:val="2"/>
        </w:numPr>
        <w:pBdr>
          <w:top w:val="single" w:sz="4" w:space="1" w:color="auto"/>
          <w:left w:val="single" w:sz="4" w:space="4" w:color="auto"/>
          <w:bottom w:val="single" w:sz="4" w:space="10" w:color="auto"/>
          <w:right w:val="single" w:sz="4" w:space="4" w:color="auto"/>
        </w:pBdr>
        <w:rPr>
          <w:rFonts w:ascii="Open Sans" w:hAnsi="Open Sans" w:cs="Open Sans"/>
          <w:noProof/>
        </w:rPr>
      </w:pPr>
      <w:r w:rsidRPr="009557A2">
        <w:rPr>
          <w:rFonts w:ascii="Open Sans" w:hAnsi="Open Sans" w:cs="Open Sans"/>
          <w:noProof/>
        </w:rPr>
        <w:t xml:space="preserve">Problem Domain investigation  </w:t>
      </w:r>
    </w:p>
    <w:p w14:paraId="3A3E4AC2" w14:textId="7011E2F5" w:rsidR="004B1384" w:rsidRPr="009557A2" w:rsidRDefault="004B1384" w:rsidP="008B448F">
      <w:pPr>
        <w:pStyle w:val="ListParagraph"/>
        <w:numPr>
          <w:ilvl w:val="0"/>
          <w:numId w:val="2"/>
        </w:numPr>
        <w:pBdr>
          <w:top w:val="single" w:sz="4" w:space="1" w:color="auto"/>
          <w:left w:val="single" w:sz="4" w:space="4" w:color="auto"/>
          <w:bottom w:val="single" w:sz="4" w:space="10" w:color="auto"/>
          <w:right w:val="single" w:sz="4" w:space="4" w:color="auto"/>
        </w:pBdr>
        <w:rPr>
          <w:rFonts w:ascii="Open Sans" w:hAnsi="Open Sans" w:cs="Open Sans"/>
          <w:noProof/>
        </w:rPr>
      </w:pPr>
      <w:r w:rsidRPr="009557A2">
        <w:rPr>
          <w:rFonts w:ascii="Open Sans" w:hAnsi="Open Sans" w:cs="Open Sans"/>
          <w:noProof/>
        </w:rPr>
        <w:t>Requirements Elicitation</w:t>
      </w:r>
    </w:p>
    <w:p w14:paraId="3567CC3D" w14:textId="793CB721" w:rsidR="004B1384" w:rsidRPr="009557A2" w:rsidRDefault="004B1384" w:rsidP="008B448F">
      <w:pPr>
        <w:pStyle w:val="ListParagraph"/>
        <w:numPr>
          <w:ilvl w:val="0"/>
          <w:numId w:val="2"/>
        </w:numPr>
        <w:pBdr>
          <w:top w:val="single" w:sz="4" w:space="1" w:color="auto"/>
          <w:left w:val="single" w:sz="4" w:space="4" w:color="auto"/>
          <w:bottom w:val="single" w:sz="4" w:space="10" w:color="auto"/>
          <w:right w:val="single" w:sz="4" w:space="4" w:color="auto"/>
        </w:pBdr>
        <w:rPr>
          <w:rFonts w:ascii="Open Sans" w:eastAsia="Verdana" w:hAnsi="Open Sans" w:cs="Open Sans"/>
          <w:noProof/>
        </w:rPr>
      </w:pPr>
      <w:r w:rsidRPr="009557A2">
        <w:rPr>
          <w:rFonts w:ascii="Open Sans" w:hAnsi="Open Sans" w:cs="Open Sans"/>
          <w:noProof/>
        </w:rPr>
        <w:t xml:space="preserve">Interview Techniques </w:t>
      </w:r>
    </w:p>
    <w:p w14:paraId="751F026A" w14:textId="294A5D02" w:rsidR="004B1384" w:rsidRPr="009557A2" w:rsidRDefault="5E348329" w:rsidP="008B448F">
      <w:pPr>
        <w:pStyle w:val="ListParagraph"/>
        <w:numPr>
          <w:ilvl w:val="0"/>
          <w:numId w:val="2"/>
        </w:numPr>
        <w:pBdr>
          <w:top w:val="single" w:sz="4" w:space="1" w:color="auto"/>
          <w:left w:val="single" w:sz="4" w:space="4" w:color="auto"/>
          <w:bottom w:val="single" w:sz="4" w:space="10" w:color="auto"/>
          <w:right w:val="single" w:sz="4" w:space="4" w:color="auto"/>
        </w:pBdr>
        <w:rPr>
          <w:rFonts w:ascii="Open Sans" w:eastAsia="Verdana" w:hAnsi="Open Sans" w:cs="Open Sans"/>
          <w:noProof/>
        </w:rPr>
      </w:pPr>
      <w:r w:rsidRPr="009557A2">
        <w:rPr>
          <w:rFonts w:ascii="Open Sans" w:hAnsi="Open Sans" w:cs="Open Sans"/>
          <w:noProof/>
        </w:rPr>
        <w:t xml:space="preserve">System </w:t>
      </w:r>
      <w:r w:rsidR="6817AA4C" w:rsidRPr="009557A2">
        <w:rPr>
          <w:rFonts w:ascii="Open Sans" w:hAnsi="Open Sans" w:cs="Open Sans"/>
          <w:noProof/>
        </w:rPr>
        <w:t xml:space="preserve">Analysis and </w:t>
      </w:r>
      <w:r w:rsidRPr="009557A2">
        <w:rPr>
          <w:rFonts w:ascii="Open Sans" w:hAnsi="Open Sans" w:cs="Open Sans"/>
          <w:noProof/>
        </w:rPr>
        <w:t xml:space="preserve">Design </w:t>
      </w:r>
    </w:p>
    <w:p w14:paraId="61F2FD11" w14:textId="4FC3BF4F" w:rsidR="00736373" w:rsidRPr="009557A2" w:rsidRDefault="004B1384" w:rsidP="008B448F">
      <w:pPr>
        <w:pStyle w:val="ListParagraph"/>
        <w:numPr>
          <w:ilvl w:val="0"/>
          <w:numId w:val="1"/>
        </w:numPr>
        <w:pBdr>
          <w:top w:val="single" w:sz="4" w:space="1" w:color="auto"/>
          <w:left w:val="single" w:sz="4" w:space="4" w:color="auto"/>
          <w:bottom w:val="single" w:sz="4" w:space="10" w:color="auto"/>
          <w:right w:val="single" w:sz="4" w:space="4" w:color="auto"/>
        </w:pBdr>
        <w:jc w:val="both"/>
        <w:rPr>
          <w:rFonts w:ascii="Open Sans" w:eastAsia="Verdana" w:hAnsi="Open Sans" w:cs="Open Sans"/>
          <w:noProof/>
        </w:rPr>
      </w:pPr>
      <w:r w:rsidRPr="009557A2">
        <w:rPr>
          <w:rFonts w:ascii="Open Sans" w:hAnsi="Open Sans" w:cs="Open Sans"/>
          <w:noProof/>
        </w:rPr>
        <w:t>V</w:t>
      </w:r>
      <w:r w:rsidR="00736373" w:rsidRPr="009557A2">
        <w:rPr>
          <w:rFonts w:ascii="Open Sans" w:hAnsi="Open Sans" w:cs="Open Sans"/>
          <w:noProof/>
        </w:rPr>
        <w:t>ariable</w:t>
      </w:r>
      <w:r w:rsidRPr="009557A2">
        <w:rPr>
          <w:rFonts w:ascii="Open Sans" w:hAnsi="Open Sans" w:cs="Open Sans"/>
          <w:noProof/>
        </w:rPr>
        <w:t>s</w:t>
      </w:r>
      <w:r w:rsidR="00736373" w:rsidRPr="009557A2">
        <w:rPr>
          <w:rFonts w:ascii="Open Sans" w:hAnsi="Open Sans" w:cs="Open Sans"/>
          <w:noProof/>
        </w:rPr>
        <w:t xml:space="preserve"> </w:t>
      </w:r>
    </w:p>
    <w:p w14:paraId="73D10A2A" w14:textId="238F206E" w:rsidR="00736373" w:rsidRPr="009557A2" w:rsidRDefault="00736373" w:rsidP="008B448F">
      <w:pPr>
        <w:pStyle w:val="ListParagraph"/>
        <w:numPr>
          <w:ilvl w:val="0"/>
          <w:numId w:val="1"/>
        </w:numPr>
        <w:pBdr>
          <w:top w:val="single" w:sz="4" w:space="1" w:color="auto"/>
          <w:left w:val="single" w:sz="4" w:space="4" w:color="auto"/>
          <w:bottom w:val="single" w:sz="4" w:space="10" w:color="auto"/>
          <w:right w:val="single" w:sz="4" w:space="4" w:color="auto"/>
        </w:pBdr>
        <w:jc w:val="both"/>
        <w:rPr>
          <w:rFonts w:ascii="Open Sans" w:eastAsia="Verdana" w:hAnsi="Open Sans" w:cs="Open Sans"/>
          <w:noProof/>
        </w:rPr>
      </w:pPr>
      <w:r w:rsidRPr="009557A2">
        <w:rPr>
          <w:rFonts w:ascii="Open Sans" w:hAnsi="Open Sans" w:cs="Open Sans"/>
          <w:noProof/>
        </w:rPr>
        <w:t xml:space="preserve">naming convention </w:t>
      </w:r>
    </w:p>
    <w:p w14:paraId="2FE1F931" w14:textId="44DBD090" w:rsidR="00736373" w:rsidRPr="009557A2" w:rsidRDefault="00736373" w:rsidP="008B448F">
      <w:pPr>
        <w:pStyle w:val="ListParagraph"/>
        <w:numPr>
          <w:ilvl w:val="0"/>
          <w:numId w:val="1"/>
        </w:numPr>
        <w:pBdr>
          <w:top w:val="single" w:sz="4" w:space="1" w:color="auto"/>
          <w:left w:val="single" w:sz="4" w:space="4" w:color="auto"/>
          <w:bottom w:val="single" w:sz="4" w:space="10" w:color="auto"/>
          <w:right w:val="single" w:sz="4" w:space="4" w:color="auto"/>
        </w:pBdr>
        <w:jc w:val="both"/>
        <w:rPr>
          <w:rFonts w:ascii="Open Sans" w:eastAsia="Verdana" w:hAnsi="Open Sans" w:cs="Open Sans"/>
          <w:noProof/>
        </w:rPr>
      </w:pPr>
      <w:r w:rsidRPr="009557A2">
        <w:rPr>
          <w:rFonts w:ascii="Open Sans" w:hAnsi="Open Sans" w:cs="Open Sans"/>
          <w:noProof/>
        </w:rPr>
        <w:t xml:space="preserve">operator </w:t>
      </w:r>
    </w:p>
    <w:p w14:paraId="6DC8C358" w14:textId="3FDCEB6B" w:rsidR="00736373" w:rsidRPr="009557A2" w:rsidRDefault="00736373" w:rsidP="008B448F">
      <w:pPr>
        <w:pStyle w:val="ListParagraph"/>
        <w:numPr>
          <w:ilvl w:val="0"/>
          <w:numId w:val="1"/>
        </w:numPr>
        <w:pBdr>
          <w:top w:val="single" w:sz="4" w:space="1" w:color="auto"/>
          <w:left w:val="single" w:sz="4" w:space="4" w:color="auto"/>
          <w:bottom w:val="single" w:sz="4" w:space="10" w:color="auto"/>
          <w:right w:val="single" w:sz="4" w:space="4" w:color="auto"/>
        </w:pBdr>
        <w:jc w:val="both"/>
        <w:rPr>
          <w:rFonts w:ascii="Open Sans" w:eastAsia="Verdana" w:hAnsi="Open Sans" w:cs="Open Sans"/>
          <w:noProof/>
        </w:rPr>
      </w:pPr>
      <w:r w:rsidRPr="009557A2">
        <w:rPr>
          <w:rFonts w:ascii="Open Sans" w:hAnsi="Open Sans" w:cs="Open Sans"/>
          <w:noProof/>
        </w:rPr>
        <w:t xml:space="preserve">objects </w:t>
      </w:r>
    </w:p>
    <w:p w14:paraId="5EE3D8A2" w14:textId="1940502D" w:rsidR="00736373" w:rsidRPr="009557A2" w:rsidRDefault="00736373" w:rsidP="008B448F">
      <w:pPr>
        <w:pStyle w:val="ListParagraph"/>
        <w:numPr>
          <w:ilvl w:val="0"/>
          <w:numId w:val="1"/>
        </w:numPr>
        <w:pBdr>
          <w:top w:val="single" w:sz="4" w:space="1" w:color="auto"/>
          <w:left w:val="single" w:sz="4" w:space="4" w:color="auto"/>
          <w:bottom w:val="single" w:sz="4" w:space="10" w:color="auto"/>
          <w:right w:val="single" w:sz="4" w:space="4" w:color="auto"/>
        </w:pBdr>
        <w:jc w:val="both"/>
        <w:rPr>
          <w:rFonts w:ascii="Open Sans" w:eastAsia="Verdana" w:hAnsi="Open Sans" w:cs="Open Sans"/>
          <w:noProof/>
        </w:rPr>
      </w:pPr>
      <w:r w:rsidRPr="009557A2">
        <w:rPr>
          <w:rFonts w:ascii="Open Sans" w:hAnsi="Open Sans" w:cs="Open Sans"/>
          <w:noProof/>
        </w:rPr>
        <w:t xml:space="preserve">properties </w:t>
      </w:r>
    </w:p>
    <w:p w14:paraId="5781DF90" w14:textId="53507BD4" w:rsidR="00736373" w:rsidRPr="009557A2" w:rsidRDefault="00736373" w:rsidP="008B448F">
      <w:pPr>
        <w:pStyle w:val="ListParagraph"/>
        <w:numPr>
          <w:ilvl w:val="0"/>
          <w:numId w:val="1"/>
        </w:numPr>
        <w:pBdr>
          <w:top w:val="single" w:sz="4" w:space="1" w:color="auto"/>
          <w:left w:val="single" w:sz="4" w:space="4" w:color="auto"/>
          <w:bottom w:val="single" w:sz="4" w:space="10" w:color="auto"/>
          <w:right w:val="single" w:sz="4" w:space="4" w:color="auto"/>
        </w:pBdr>
        <w:jc w:val="both"/>
        <w:rPr>
          <w:rFonts w:ascii="Open Sans" w:eastAsia="Verdana" w:hAnsi="Open Sans" w:cs="Open Sans"/>
          <w:noProof/>
        </w:rPr>
      </w:pPr>
      <w:r w:rsidRPr="009557A2">
        <w:rPr>
          <w:rFonts w:ascii="Open Sans" w:hAnsi="Open Sans" w:cs="Open Sans"/>
          <w:noProof/>
        </w:rPr>
        <w:t xml:space="preserve">functions </w:t>
      </w:r>
    </w:p>
    <w:p w14:paraId="28719CEC" w14:textId="14398C77" w:rsidR="00736373" w:rsidRPr="009557A2" w:rsidRDefault="004B1384" w:rsidP="008B448F">
      <w:pPr>
        <w:pStyle w:val="ListParagraph"/>
        <w:numPr>
          <w:ilvl w:val="0"/>
          <w:numId w:val="1"/>
        </w:numPr>
        <w:pBdr>
          <w:top w:val="single" w:sz="4" w:space="1" w:color="auto"/>
          <w:left w:val="single" w:sz="4" w:space="4" w:color="auto"/>
          <w:bottom w:val="single" w:sz="4" w:space="10" w:color="auto"/>
          <w:right w:val="single" w:sz="4" w:space="4" w:color="auto"/>
        </w:pBdr>
        <w:jc w:val="both"/>
        <w:rPr>
          <w:rFonts w:ascii="Open Sans" w:eastAsia="Verdana" w:hAnsi="Open Sans" w:cs="Open Sans"/>
          <w:noProof/>
        </w:rPr>
      </w:pPr>
      <w:r w:rsidRPr="009557A2">
        <w:rPr>
          <w:rFonts w:ascii="Open Sans" w:hAnsi="Open Sans" w:cs="Open Sans"/>
          <w:noProof/>
        </w:rPr>
        <w:t>Introduction to Classes and Objects.</w:t>
      </w:r>
    </w:p>
    <w:p w14:paraId="1FC39945" w14:textId="77777777" w:rsidR="00911294" w:rsidRPr="009557A2" w:rsidRDefault="00911294" w:rsidP="00904B90">
      <w:pPr>
        <w:ind w:left="709" w:hanging="709"/>
        <w:jc w:val="both"/>
        <w:rPr>
          <w:rFonts w:ascii="Open Sans" w:hAnsi="Open Sans" w:cs="Open Sans"/>
          <w:b/>
          <w:noProof/>
          <w:u w:val="single"/>
        </w:rPr>
      </w:pPr>
    </w:p>
    <w:p w14:paraId="0562CB0E" w14:textId="107C3BC7" w:rsidR="00115F1B" w:rsidRPr="009557A2" w:rsidRDefault="00115F1B" w:rsidP="00115F1B">
      <w:pPr>
        <w:ind w:left="709" w:hanging="709"/>
        <w:jc w:val="both"/>
        <w:rPr>
          <w:rFonts w:ascii="Open Sans" w:hAnsi="Open Sans" w:cs="Open Sans"/>
          <w:b/>
          <w:noProof/>
        </w:rPr>
      </w:pPr>
      <w:r w:rsidRPr="009557A2">
        <w:rPr>
          <w:rFonts w:ascii="Open Sans" w:hAnsi="Open Sans" w:cs="Open Sans"/>
          <w:b/>
          <w:noProof/>
          <w:u w:val="single"/>
        </w:rPr>
        <w:t>LEARNING OUTCOMES:</w:t>
      </w:r>
    </w:p>
    <w:p w14:paraId="34CE0A41" w14:textId="77777777" w:rsidR="00115F1B" w:rsidRPr="009557A2" w:rsidRDefault="00115F1B" w:rsidP="00115F1B">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115F1B" w:rsidRPr="009557A2" w14:paraId="2B9BC448" w14:textId="77777777" w:rsidTr="105BAAB9">
        <w:tc>
          <w:tcPr>
            <w:tcW w:w="9054" w:type="dxa"/>
            <w:shd w:val="clear" w:color="auto" w:fill="99CCFF"/>
            <w:vAlign w:val="center"/>
          </w:tcPr>
          <w:p w14:paraId="29A4DF79" w14:textId="77777777" w:rsidR="00115F1B" w:rsidRPr="009557A2" w:rsidRDefault="0FF68B13" w:rsidP="00210E7D">
            <w:pPr>
              <w:pStyle w:val="NormalWeb"/>
              <w:rPr>
                <w:rFonts w:ascii="Open Sans" w:hAnsi="Open Sans" w:cs="Open Sans"/>
                <w:b/>
                <w:szCs w:val="22"/>
              </w:rPr>
            </w:pPr>
            <w:r w:rsidRPr="009557A2">
              <w:rPr>
                <w:rFonts w:ascii="Open Sans" w:hAnsi="Open Sans" w:cs="Open Sans"/>
                <w:b/>
                <w:bCs/>
                <w:szCs w:val="22"/>
              </w:rPr>
              <w:t>Module Learning Outcome</w:t>
            </w:r>
          </w:p>
        </w:tc>
      </w:tr>
      <w:tr w:rsidR="0FF68B13" w:rsidRPr="009557A2" w14:paraId="0C345EDB" w14:textId="77777777" w:rsidTr="105BAAB9">
        <w:tc>
          <w:tcPr>
            <w:tcW w:w="9054" w:type="dxa"/>
            <w:shd w:val="clear" w:color="auto" w:fill="99CCFF"/>
            <w:vAlign w:val="center"/>
          </w:tcPr>
          <w:p w14:paraId="5AEABF49" w14:textId="77777777" w:rsidR="0FF68B13" w:rsidRPr="009557A2" w:rsidRDefault="0FF68B13" w:rsidP="0FF68B13">
            <w:pPr>
              <w:jc w:val="both"/>
              <w:rPr>
                <w:rFonts w:ascii="Open Sans" w:hAnsi="Open Sans" w:cs="Open Sans"/>
                <w:b/>
                <w:bCs/>
                <w:noProof/>
              </w:rPr>
            </w:pPr>
            <w:r w:rsidRPr="009557A2">
              <w:rPr>
                <w:rFonts w:ascii="Open Sans" w:hAnsi="Open Sans" w:cs="Open Sans"/>
                <w:b/>
                <w:bCs/>
                <w:noProof/>
              </w:rPr>
              <w:t>On successful completion of the module with detailed guidance students will be able to:</w:t>
            </w:r>
          </w:p>
        </w:tc>
      </w:tr>
      <w:tr w:rsidR="00115F1B" w:rsidRPr="009557A2" w14:paraId="0B519D65" w14:textId="77777777" w:rsidTr="105BAAB9">
        <w:trPr>
          <w:trHeight w:val="533"/>
        </w:trPr>
        <w:tc>
          <w:tcPr>
            <w:tcW w:w="9054" w:type="dxa"/>
            <w:shd w:val="clear" w:color="auto" w:fill="auto"/>
            <w:vAlign w:val="center"/>
          </w:tcPr>
          <w:p w14:paraId="6CF44CB1" w14:textId="77777777" w:rsidR="00115F1B" w:rsidRPr="009557A2" w:rsidRDefault="006E3BD3" w:rsidP="00276A62">
            <w:pPr>
              <w:ind w:left="709" w:hanging="709"/>
              <w:jc w:val="both"/>
              <w:rPr>
                <w:rFonts w:ascii="Open Sans" w:hAnsi="Open Sans" w:cs="Open Sans"/>
                <w:b/>
                <w:noProof/>
              </w:rPr>
            </w:pPr>
            <w:r w:rsidRPr="009557A2">
              <w:rPr>
                <w:rFonts w:ascii="Open Sans" w:hAnsi="Open Sans" w:cs="Open Sans"/>
                <w:b/>
                <w:noProof/>
              </w:rPr>
              <w:t>Subject-Specific Knowledge, Understanding &amp; Application</w:t>
            </w:r>
          </w:p>
        </w:tc>
      </w:tr>
      <w:tr w:rsidR="00115F1B" w:rsidRPr="009557A2" w14:paraId="57DC4331" w14:textId="77777777" w:rsidTr="105BAAB9">
        <w:trPr>
          <w:trHeight w:val="391"/>
        </w:trPr>
        <w:tc>
          <w:tcPr>
            <w:tcW w:w="9054" w:type="dxa"/>
            <w:shd w:val="clear" w:color="auto" w:fill="auto"/>
          </w:tcPr>
          <w:p w14:paraId="2F387C4C" w14:textId="7FADB6B9" w:rsidR="00115F1B" w:rsidRPr="009557A2" w:rsidRDefault="612AA445" w:rsidP="008B448F">
            <w:pPr>
              <w:pStyle w:val="ListParagraph"/>
              <w:numPr>
                <w:ilvl w:val="0"/>
                <w:numId w:val="10"/>
              </w:numPr>
              <w:rPr>
                <w:rFonts w:ascii="Open Sans" w:hAnsi="Open Sans" w:cs="Open Sans"/>
                <w:noProof/>
              </w:rPr>
            </w:pPr>
            <w:r w:rsidRPr="009557A2">
              <w:rPr>
                <w:rFonts w:ascii="Open Sans" w:hAnsi="Open Sans" w:cs="Open Sans"/>
                <w:noProof/>
              </w:rPr>
              <w:t xml:space="preserve">explain </w:t>
            </w:r>
            <w:r w:rsidR="5E348329" w:rsidRPr="009557A2">
              <w:rPr>
                <w:rFonts w:ascii="Open Sans" w:hAnsi="Open Sans" w:cs="Open Sans"/>
                <w:noProof/>
              </w:rPr>
              <w:t>he different phases of software engineering lifecycle</w:t>
            </w:r>
            <w:r w:rsidR="5FB1BD05" w:rsidRPr="009557A2">
              <w:rPr>
                <w:rFonts w:ascii="Open Sans" w:hAnsi="Open Sans" w:cs="Open Sans"/>
                <w:noProof/>
              </w:rPr>
              <w:t>;</w:t>
            </w:r>
          </w:p>
        </w:tc>
      </w:tr>
      <w:tr w:rsidR="00115F1B" w:rsidRPr="009557A2" w14:paraId="512BE4A5" w14:textId="77777777" w:rsidTr="105BAAB9">
        <w:trPr>
          <w:trHeight w:val="301"/>
        </w:trPr>
        <w:tc>
          <w:tcPr>
            <w:tcW w:w="9054" w:type="dxa"/>
            <w:shd w:val="clear" w:color="auto" w:fill="auto"/>
          </w:tcPr>
          <w:p w14:paraId="6557B0C8" w14:textId="77777777" w:rsidR="00115F1B" w:rsidRPr="009557A2" w:rsidRDefault="56120602" w:rsidP="008B448F">
            <w:pPr>
              <w:pStyle w:val="ListParagraph"/>
              <w:numPr>
                <w:ilvl w:val="0"/>
                <w:numId w:val="10"/>
              </w:numPr>
              <w:rPr>
                <w:rFonts w:ascii="Open Sans" w:hAnsi="Open Sans" w:cs="Open Sans"/>
                <w:noProof/>
              </w:rPr>
            </w:pPr>
            <w:r w:rsidRPr="009557A2">
              <w:rPr>
                <w:rFonts w:ascii="Open Sans" w:hAnsi="Open Sans" w:cs="Open Sans"/>
                <w:noProof/>
              </w:rPr>
              <w:t xml:space="preserve">analyse a problem domain, </w:t>
            </w:r>
            <w:r w:rsidR="5E348329" w:rsidRPr="009557A2">
              <w:rPr>
                <w:rFonts w:ascii="Open Sans" w:hAnsi="Open Sans" w:cs="Open Sans"/>
                <w:noProof/>
              </w:rPr>
              <w:t>elicit software requirements</w:t>
            </w:r>
            <w:r w:rsidRPr="009557A2">
              <w:rPr>
                <w:rFonts w:ascii="Open Sans" w:hAnsi="Open Sans" w:cs="Open Sans"/>
                <w:noProof/>
              </w:rPr>
              <w:t xml:space="preserve"> and use suitable design techniques to produce specification;</w:t>
            </w:r>
          </w:p>
        </w:tc>
      </w:tr>
      <w:tr w:rsidR="00D7719F" w:rsidRPr="009557A2" w14:paraId="1964D918" w14:textId="77777777" w:rsidTr="105BAAB9">
        <w:trPr>
          <w:trHeight w:val="264"/>
        </w:trPr>
        <w:tc>
          <w:tcPr>
            <w:tcW w:w="9054" w:type="dxa"/>
            <w:tcBorders>
              <w:top w:val="single" w:sz="4" w:space="0" w:color="auto"/>
              <w:bottom w:val="single" w:sz="4" w:space="0" w:color="auto"/>
            </w:tcBorders>
            <w:shd w:val="clear" w:color="auto" w:fill="auto"/>
            <w:vAlign w:val="center"/>
          </w:tcPr>
          <w:p w14:paraId="27E10CB7" w14:textId="41C82528" w:rsidR="0041779C" w:rsidRPr="009557A2" w:rsidRDefault="55B74ADF" w:rsidP="008B448F">
            <w:pPr>
              <w:pStyle w:val="ListParagraph"/>
              <w:numPr>
                <w:ilvl w:val="0"/>
                <w:numId w:val="10"/>
              </w:numPr>
              <w:rPr>
                <w:rFonts w:ascii="Open Sans" w:hAnsi="Open Sans" w:cs="Open Sans"/>
              </w:rPr>
            </w:pPr>
            <w:r w:rsidRPr="009557A2">
              <w:rPr>
                <w:rFonts w:ascii="Open Sans" w:hAnsi="Open Sans" w:cs="Open Sans"/>
              </w:rPr>
              <w:t xml:space="preserve">conceptualise the components </w:t>
            </w:r>
            <w:r w:rsidR="36866840" w:rsidRPr="009557A2">
              <w:rPr>
                <w:rFonts w:ascii="Open Sans" w:hAnsi="Open Sans" w:cs="Open Sans"/>
              </w:rPr>
              <w:t>of a high-level programming language;</w:t>
            </w:r>
          </w:p>
        </w:tc>
      </w:tr>
      <w:tr w:rsidR="0041779C" w:rsidRPr="009557A2" w14:paraId="3FA307DB" w14:textId="77777777" w:rsidTr="105BAAB9">
        <w:trPr>
          <w:trHeight w:val="256"/>
        </w:trPr>
        <w:tc>
          <w:tcPr>
            <w:tcW w:w="9054" w:type="dxa"/>
            <w:tcBorders>
              <w:top w:val="single" w:sz="4" w:space="0" w:color="auto"/>
            </w:tcBorders>
            <w:shd w:val="clear" w:color="auto" w:fill="auto"/>
            <w:vAlign w:val="center"/>
          </w:tcPr>
          <w:p w14:paraId="69165776" w14:textId="3C0875D2" w:rsidR="0041779C" w:rsidRPr="009557A2" w:rsidRDefault="36866840" w:rsidP="008B448F">
            <w:pPr>
              <w:pStyle w:val="ListParagraph"/>
              <w:numPr>
                <w:ilvl w:val="0"/>
                <w:numId w:val="10"/>
              </w:numPr>
              <w:rPr>
                <w:rFonts w:ascii="Open Sans" w:hAnsi="Open Sans" w:cs="Open Sans"/>
              </w:rPr>
            </w:pPr>
            <w:r w:rsidRPr="009557A2">
              <w:rPr>
                <w:rFonts w:ascii="Open Sans" w:hAnsi="Open Sans" w:cs="Open Sans"/>
              </w:rPr>
              <w:t>use suitable programming language constructs to solve problems</w:t>
            </w:r>
            <w:r w:rsidR="1F3742D5" w:rsidRPr="009557A2">
              <w:rPr>
                <w:rFonts w:ascii="Open Sans" w:hAnsi="Open Sans" w:cs="Open Sans"/>
              </w:rPr>
              <w:t xml:space="preserve"> at a design level</w:t>
            </w:r>
            <w:r w:rsidRPr="009557A2">
              <w:rPr>
                <w:rFonts w:ascii="Open Sans" w:hAnsi="Open Sans" w:cs="Open Sans"/>
              </w:rPr>
              <w:t>;</w:t>
            </w:r>
          </w:p>
        </w:tc>
      </w:tr>
      <w:tr w:rsidR="00276A62" w:rsidRPr="009557A2" w14:paraId="6629D795" w14:textId="77777777" w:rsidTr="001B767E">
        <w:trPr>
          <w:trHeight w:val="544"/>
        </w:trPr>
        <w:tc>
          <w:tcPr>
            <w:tcW w:w="9054" w:type="dxa"/>
            <w:shd w:val="clear" w:color="auto" w:fill="auto"/>
            <w:vAlign w:val="center"/>
          </w:tcPr>
          <w:p w14:paraId="565B48AF" w14:textId="77777777" w:rsidR="00276A62" w:rsidRPr="009557A2" w:rsidRDefault="006E3BD3" w:rsidP="008B448F">
            <w:pPr>
              <w:jc w:val="both"/>
              <w:rPr>
                <w:rFonts w:ascii="Open Sans" w:hAnsi="Open Sans" w:cs="Open Sans"/>
                <w:b/>
                <w:bCs/>
                <w:noProof/>
              </w:rPr>
            </w:pPr>
            <w:r w:rsidRPr="009557A2">
              <w:rPr>
                <w:rFonts w:ascii="Open Sans" w:hAnsi="Open Sans" w:cs="Open Sans"/>
                <w:b/>
                <w:bCs/>
                <w:noProof/>
              </w:rPr>
              <w:t>Changemaker &amp; Employability Skills</w:t>
            </w:r>
            <w:bookmarkStart w:id="1" w:name="_GoBack"/>
            <w:bookmarkEnd w:id="1"/>
          </w:p>
        </w:tc>
      </w:tr>
      <w:tr w:rsidR="00A7335E" w:rsidRPr="009557A2" w14:paraId="71D65D46" w14:textId="77777777" w:rsidTr="105BAAB9">
        <w:trPr>
          <w:trHeight w:val="364"/>
        </w:trPr>
        <w:tc>
          <w:tcPr>
            <w:tcW w:w="9054" w:type="dxa"/>
            <w:shd w:val="clear" w:color="auto" w:fill="auto"/>
            <w:vAlign w:val="center"/>
          </w:tcPr>
          <w:p w14:paraId="272E316B" w14:textId="3646567C" w:rsidR="00A7335E" w:rsidRPr="009557A2" w:rsidRDefault="36866840" w:rsidP="008B448F">
            <w:pPr>
              <w:pStyle w:val="ListParagraph"/>
              <w:numPr>
                <w:ilvl w:val="0"/>
                <w:numId w:val="10"/>
              </w:numPr>
              <w:rPr>
                <w:rFonts w:ascii="Open Sans" w:hAnsi="Open Sans" w:cs="Open Sans"/>
                <w:noProof/>
              </w:rPr>
            </w:pPr>
            <w:r w:rsidRPr="009557A2">
              <w:rPr>
                <w:rFonts w:ascii="Open Sans" w:hAnsi="Open Sans" w:cs="Open Sans"/>
              </w:rPr>
              <w:t xml:space="preserve">deliver a presentation to convey the </w:t>
            </w:r>
            <w:r w:rsidR="7A9737BF" w:rsidRPr="009557A2">
              <w:rPr>
                <w:rFonts w:ascii="Open Sans" w:hAnsi="Open Sans" w:cs="Open Sans"/>
              </w:rPr>
              <w:t xml:space="preserve">benefits of the </w:t>
            </w:r>
            <w:r w:rsidRPr="009557A2">
              <w:rPr>
                <w:rFonts w:ascii="Open Sans" w:hAnsi="Open Sans" w:cs="Open Sans"/>
              </w:rPr>
              <w:t>specification</w:t>
            </w:r>
            <w:r w:rsidR="7782578C" w:rsidRPr="009557A2">
              <w:rPr>
                <w:rFonts w:ascii="Open Sans" w:hAnsi="Open Sans" w:cs="Open Sans"/>
              </w:rPr>
              <w:t>s and design</w:t>
            </w:r>
            <w:r w:rsidR="4745FD1C" w:rsidRPr="009557A2">
              <w:rPr>
                <w:rFonts w:ascii="Open Sans" w:hAnsi="Open Sans" w:cs="Open Sans"/>
              </w:rPr>
              <w:t>s</w:t>
            </w:r>
            <w:r w:rsidRPr="009557A2">
              <w:rPr>
                <w:rFonts w:ascii="Open Sans" w:hAnsi="Open Sans" w:cs="Open Sans"/>
              </w:rPr>
              <w:t xml:space="preserve"> produced;</w:t>
            </w:r>
          </w:p>
        </w:tc>
      </w:tr>
      <w:tr w:rsidR="00276A62" w:rsidRPr="009557A2" w14:paraId="108EEF04" w14:textId="77777777" w:rsidTr="105BAAB9">
        <w:trPr>
          <w:trHeight w:val="517"/>
        </w:trPr>
        <w:tc>
          <w:tcPr>
            <w:tcW w:w="9054" w:type="dxa"/>
            <w:tcBorders>
              <w:bottom w:val="single" w:sz="4" w:space="0" w:color="auto"/>
            </w:tcBorders>
            <w:shd w:val="clear" w:color="auto" w:fill="auto"/>
            <w:vAlign w:val="center"/>
          </w:tcPr>
          <w:p w14:paraId="17EE87B6" w14:textId="43709C8D" w:rsidR="00C552A2" w:rsidRPr="009557A2" w:rsidRDefault="56120602" w:rsidP="008B448F">
            <w:pPr>
              <w:pStyle w:val="ListParagraph"/>
              <w:numPr>
                <w:ilvl w:val="0"/>
                <w:numId w:val="10"/>
              </w:numPr>
              <w:rPr>
                <w:rFonts w:ascii="Open Sans" w:hAnsi="Open Sans" w:cs="Open Sans"/>
                <w:noProof/>
              </w:rPr>
            </w:pPr>
            <w:r w:rsidRPr="009557A2">
              <w:rPr>
                <w:rFonts w:ascii="Open Sans" w:hAnsi="Open Sans" w:cs="Open Sans"/>
                <w:noProof/>
              </w:rPr>
              <w:t xml:space="preserve">develop </w:t>
            </w:r>
            <w:r w:rsidR="02E99177" w:rsidRPr="009557A2">
              <w:rPr>
                <w:rFonts w:ascii="Open Sans" w:hAnsi="Open Sans" w:cs="Open Sans"/>
                <w:noProof/>
              </w:rPr>
              <w:t xml:space="preserve">the </w:t>
            </w:r>
            <w:r w:rsidRPr="009557A2">
              <w:rPr>
                <w:rFonts w:ascii="Open Sans" w:hAnsi="Open Sans" w:cs="Open Sans"/>
                <w:noProof/>
              </w:rPr>
              <w:t>skills to analyse and implement solutions to problems</w:t>
            </w:r>
            <w:r w:rsidR="53EF7F2F" w:rsidRPr="009557A2">
              <w:rPr>
                <w:rFonts w:ascii="Open Sans" w:hAnsi="Open Sans" w:cs="Open Sans"/>
                <w:noProof/>
              </w:rPr>
              <w:t>.</w:t>
            </w:r>
          </w:p>
        </w:tc>
      </w:tr>
    </w:tbl>
    <w:p w14:paraId="62EBF3C5" w14:textId="77777777" w:rsidR="008224E2" w:rsidRPr="009557A2" w:rsidRDefault="008224E2" w:rsidP="003722A7">
      <w:pPr>
        <w:rPr>
          <w:rFonts w:ascii="Open Sans" w:hAnsi="Open Sans" w:cs="Open Sans"/>
        </w:rPr>
      </w:pPr>
    </w:p>
    <w:p w14:paraId="56D3660A" w14:textId="77777777" w:rsidR="00115F1B" w:rsidRPr="009557A2" w:rsidRDefault="0FF68B13" w:rsidP="0FF68B13">
      <w:pPr>
        <w:pStyle w:val="NormalWeb"/>
        <w:rPr>
          <w:rFonts w:ascii="Open Sans" w:hAnsi="Open Sans" w:cs="Open Sans"/>
          <w:b/>
          <w:bCs/>
          <w:szCs w:val="22"/>
          <w:u w:val="single"/>
        </w:rPr>
      </w:pPr>
      <w:r w:rsidRPr="009557A2">
        <w:rPr>
          <w:rFonts w:ascii="Open Sans" w:hAnsi="Open Sans" w:cs="Open Sans"/>
          <w:b/>
          <w:bCs/>
          <w:szCs w:val="22"/>
          <w:u w:val="single"/>
        </w:rPr>
        <w:lastRenderedPageBreak/>
        <w:t>TYPICAL LEARNING, TEACHING AND ASSESSMENT HOURS</w:t>
      </w:r>
      <w:r w:rsidRPr="009557A2">
        <w:rPr>
          <w:rFonts w:ascii="Open Sans" w:hAnsi="Open Sans" w:cs="Open Sans"/>
          <w:b/>
          <w:bCs/>
          <w:szCs w:val="22"/>
        </w:rPr>
        <w:t xml:space="preserve"> (for the module as </w:t>
      </w:r>
      <w:r w:rsidRPr="009557A2">
        <w:rPr>
          <w:rFonts w:ascii="Open Sans" w:hAnsi="Open Sans" w:cs="Open Sans"/>
          <w:b/>
          <w:bCs/>
          <w:szCs w:val="22"/>
          <w:u w:val="single"/>
        </w:rPr>
        <w:t>delivered on-site at the University of Northampton</w:t>
      </w:r>
      <w:r w:rsidRPr="009557A2">
        <w:rPr>
          <w:rFonts w:ascii="Open Sans" w:hAnsi="Open Sans" w:cs="Open Sans"/>
          <w:b/>
          <w:bCs/>
          <w:szCs w:val="22"/>
        </w:rPr>
        <w:t>):</w:t>
      </w:r>
    </w:p>
    <w:p w14:paraId="573037FB" w14:textId="77777777" w:rsidR="00617AA1" w:rsidRPr="009557A2" w:rsidRDefault="001B767E" w:rsidP="00115F1B">
      <w:pPr>
        <w:pStyle w:val="NormalWeb"/>
        <w:rPr>
          <w:rStyle w:val="Hyperlink"/>
          <w:rFonts w:ascii="Open Sans" w:hAnsi="Open Sans" w:cs="Open Sans"/>
          <w:szCs w:val="22"/>
        </w:rPr>
      </w:pPr>
      <w:hyperlink r:id="rId10" w:history="1">
        <w:r w:rsidR="00115F1B" w:rsidRPr="009557A2">
          <w:rPr>
            <w:rStyle w:val="Hyperlink"/>
            <w:rFonts w:ascii="Open Sans" w:hAnsi="Open Sans" w:cs="Open Sans"/>
            <w:szCs w:val="22"/>
          </w:rPr>
          <w:t>View this table on how learning, teaching and assessment hours map to the KIS Categories.</w:t>
        </w:r>
      </w:hyperlink>
    </w:p>
    <w:tbl>
      <w:tblPr>
        <w:tblpPr w:leftFromText="180" w:rightFromText="180" w:vertAnchor="text" w:tblpY="138"/>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575"/>
      </w:tblGrid>
      <w:tr w:rsidR="00F8157A" w:rsidRPr="009557A2" w14:paraId="1755E33A" w14:textId="77777777" w:rsidTr="2D56D715">
        <w:tc>
          <w:tcPr>
            <w:tcW w:w="9020" w:type="dxa"/>
            <w:gridSpan w:val="2"/>
            <w:shd w:val="clear" w:color="auto" w:fill="auto"/>
          </w:tcPr>
          <w:p w14:paraId="221842C5" w14:textId="77777777" w:rsidR="00F8157A" w:rsidRPr="009557A2" w:rsidRDefault="0FF68B13" w:rsidP="0FF68B13">
            <w:pPr>
              <w:pStyle w:val="NormalWeb"/>
              <w:rPr>
                <w:rFonts w:ascii="Open Sans" w:hAnsi="Open Sans" w:cs="Open Sans"/>
                <w:b/>
                <w:bCs/>
                <w:szCs w:val="22"/>
              </w:rPr>
            </w:pPr>
            <w:r w:rsidRPr="009557A2">
              <w:rPr>
                <w:rFonts w:ascii="Open Sans" w:hAnsi="Open Sans" w:cs="Open Sans"/>
                <w:b/>
                <w:bCs/>
                <w:szCs w:val="22"/>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r w:rsidR="00F8157A" w:rsidRPr="009557A2" w14:paraId="2B004A78" w14:textId="77777777" w:rsidTr="2D56D715">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401"/>
          <w:tblCellSpacing w:w="0" w:type="dxa"/>
        </w:trPr>
        <w:tc>
          <w:tcPr>
            <w:tcW w:w="7445" w:type="dxa"/>
            <w:tcBorders>
              <w:top w:val="single" w:sz="4" w:space="0" w:color="auto"/>
              <w:left w:val="single" w:sz="2" w:space="0" w:color="auto"/>
              <w:bottom w:val="single" w:sz="2" w:space="0" w:color="auto"/>
              <w:right w:val="single" w:sz="2" w:space="0" w:color="auto"/>
            </w:tcBorders>
            <w:shd w:val="clear" w:color="auto" w:fill="99CCFF"/>
            <w:vAlign w:val="center"/>
          </w:tcPr>
          <w:p w14:paraId="7D5D9E3D" w14:textId="77777777" w:rsidR="00F8157A" w:rsidRPr="009557A2" w:rsidRDefault="0FF68B13" w:rsidP="0FF68B13">
            <w:pPr>
              <w:pStyle w:val="NormalWeb"/>
              <w:rPr>
                <w:rFonts w:ascii="Open Sans" w:hAnsi="Open Sans" w:cs="Open Sans"/>
                <w:b/>
                <w:bCs/>
                <w:szCs w:val="22"/>
              </w:rPr>
            </w:pPr>
            <w:r w:rsidRPr="009557A2">
              <w:rPr>
                <w:rFonts w:ascii="Open Sans" w:hAnsi="Open Sans" w:cs="Open Sans"/>
                <w:b/>
                <w:bCs/>
                <w:szCs w:val="22"/>
              </w:rPr>
              <w:t xml:space="preserve">Learning, Teaching and Assessment activities </w:t>
            </w:r>
          </w:p>
        </w:tc>
        <w:tc>
          <w:tcPr>
            <w:tcW w:w="1575" w:type="dxa"/>
            <w:tcBorders>
              <w:top w:val="single" w:sz="4" w:space="0" w:color="auto"/>
              <w:left w:val="single" w:sz="2" w:space="0" w:color="auto"/>
              <w:bottom w:val="single" w:sz="2" w:space="0" w:color="auto"/>
              <w:right w:val="single" w:sz="2" w:space="0" w:color="auto"/>
            </w:tcBorders>
            <w:shd w:val="clear" w:color="auto" w:fill="99CCFF"/>
            <w:vAlign w:val="center"/>
          </w:tcPr>
          <w:p w14:paraId="5C3F8657" w14:textId="77777777" w:rsidR="00F8157A" w:rsidRPr="009557A2" w:rsidRDefault="0FF68B13" w:rsidP="0FF68B13">
            <w:pPr>
              <w:jc w:val="center"/>
              <w:rPr>
                <w:rFonts w:ascii="Open Sans" w:hAnsi="Open Sans" w:cs="Open Sans"/>
                <w:b/>
                <w:bCs/>
              </w:rPr>
            </w:pPr>
            <w:r w:rsidRPr="009557A2">
              <w:rPr>
                <w:rFonts w:ascii="Open Sans" w:hAnsi="Open Sans" w:cs="Open Sans"/>
                <w:b/>
                <w:bCs/>
              </w:rPr>
              <w:t>Study hours</w:t>
            </w:r>
          </w:p>
        </w:tc>
      </w:tr>
      <w:tr w:rsidR="00F8157A" w:rsidRPr="009557A2" w14:paraId="43A3223D" w14:textId="77777777" w:rsidTr="2D56D715">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227"/>
          <w:tblCellSpacing w:w="0" w:type="dxa"/>
        </w:trPr>
        <w:tc>
          <w:tcPr>
            <w:tcW w:w="7445" w:type="dxa"/>
            <w:tcBorders>
              <w:top w:val="single" w:sz="4" w:space="0" w:color="auto"/>
              <w:left w:val="single" w:sz="4" w:space="0" w:color="auto"/>
              <w:bottom w:val="single" w:sz="4" w:space="0" w:color="auto"/>
              <w:right w:val="single" w:sz="4" w:space="0" w:color="auto"/>
            </w:tcBorders>
          </w:tcPr>
          <w:p w14:paraId="35E4D377" w14:textId="77777777" w:rsidR="00F8157A" w:rsidRPr="009557A2" w:rsidRDefault="0FF68B13" w:rsidP="0FF68B13">
            <w:pPr>
              <w:rPr>
                <w:rFonts w:ascii="Open Sans" w:hAnsi="Open Sans" w:cs="Open Sans"/>
                <w:b/>
                <w:bCs/>
              </w:rPr>
            </w:pPr>
            <w:r w:rsidRPr="009557A2">
              <w:rPr>
                <w:rFonts w:ascii="Open Sans" w:hAnsi="Open Sans" w:cs="Open Sans"/>
                <w:b/>
                <w:bCs/>
              </w:rPr>
              <w:t xml:space="preserve">Contact hours: (total) </w:t>
            </w:r>
          </w:p>
          <w:p w14:paraId="147C7CA5" w14:textId="77777777" w:rsidR="00F8157A" w:rsidRPr="009557A2" w:rsidRDefault="0FF68B13" w:rsidP="00F8157A">
            <w:pPr>
              <w:rPr>
                <w:rFonts w:ascii="Open Sans" w:hAnsi="Open Sans" w:cs="Open Sans"/>
              </w:rPr>
            </w:pPr>
            <w:r w:rsidRPr="009557A2">
              <w:rPr>
                <w:rFonts w:ascii="Open Sans" w:hAnsi="Open Sans" w:cs="Open Sans"/>
              </w:rPr>
              <w:t>Comprising face-to-face and online contact hours as follows:</w:t>
            </w:r>
          </w:p>
        </w:tc>
        <w:tc>
          <w:tcPr>
            <w:tcW w:w="1575" w:type="dxa"/>
            <w:tcBorders>
              <w:top w:val="single" w:sz="4" w:space="0" w:color="auto"/>
              <w:left w:val="single" w:sz="4" w:space="0" w:color="auto"/>
              <w:bottom w:val="single" w:sz="4" w:space="0" w:color="auto"/>
              <w:right w:val="single" w:sz="4" w:space="0" w:color="auto"/>
            </w:tcBorders>
            <w:vAlign w:val="center"/>
          </w:tcPr>
          <w:p w14:paraId="68861898" w14:textId="27548144" w:rsidR="00F8157A" w:rsidRPr="009557A2" w:rsidRDefault="2C74D6E3" w:rsidP="00EE10C6">
            <w:pPr>
              <w:spacing w:line="259" w:lineRule="auto"/>
              <w:jc w:val="center"/>
              <w:rPr>
                <w:rFonts w:ascii="Open Sans" w:hAnsi="Open Sans" w:cs="Open Sans"/>
                <w:b/>
                <w:bCs/>
              </w:rPr>
            </w:pPr>
            <w:r w:rsidRPr="009557A2">
              <w:rPr>
                <w:rFonts w:ascii="Open Sans" w:hAnsi="Open Sans" w:cs="Open Sans"/>
                <w:b/>
                <w:bCs/>
              </w:rPr>
              <w:t>48</w:t>
            </w:r>
          </w:p>
        </w:tc>
      </w:tr>
      <w:tr w:rsidR="00E149C7" w:rsidRPr="009557A2" w14:paraId="26146824" w14:textId="77777777" w:rsidTr="2D56D715">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867"/>
          <w:tblCellSpacing w:w="0" w:type="dxa"/>
        </w:trPr>
        <w:tc>
          <w:tcPr>
            <w:tcW w:w="7445" w:type="dxa"/>
            <w:tcBorders>
              <w:top w:val="single" w:sz="4" w:space="0" w:color="auto"/>
              <w:left w:val="single" w:sz="4" w:space="0" w:color="auto"/>
              <w:bottom w:val="single" w:sz="4" w:space="0" w:color="auto"/>
              <w:right w:val="single" w:sz="4" w:space="0" w:color="auto"/>
            </w:tcBorders>
          </w:tcPr>
          <w:p w14:paraId="4D0A0AC3" w14:textId="77777777" w:rsidR="00E149C7" w:rsidRPr="009557A2" w:rsidRDefault="00E149C7" w:rsidP="00E149C7">
            <w:pPr>
              <w:numPr>
                <w:ilvl w:val="0"/>
                <w:numId w:val="8"/>
              </w:numPr>
              <w:rPr>
                <w:rFonts w:ascii="Open Sans" w:hAnsi="Open Sans" w:cs="Open Sans"/>
                <w:b/>
                <w:bCs/>
              </w:rPr>
            </w:pPr>
            <w:r w:rsidRPr="009557A2">
              <w:rPr>
                <w:rFonts w:ascii="Open Sans" w:hAnsi="Open Sans" w:cs="Open Sans"/>
                <w:b/>
                <w:bCs/>
              </w:rPr>
              <w:t xml:space="preserve">Face-to-face (total) - </w:t>
            </w:r>
            <w:r w:rsidRPr="009557A2">
              <w:rPr>
                <w:rFonts w:ascii="Open Sans" w:hAnsi="Open Sans" w:cs="Open Sans"/>
              </w:rPr>
              <w:t xml:space="preserve">this may include the following: </w:t>
            </w:r>
            <w:r w:rsidRPr="009557A2">
              <w:rPr>
                <w:rFonts w:ascii="Open Sans" w:hAnsi="Open Sans" w:cs="Open Sans"/>
              </w:rPr>
              <w:br/>
            </w:r>
          </w:p>
          <w:p w14:paraId="121631FE" w14:textId="77777777" w:rsidR="00E149C7" w:rsidRPr="009557A2" w:rsidRDefault="00E149C7" w:rsidP="00E149C7">
            <w:pPr>
              <w:ind w:left="720"/>
              <w:rPr>
                <w:rFonts w:ascii="Open Sans" w:hAnsi="Open Sans" w:cs="Open Sans"/>
                <w:noProof/>
              </w:rPr>
            </w:pPr>
            <w:r w:rsidRPr="009557A2">
              <w:rPr>
                <w:rFonts w:ascii="Open Sans" w:hAnsi="Open Sans" w:cs="Open Sans"/>
                <w:noProof/>
              </w:rPr>
              <w:t>Specialist space (e.g. laboratories, studio space)</w:t>
            </w:r>
          </w:p>
        </w:tc>
        <w:tc>
          <w:tcPr>
            <w:tcW w:w="1575" w:type="dxa"/>
            <w:tcBorders>
              <w:top w:val="single" w:sz="4" w:space="0" w:color="auto"/>
              <w:left w:val="single" w:sz="4" w:space="0" w:color="auto"/>
              <w:bottom w:val="single" w:sz="4" w:space="0" w:color="auto"/>
              <w:right w:val="single" w:sz="4" w:space="0" w:color="auto"/>
            </w:tcBorders>
            <w:vAlign w:val="center"/>
          </w:tcPr>
          <w:p w14:paraId="31508FCB" w14:textId="1DF8AC50" w:rsidR="00E149C7" w:rsidRPr="009557A2" w:rsidRDefault="0C42DD94" w:rsidP="00EE10C6">
            <w:pPr>
              <w:jc w:val="center"/>
              <w:rPr>
                <w:rFonts w:ascii="Open Sans" w:hAnsi="Open Sans" w:cs="Open Sans"/>
                <w:bCs/>
              </w:rPr>
            </w:pPr>
            <w:r w:rsidRPr="009557A2">
              <w:rPr>
                <w:rFonts w:ascii="Open Sans" w:hAnsi="Open Sans" w:cs="Open Sans"/>
                <w:bCs/>
              </w:rPr>
              <w:t>36</w:t>
            </w:r>
          </w:p>
        </w:tc>
      </w:tr>
      <w:tr w:rsidR="00E149C7" w:rsidRPr="009557A2" w14:paraId="5B0DCB13" w14:textId="77777777" w:rsidTr="2D56D715">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139"/>
          <w:tblCellSpacing w:w="0" w:type="dxa"/>
        </w:trPr>
        <w:tc>
          <w:tcPr>
            <w:tcW w:w="7445" w:type="dxa"/>
            <w:tcBorders>
              <w:top w:val="single" w:sz="4" w:space="0" w:color="auto"/>
              <w:left w:val="single" w:sz="4" w:space="0" w:color="auto"/>
              <w:bottom w:val="single" w:sz="4" w:space="0" w:color="auto"/>
              <w:right w:val="single" w:sz="4" w:space="0" w:color="auto"/>
            </w:tcBorders>
          </w:tcPr>
          <w:p w14:paraId="7C96CABC" w14:textId="77777777" w:rsidR="00E149C7" w:rsidRPr="009557A2" w:rsidRDefault="00E149C7" w:rsidP="00E149C7">
            <w:pPr>
              <w:numPr>
                <w:ilvl w:val="0"/>
                <w:numId w:val="8"/>
              </w:numPr>
              <w:rPr>
                <w:rFonts w:ascii="Open Sans" w:hAnsi="Open Sans" w:cs="Open Sans"/>
                <w:noProof/>
              </w:rPr>
            </w:pPr>
            <w:r w:rsidRPr="009557A2">
              <w:rPr>
                <w:rFonts w:ascii="Open Sans" w:hAnsi="Open Sans" w:cs="Open Sans"/>
                <w:b/>
                <w:noProof/>
              </w:rPr>
              <w:t>Online contact hours</w:t>
            </w:r>
            <w:r w:rsidRPr="009557A2">
              <w:rPr>
                <w:rFonts w:ascii="Open Sans" w:hAnsi="Open Sans" w:cs="Open Sans"/>
                <w:noProof/>
              </w:rPr>
              <w:t xml:space="preserve"> </w:t>
            </w:r>
            <w:r w:rsidRPr="009557A2">
              <w:rPr>
                <w:rFonts w:ascii="Open Sans" w:hAnsi="Open Sans" w:cs="Open Sans"/>
                <w:b/>
                <w:noProof/>
              </w:rPr>
              <w:t>(total)</w:t>
            </w:r>
            <w:r w:rsidRPr="009557A2">
              <w:rPr>
                <w:rFonts w:ascii="Open Sans" w:hAnsi="Open Sans" w:cs="Open Sans"/>
                <w:noProof/>
              </w:rPr>
              <w:t xml:space="preserve"> </w:t>
            </w:r>
            <w:r w:rsidRPr="009557A2">
              <w:rPr>
                <w:rFonts w:ascii="Open Sans" w:hAnsi="Open Sans" w:cs="Open Sans"/>
                <w:noProof/>
              </w:rPr>
              <w:br/>
              <w:t>(comprising online activities with mediated tutor input)</w:t>
            </w:r>
          </w:p>
        </w:tc>
        <w:tc>
          <w:tcPr>
            <w:tcW w:w="1575" w:type="dxa"/>
            <w:tcBorders>
              <w:top w:val="single" w:sz="4" w:space="0" w:color="auto"/>
              <w:left w:val="single" w:sz="4" w:space="0" w:color="auto"/>
              <w:bottom w:val="single" w:sz="4" w:space="0" w:color="auto"/>
              <w:right w:val="single" w:sz="4" w:space="0" w:color="auto"/>
            </w:tcBorders>
          </w:tcPr>
          <w:p w14:paraId="4B584315" w14:textId="6014425E" w:rsidR="00E149C7" w:rsidRPr="009557A2" w:rsidRDefault="44553A23" w:rsidP="00EE10C6">
            <w:pPr>
              <w:jc w:val="center"/>
              <w:rPr>
                <w:rFonts w:ascii="Open Sans" w:hAnsi="Open Sans" w:cs="Open Sans"/>
                <w:bCs/>
                <w:noProof/>
              </w:rPr>
            </w:pPr>
            <w:r w:rsidRPr="009557A2">
              <w:rPr>
                <w:rFonts w:ascii="Open Sans" w:hAnsi="Open Sans" w:cs="Open Sans"/>
                <w:bCs/>
                <w:noProof/>
              </w:rPr>
              <w:t>12</w:t>
            </w:r>
          </w:p>
        </w:tc>
      </w:tr>
      <w:tr w:rsidR="00E149C7" w:rsidRPr="009557A2" w14:paraId="16A1BEE6" w14:textId="77777777" w:rsidTr="2D56D715">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655"/>
          <w:tblCellSpacing w:w="0" w:type="dxa"/>
        </w:trPr>
        <w:tc>
          <w:tcPr>
            <w:tcW w:w="7445" w:type="dxa"/>
            <w:tcBorders>
              <w:top w:val="single" w:sz="4" w:space="0" w:color="auto"/>
              <w:left w:val="single" w:sz="2" w:space="0" w:color="auto"/>
              <w:bottom w:val="single" w:sz="4" w:space="0" w:color="auto"/>
              <w:right w:val="single" w:sz="2" w:space="0" w:color="auto"/>
            </w:tcBorders>
          </w:tcPr>
          <w:p w14:paraId="2F66945E" w14:textId="77777777" w:rsidR="00E149C7" w:rsidRPr="009557A2" w:rsidRDefault="00E149C7" w:rsidP="00E149C7">
            <w:pPr>
              <w:tabs>
                <w:tab w:val="left" w:pos="6480"/>
              </w:tabs>
              <w:rPr>
                <w:rFonts w:ascii="Open Sans" w:hAnsi="Open Sans" w:cs="Open Sans"/>
                <w:noProof/>
              </w:rPr>
            </w:pPr>
            <w:r w:rsidRPr="009557A2">
              <w:rPr>
                <w:rFonts w:ascii="Open Sans" w:hAnsi="Open Sans" w:cs="Open Sans"/>
                <w:b/>
              </w:rPr>
              <w:t xml:space="preserve">Guided independent study hours </w:t>
            </w:r>
            <w:r w:rsidRPr="009557A2">
              <w:rPr>
                <w:rFonts w:ascii="Open Sans" w:hAnsi="Open Sans" w:cs="Open Sans"/>
                <w:b/>
              </w:rPr>
              <w:br/>
              <w:t xml:space="preserve">(including hours for assessment preparation) </w:t>
            </w:r>
          </w:p>
        </w:tc>
        <w:tc>
          <w:tcPr>
            <w:tcW w:w="1575" w:type="dxa"/>
            <w:tcBorders>
              <w:top w:val="single" w:sz="4" w:space="0" w:color="auto"/>
              <w:left w:val="single" w:sz="2" w:space="0" w:color="auto"/>
              <w:bottom w:val="single" w:sz="4" w:space="0" w:color="auto"/>
              <w:right w:val="single" w:sz="2" w:space="0" w:color="auto"/>
            </w:tcBorders>
            <w:vAlign w:val="center"/>
          </w:tcPr>
          <w:p w14:paraId="6A89157D" w14:textId="0442F4A2" w:rsidR="00E149C7" w:rsidRPr="009557A2" w:rsidRDefault="17755D82" w:rsidP="00EE10C6">
            <w:pPr>
              <w:jc w:val="center"/>
              <w:rPr>
                <w:rFonts w:ascii="Open Sans" w:hAnsi="Open Sans" w:cs="Open Sans"/>
                <w:b/>
                <w:bCs/>
              </w:rPr>
            </w:pPr>
            <w:r w:rsidRPr="009557A2">
              <w:rPr>
                <w:rFonts w:ascii="Open Sans" w:hAnsi="Open Sans" w:cs="Open Sans"/>
                <w:b/>
                <w:bCs/>
              </w:rPr>
              <w:t>15</w:t>
            </w:r>
            <w:r w:rsidR="044005D4" w:rsidRPr="009557A2">
              <w:rPr>
                <w:rFonts w:ascii="Open Sans" w:hAnsi="Open Sans" w:cs="Open Sans"/>
                <w:b/>
                <w:bCs/>
              </w:rPr>
              <w:t>2</w:t>
            </w:r>
          </w:p>
        </w:tc>
      </w:tr>
      <w:tr w:rsidR="00F8157A" w:rsidRPr="009557A2" w14:paraId="00BBA255" w14:textId="77777777" w:rsidTr="2D56D715">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blCellSpacing w:w="0" w:type="dxa"/>
        </w:trPr>
        <w:tc>
          <w:tcPr>
            <w:tcW w:w="7445" w:type="dxa"/>
            <w:tcBorders>
              <w:top w:val="single" w:sz="4" w:space="0" w:color="auto"/>
              <w:left w:val="single" w:sz="2" w:space="0" w:color="auto"/>
              <w:bottom w:val="single" w:sz="4" w:space="0" w:color="auto"/>
              <w:right w:val="single" w:sz="2" w:space="0" w:color="auto"/>
            </w:tcBorders>
            <w:vAlign w:val="center"/>
          </w:tcPr>
          <w:p w14:paraId="1D16F892" w14:textId="77777777" w:rsidR="00F8157A" w:rsidRPr="009557A2" w:rsidRDefault="0FF68B13" w:rsidP="0FF68B13">
            <w:pPr>
              <w:jc w:val="right"/>
              <w:rPr>
                <w:rFonts w:ascii="Open Sans" w:hAnsi="Open Sans" w:cs="Open Sans"/>
                <w:b/>
                <w:bCs/>
              </w:rPr>
            </w:pPr>
            <w:r w:rsidRPr="009557A2">
              <w:rPr>
                <w:rFonts w:ascii="Open Sans" w:hAnsi="Open Sans" w:cs="Open Sans"/>
                <w:b/>
                <w:bCs/>
              </w:rPr>
              <w:t>Module Total</w:t>
            </w:r>
          </w:p>
        </w:tc>
        <w:tc>
          <w:tcPr>
            <w:tcW w:w="1575" w:type="dxa"/>
            <w:tcBorders>
              <w:top w:val="single" w:sz="4" w:space="0" w:color="auto"/>
              <w:left w:val="single" w:sz="2" w:space="0" w:color="auto"/>
              <w:bottom w:val="single" w:sz="4" w:space="0" w:color="auto"/>
              <w:right w:val="single" w:sz="2" w:space="0" w:color="auto"/>
            </w:tcBorders>
            <w:vAlign w:val="center"/>
          </w:tcPr>
          <w:p w14:paraId="3A96B3F4" w14:textId="77777777" w:rsidR="00F8157A" w:rsidRPr="009557A2" w:rsidRDefault="0FF68B13" w:rsidP="00EE10C6">
            <w:pPr>
              <w:jc w:val="center"/>
              <w:rPr>
                <w:rFonts w:ascii="Open Sans" w:hAnsi="Open Sans" w:cs="Open Sans"/>
                <w:b/>
                <w:bCs/>
              </w:rPr>
            </w:pPr>
            <w:r w:rsidRPr="009557A2">
              <w:rPr>
                <w:rFonts w:ascii="Open Sans" w:hAnsi="Open Sans" w:cs="Open Sans"/>
                <w:b/>
                <w:bCs/>
              </w:rPr>
              <w:t>200</w:t>
            </w:r>
          </w:p>
        </w:tc>
      </w:tr>
    </w:tbl>
    <w:p w14:paraId="6D98A12B" w14:textId="77777777" w:rsidR="00F8157A" w:rsidRPr="009557A2" w:rsidRDefault="00F8157A" w:rsidP="00115F1B">
      <w:pPr>
        <w:pStyle w:val="NormalWeb"/>
        <w:rPr>
          <w:rStyle w:val="Hyperlink"/>
          <w:rFonts w:ascii="Open Sans" w:hAnsi="Open Sans" w:cs="Open Sans"/>
          <w:szCs w:val="22"/>
        </w:rPr>
      </w:pPr>
    </w:p>
    <w:p w14:paraId="5B68BC7F" w14:textId="77777777" w:rsidR="006761A2" w:rsidRPr="009557A2" w:rsidRDefault="0FF68B13" w:rsidP="0FF68B13">
      <w:pPr>
        <w:rPr>
          <w:rFonts w:ascii="Open Sans" w:hAnsi="Open Sans" w:cs="Open Sans"/>
          <w:b/>
          <w:bCs/>
          <w:u w:val="single"/>
        </w:rPr>
      </w:pPr>
      <w:r w:rsidRPr="009557A2">
        <w:rPr>
          <w:rFonts w:ascii="Open Sans" w:hAnsi="Open Sans" w:cs="Open Sans"/>
          <w:b/>
          <w:bCs/>
          <w:u w:val="single"/>
        </w:rPr>
        <w:t>ALIGNMENT OF LEARNING OUTCOMES AND ASSESSMENTS:</w:t>
      </w:r>
    </w:p>
    <w:p w14:paraId="2946DB82" w14:textId="77777777" w:rsidR="006761A2" w:rsidRPr="009557A2" w:rsidRDefault="006761A2" w:rsidP="006761A2">
      <w:pPr>
        <w:rPr>
          <w:rFonts w:ascii="Open Sans" w:hAnsi="Open Sans" w:cs="Open Sans"/>
        </w:rPr>
      </w:pPr>
    </w:p>
    <w:p w14:paraId="11E156CC" w14:textId="77777777" w:rsidR="006761A2" w:rsidRPr="009557A2" w:rsidRDefault="0FF68B13" w:rsidP="0FF68B13">
      <w:pPr>
        <w:rPr>
          <w:rFonts w:ascii="Open Sans" w:hAnsi="Open Sans" w:cs="Open Sans"/>
          <w:b/>
          <w:bCs/>
          <w:u w:val="single"/>
        </w:rPr>
      </w:pPr>
      <w:r w:rsidRPr="009557A2">
        <w:rPr>
          <w:rFonts w:ascii="Open Sans" w:hAnsi="Open Sans" w:cs="Open Sans"/>
          <w:b/>
          <w:bCs/>
          <w:u w:val="single"/>
        </w:rPr>
        <w:t>University of Northampton:</w:t>
      </w:r>
    </w:p>
    <w:p w14:paraId="5997CC1D" w14:textId="77777777" w:rsidR="006761A2" w:rsidRPr="009557A2" w:rsidRDefault="006761A2" w:rsidP="006761A2">
      <w:pPr>
        <w:rPr>
          <w:rFonts w:ascii="Open Sans" w:hAnsi="Open Sans" w:cs="Open San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358"/>
        <w:gridCol w:w="2235"/>
        <w:gridCol w:w="1926"/>
        <w:gridCol w:w="1726"/>
      </w:tblGrid>
      <w:tr w:rsidR="006761A2" w:rsidRPr="009557A2" w14:paraId="633939EC" w14:textId="77777777" w:rsidTr="014869E0">
        <w:tc>
          <w:tcPr>
            <w:tcW w:w="0" w:type="auto"/>
            <w:gridSpan w:val="3"/>
            <w:shd w:val="clear" w:color="auto" w:fill="99CCFF"/>
            <w:vAlign w:val="center"/>
          </w:tcPr>
          <w:p w14:paraId="66295E5F" w14:textId="77777777" w:rsidR="006761A2" w:rsidRPr="009557A2" w:rsidRDefault="0FF68B13" w:rsidP="0FF68B13">
            <w:pPr>
              <w:rPr>
                <w:rFonts w:ascii="Open Sans" w:hAnsi="Open Sans" w:cs="Open Sans"/>
                <w:b/>
                <w:bCs/>
                <w:u w:val="single"/>
              </w:rPr>
            </w:pPr>
            <w:r w:rsidRPr="009557A2">
              <w:rPr>
                <w:rFonts w:ascii="Open Sans" w:hAnsi="Open Sans" w:cs="Open Sans"/>
                <w:b/>
                <w:bCs/>
                <w:u w:val="single"/>
              </w:rPr>
              <w:t xml:space="preserve">Assessment Activity </w:t>
            </w:r>
            <w:r w:rsidRPr="009557A2">
              <w:rPr>
                <w:rFonts w:ascii="Open Sans" w:hAnsi="Open Sans" w:cs="Open Sans"/>
              </w:rPr>
              <w:br/>
            </w:r>
          </w:p>
        </w:tc>
        <w:tc>
          <w:tcPr>
            <w:tcW w:w="0" w:type="auto"/>
            <w:shd w:val="clear" w:color="auto" w:fill="99CCFF"/>
            <w:vAlign w:val="center"/>
          </w:tcPr>
          <w:p w14:paraId="0799489B" w14:textId="77777777" w:rsidR="006761A2" w:rsidRPr="009557A2" w:rsidRDefault="0FF68B13" w:rsidP="0FF68B13">
            <w:pPr>
              <w:jc w:val="center"/>
              <w:rPr>
                <w:rFonts w:ascii="Open Sans" w:hAnsi="Open Sans" w:cs="Open Sans"/>
                <w:b/>
                <w:bCs/>
                <w:u w:val="single"/>
              </w:rPr>
            </w:pPr>
            <w:r w:rsidRPr="009557A2">
              <w:rPr>
                <w:rFonts w:ascii="Open Sans" w:hAnsi="Open Sans" w:cs="Open Sans"/>
                <w:b/>
                <w:bCs/>
                <w:u w:val="single"/>
              </w:rPr>
              <w:t>Learning Outcomes</w:t>
            </w:r>
          </w:p>
        </w:tc>
        <w:tc>
          <w:tcPr>
            <w:tcW w:w="0" w:type="auto"/>
            <w:shd w:val="clear" w:color="auto" w:fill="99CCFF"/>
            <w:vAlign w:val="center"/>
          </w:tcPr>
          <w:p w14:paraId="5B32550A" w14:textId="77777777" w:rsidR="006761A2" w:rsidRPr="009557A2" w:rsidRDefault="0FF68B13" w:rsidP="0FF68B13">
            <w:pPr>
              <w:jc w:val="center"/>
              <w:rPr>
                <w:rFonts w:ascii="Open Sans" w:hAnsi="Open Sans" w:cs="Open Sans"/>
                <w:b/>
                <w:bCs/>
                <w:u w:val="single"/>
              </w:rPr>
            </w:pPr>
            <w:r w:rsidRPr="009557A2">
              <w:rPr>
                <w:rFonts w:ascii="Open Sans" w:hAnsi="Open Sans" w:cs="Open Sans"/>
                <w:b/>
                <w:bCs/>
                <w:u w:val="single"/>
              </w:rPr>
              <w:t>Weighting (%)</w:t>
            </w:r>
          </w:p>
        </w:tc>
      </w:tr>
      <w:tr w:rsidR="006761A2" w:rsidRPr="009557A2" w14:paraId="7535247F" w14:textId="77777777" w:rsidTr="014869E0">
        <w:tc>
          <w:tcPr>
            <w:tcW w:w="0" w:type="auto"/>
            <w:shd w:val="clear" w:color="auto" w:fill="99CCFF"/>
            <w:vAlign w:val="center"/>
          </w:tcPr>
          <w:p w14:paraId="2DAB5A84" w14:textId="77777777" w:rsidR="006761A2" w:rsidRPr="009557A2" w:rsidRDefault="0FF68B13" w:rsidP="0FF68B13">
            <w:pPr>
              <w:rPr>
                <w:rFonts w:ascii="Open Sans" w:hAnsi="Open Sans" w:cs="Open Sans"/>
                <w:b/>
                <w:bCs/>
              </w:rPr>
            </w:pPr>
            <w:r w:rsidRPr="009557A2">
              <w:rPr>
                <w:rFonts w:ascii="Open Sans" w:hAnsi="Open Sans" w:cs="Open Sans"/>
                <w:b/>
                <w:bCs/>
              </w:rPr>
              <w:t>Code</w:t>
            </w:r>
          </w:p>
        </w:tc>
        <w:tc>
          <w:tcPr>
            <w:tcW w:w="0" w:type="auto"/>
            <w:shd w:val="clear" w:color="auto" w:fill="99CCFF"/>
            <w:vAlign w:val="center"/>
          </w:tcPr>
          <w:p w14:paraId="011EFD20" w14:textId="77777777" w:rsidR="006761A2" w:rsidRPr="009557A2" w:rsidRDefault="0FF68B13" w:rsidP="0FF68B13">
            <w:pPr>
              <w:rPr>
                <w:rFonts w:ascii="Open Sans" w:hAnsi="Open Sans" w:cs="Open Sans"/>
              </w:rPr>
            </w:pPr>
            <w:r w:rsidRPr="009557A2">
              <w:rPr>
                <w:rFonts w:ascii="Open Sans" w:hAnsi="Open Sans" w:cs="Open Sans"/>
                <w:b/>
                <w:bCs/>
              </w:rPr>
              <w:t>Assessment Type</w:t>
            </w:r>
          </w:p>
        </w:tc>
        <w:tc>
          <w:tcPr>
            <w:tcW w:w="0" w:type="auto"/>
            <w:shd w:val="clear" w:color="auto" w:fill="99CCFF"/>
            <w:vAlign w:val="center"/>
          </w:tcPr>
          <w:p w14:paraId="01BFFECC" w14:textId="77777777" w:rsidR="006761A2" w:rsidRPr="009557A2" w:rsidRDefault="0FF68B13" w:rsidP="0FF68B13">
            <w:pPr>
              <w:rPr>
                <w:rFonts w:ascii="Open Sans" w:hAnsi="Open Sans" w:cs="Open Sans"/>
                <w:b/>
                <w:bCs/>
              </w:rPr>
            </w:pPr>
            <w:r w:rsidRPr="009557A2">
              <w:rPr>
                <w:rFonts w:ascii="Open Sans" w:hAnsi="Open Sans" w:cs="Open Sans"/>
                <w:b/>
                <w:bCs/>
              </w:rPr>
              <w:t>Assessment Deliverables</w:t>
            </w:r>
          </w:p>
        </w:tc>
        <w:tc>
          <w:tcPr>
            <w:tcW w:w="0" w:type="auto"/>
            <w:shd w:val="clear" w:color="auto" w:fill="99CCFF"/>
            <w:vAlign w:val="center"/>
          </w:tcPr>
          <w:p w14:paraId="110FFD37" w14:textId="77777777" w:rsidR="006761A2" w:rsidRPr="009557A2" w:rsidRDefault="006761A2" w:rsidP="00210E7D">
            <w:pPr>
              <w:jc w:val="center"/>
              <w:rPr>
                <w:rFonts w:ascii="Open Sans" w:hAnsi="Open Sans" w:cs="Open Sans"/>
                <w:b/>
                <w:u w:val="single"/>
              </w:rPr>
            </w:pPr>
          </w:p>
        </w:tc>
        <w:tc>
          <w:tcPr>
            <w:tcW w:w="0" w:type="auto"/>
            <w:shd w:val="clear" w:color="auto" w:fill="99CCFF"/>
            <w:vAlign w:val="center"/>
          </w:tcPr>
          <w:p w14:paraId="6B699379" w14:textId="77777777" w:rsidR="006761A2" w:rsidRPr="009557A2" w:rsidRDefault="006761A2" w:rsidP="00210E7D">
            <w:pPr>
              <w:jc w:val="center"/>
              <w:rPr>
                <w:rFonts w:ascii="Open Sans" w:hAnsi="Open Sans" w:cs="Open Sans"/>
                <w:b/>
                <w:u w:val="single"/>
              </w:rPr>
            </w:pPr>
          </w:p>
        </w:tc>
      </w:tr>
      <w:tr w:rsidR="006761A2" w:rsidRPr="009557A2" w14:paraId="2CC36F19" w14:textId="77777777" w:rsidTr="014869E0">
        <w:tc>
          <w:tcPr>
            <w:tcW w:w="0" w:type="auto"/>
            <w:shd w:val="clear" w:color="auto" w:fill="auto"/>
          </w:tcPr>
          <w:p w14:paraId="2DD891C3" w14:textId="77777777" w:rsidR="006761A2" w:rsidRPr="009557A2" w:rsidRDefault="0FF68B13" w:rsidP="0FF68B13">
            <w:pPr>
              <w:spacing w:before="60" w:after="60"/>
              <w:rPr>
                <w:rFonts w:ascii="Open Sans" w:hAnsi="Open Sans" w:cs="Open Sans"/>
                <w:bCs/>
              </w:rPr>
            </w:pPr>
            <w:r w:rsidRPr="009557A2">
              <w:rPr>
                <w:rFonts w:ascii="Open Sans" w:hAnsi="Open Sans" w:cs="Open Sans"/>
                <w:bCs/>
              </w:rPr>
              <w:t>TC1</w:t>
            </w:r>
          </w:p>
        </w:tc>
        <w:tc>
          <w:tcPr>
            <w:tcW w:w="0" w:type="auto"/>
            <w:shd w:val="clear" w:color="auto" w:fill="auto"/>
          </w:tcPr>
          <w:p w14:paraId="32050417" w14:textId="77777777" w:rsidR="006761A2" w:rsidRPr="009557A2" w:rsidRDefault="008224E2" w:rsidP="00210E7D">
            <w:pPr>
              <w:spacing w:before="60" w:after="60"/>
              <w:rPr>
                <w:rFonts w:ascii="Open Sans" w:hAnsi="Open Sans" w:cs="Open Sans"/>
                <w:b/>
                <w:u w:val="single"/>
              </w:rPr>
            </w:pPr>
            <w:r w:rsidRPr="009557A2">
              <w:rPr>
                <w:rFonts w:ascii="Open Sans" w:hAnsi="Open Sans" w:cs="Open Sans"/>
                <w:noProof/>
              </w:rPr>
              <w:t>Time-constrained assessment</w:t>
            </w:r>
          </w:p>
        </w:tc>
        <w:tc>
          <w:tcPr>
            <w:tcW w:w="0" w:type="auto"/>
            <w:shd w:val="clear" w:color="auto" w:fill="auto"/>
          </w:tcPr>
          <w:p w14:paraId="017E993F" w14:textId="775CE565" w:rsidR="006761A2" w:rsidRPr="009557A2" w:rsidRDefault="60FAA197" w:rsidP="00E149C7">
            <w:pPr>
              <w:spacing w:before="60" w:after="60"/>
              <w:rPr>
                <w:rFonts w:ascii="Open Sans" w:hAnsi="Open Sans" w:cs="Open Sans"/>
              </w:rPr>
            </w:pPr>
            <w:r w:rsidRPr="009557A2">
              <w:rPr>
                <w:rFonts w:ascii="Open Sans" w:hAnsi="Open Sans" w:cs="Open Sans"/>
              </w:rPr>
              <w:t xml:space="preserve">Client </w:t>
            </w:r>
            <w:r w:rsidR="4FE24DE7" w:rsidRPr="009557A2">
              <w:rPr>
                <w:rFonts w:ascii="Open Sans" w:hAnsi="Open Sans" w:cs="Open Sans"/>
              </w:rPr>
              <w:t xml:space="preserve">workshop outputs </w:t>
            </w:r>
            <w:r w:rsidR="297B0947" w:rsidRPr="009557A2">
              <w:rPr>
                <w:rFonts w:ascii="Open Sans" w:hAnsi="Open Sans" w:cs="Open Sans"/>
              </w:rPr>
              <w:t>(1 hour)</w:t>
            </w:r>
            <w:r w:rsidRPr="009557A2">
              <w:rPr>
                <w:rFonts w:ascii="Open Sans" w:hAnsi="Open Sans" w:cs="Open Sans"/>
              </w:rPr>
              <w:t xml:space="preserve"> </w:t>
            </w:r>
          </w:p>
        </w:tc>
        <w:tc>
          <w:tcPr>
            <w:tcW w:w="0" w:type="auto"/>
          </w:tcPr>
          <w:p w14:paraId="6B0AD110" w14:textId="2E936A7D" w:rsidR="006761A2" w:rsidRPr="009557A2" w:rsidRDefault="32D2D7EB" w:rsidP="27520439">
            <w:pPr>
              <w:spacing w:before="60" w:after="60" w:line="259" w:lineRule="auto"/>
              <w:rPr>
                <w:rFonts w:ascii="Open Sans" w:hAnsi="Open Sans" w:cs="Open Sans"/>
                <w:noProof/>
              </w:rPr>
            </w:pPr>
            <w:r w:rsidRPr="009557A2">
              <w:rPr>
                <w:rFonts w:ascii="Open Sans" w:hAnsi="Open Sans" w:cs="Open Sans"/>
                <w:noProof/>
              </w:rPr>
              <w:t>b,f</w:t>
            </w:r>
          </w:p>
        </w:tc>
        <w:tc>
          <w:tcPr>
            <w:tcW w:w="0" w:type="auto"/>
            <w:shd w:val="clear" w:color="auto" w:fill="auto"/>
          </w:tcPr>
          <w:p w14:paraId="5AE91C80" w14:textId="6869039E" w:rsidR="006761A2" w:rsidRPr="009557A2" w:rsidRDefault="1E6EF37E" w:rsidP="27520439">
            <w:pPr>
              <w:spacing w:before="60" w:after="60" w:line="259" w:lineRule="auto"/>
              <w:rPr>
                <w:rFonts w:ascii="Open Sans" w:hAnsi="Open Sans" w:cs="Open Sans"/>
              </w:rPr>
            </w:pPr>
            <w:r w:rsidRPr="009557A2">
              <w:rPr>
                <w:rFonts w:ascii="Open Sans" w:hAnsi="Open Sans" w:cs="Open Sans"/>
              </w:rPr>
              <w:t>25</w:t>
            </w:r>
          </w:p>
        </w:tc>
      </w:tr>
      <w:tr w:rsidR="27520439" w:rsidRPr="009557A2" w14:paraId="4C99D374" w14:textId="77777777" w:rsidTr="014869E0">
        <w:tc>
          <w:tcPr>
            <w:tcW w:w="771" w:type="dxa"/>
            <w:shd w:val="clear" w:color="auto" w:fill="auto"/>
          </w:tcPr>
          <w:p w14:paraId="4FB0BB54" w14:textId="77777777" w:rsidR="27520439" w:rsidRPr="009557A2" w:rsidRDefault="27520439" w:rsidP="27520439">
            <w:pPr>
              <w:spacing w:before="60" w:after="60"/>
              <w:rPr>
                <w:rFonts w:ascii="Open Sans" w:hAnsi="Open Sans" w:cs="Open Sans"/>
              </w:rPr>
            </w:pPr>
            <w:r w:rsidRPr="009557A2">
              <w:rPr>
                <w:rFonts w:ascii="Open Sans" w:hAnsi="Open Sans" w:cs="Open Sans"/>
              </w:rPr>
              <w:t>PJ1</w:t>
            </w:r>
          </w:p>
        </w:tc>
        <w:tc>
          <w:tcPr>
            <w:tcW w:w="2358" w:type="dxa"/>
            <w:shd w:val="clear" w:color="auto" w:fill="auto"/>
          </w:tcPr>
          <w:p w14:paraId="42692694" w14:textId="77777777" w:rsidR="27520439" w:rsidRPr="009557A2" w:rsidRDefault="27520439" w:rsidP="27520439">
            <w:pPr>
              <w:spacing w:before="60" w:after="60"/>
              <w:rPr>
                <w:rFonts w:ascii="Open Sans" w:hAnsi="Open Sans" w:cs="Open Sans"/>
                <w:b/>
                <w:bCs/>
                <w:u w:val="single"/>
              </w:rPr>
            </w:pPr>
            <w:r w:rsidRPr="009557A2">
              <w:rPr>
                <w:rFonts w:ascii="Open Sans" w:hAnsi="Open Sans" w:cs="Open Sans"/>
                <w:noProof/>
              </w:rPr>
              <w:t xml:space="preserve">Project </w:t>
            </w:r>
          </w:p>
        </w:tc>
        <w:tc>
          <w:tcPr>
            <w:tcW w:w="2235" w:type="dxa"/>
            <w:shd w:val="clear" w:color="auto" w:fill="auto"/>
          </w:tcPr>
          <w:p w14:paraId="53F648F9" w14:textId="38DDF8DF" w:rsidR="7E063F1C" w:rsidRPr="009557A2" w:rsidRDefault="67177C60" w:rsidP="27520439">
            <w:pPr>
              <w:pStyle w:val="ListParagraph"/>
              <w:tabs>
                <w:tab w:val="left" w:pos="5529"/>
                <w:tab w:val="left" w:pos="6521"/>
                <w:tab w:val="left" w:pos="7371"/>
                <w:tab w:val="left" w:pos="8640"/>
              </w:tabs>
              <w:ind w:left="0"/>
              <w:rPr>
                <w:rFonts w:ascii="Open Sans" w:hAnsi="Open Sans" w:cs="Open Sans"/>
                <w:noProof/>
              </w:rPr>
            </w:pPr>
            <w:r w:rsidRPr="009557A2">
              <w:rPr>
                <w:rFonts w:ascii="Open Sans" w:hAnsi="Open Sans" w:cs="Open Sans"/>
                <w:noProof/>
              </w:rPr>
              <w:t>Study Report</w:t>
            </w:r>
            <w:r w:rsidR="27520439" w:rsidRPr="009557A2">
              <w:rPr>
                <w:rFonts w:ascii="Open Sans" w:hAnsi="Open Sans" w:cs="Open Sans"/>
                <w:noProof/>
              </w:rPr>
              <w:t>(</w:t>
            </w:r>
            <w:r w:rsidR="6ED7F67B" w:rsidRPr="009557A2">
              <w:rPr>
                <w:rFonts w:ascii="Open Sans" w:hAnsi="Open Sans" w:cs="Open Sans"/>
                <w:noProof/>
              </w:rPr>
              <w:t>1</w:t>
            </w:r>
            <w:r w:rsidR="27520439" w:rsidRPr="009557A2">
              <w:rPr>
                <w:rFonts w:ascii="Open Sans" w:hAnsi="Open Sans" w:cs="Open Sans"/>
              </w:rPr>
              <w:t>,</w:t>
            </w:r>
            <w:r w:rsidR="6410BBE9" w:rsidRPr="009557A2">
              <w:rPr>
                <w:rFonts w:ascii="Open Sans" w:hAnsi="Open Sans" w:cs="Open Sans"/>
              </w:rPr>
              <w:t>5</w:t>
            </w:r>
            <w:r w:rsidR="27520439" w:rsidRPr="009557A2">
              <w:rPr>
                <w:rFonts w:ascii="Open Sans" w:hAnsi="Open Sans" w:cs="Open Sans"/>
              </w:rPr>
              <w:t>00 words)</w:t>
            </w:r>
          </w:p>
          <w:p w14:paraId="4789E6EB" w14:textId="17A40CA2" w:rsidR="01D3C657" w:rsidRPr="009557A2" w:rsidRDefault="58747401" w:rsidP="27520439">
            <w:pPr>
              <w:pStyle w:val="ListParagraph"/>
              <w:tabs>
                <w:tab w:val="left" w:pos="5529"/>
                <w:tab w:val="left" w:pos="6521"/>
                <w:tab w:val="left" w:pos="7371"/>
                <w:tab w:val="left" w:pos="8640"/>
              </w:tabs>
              <w:ind w:left="0"/>
              <w:rPr>
                <w:rFonts w:ascii="Open Sans" w:hAnsi="Open Sans" w:cs="Open Sans"/>
                <w:noProof/>
              </w:rPr>
            </w:pPr>
            <w:r w:rsidRPr="009557A2">
              <w:rPr>
                <w:rFonts w:ascii="Open Sans" w:hAnsi="Open Sans" w:cs="Open Sans"/>
                <w:noProof/>
              </w:rPr>
              <w:t>Presentation</w:t>
            </w:r>
            <w:r w:rsidR="093CF8B1" w:rsidRPr="009557A2">
              <w:rPr>
                <w:rFonts w:ascii="Open Sans" w:hAnsi="Open Sans" w:cs="Open Sans"/>
                <w:noProof/>
              </w:rPr>
              <w:t xml:space="preserve"> (</w:t>
            </w:r>
            <w:r w:rsidR="5B7BEA73" w:rsidRPr="009557A2">
              <w:rPr>
                <w:rFonts w:ascii="Open Sans" w:hAnsi="Open Sans" w:cs="Open Sans"/>
                <w:noProof/>
              </w:rPr>
              <w:t>10</w:t>
            </w:r>
            <w:r w:rsidR="093CF8B1" w:rsidRPr="009557A2">
              <w:rPr>
                <w:rFonts w:ascii="Open Sans" w:hAnsi="Open Sans" w:cs="Open Sans"/>
                <w:noProof/>
              </w:rPr>
              <w:t xml:space="preserve"> minutes)</w:t>
            </w:r>
          </w:p>
          <w:p w14:paraId="17A8538A" w14:textId="22C81490" w:rsidR="27520439" w:rsidRPr="009557A2" w:rsidRDefault="27520439" w:rsidP="27520439">
            <w:pPr>
              <w:pStyle w:val="ListParagraph"/>
              <w:tabs>
                <w:tab w:val="left" w:pos="5529"/>
                <w:tab w:val="left" w:pos="6521"/>
                <w:tab w:val="left" w:pos="7371"/>
                <w:tab w:val="left" w:pos="8640"/>
              </w:tabs>
              <w:ind w:left="0"/>
              <w:rPr>
                <w:rFonts w:ascii="Open Sans" w:hAnsi="Open Sans" w:cs="Open Sans"/>
              </w:rPr>
            </w:pPr>
            <w:r w:rsidRPr="009557A2">
              <w:rPr>
                <w:rFonts w:ascii="Open Sans" w:hAnsi="Open Sans" w:cs="Open Sans"/>
              </w:rPr>
              <w:t xml:space="preserve"> </w:t>
            </w:r>
          </w:p>
        </w:tc>
        <w:tc>
          <w:tcPr>
            <w:tcW w:w="1926" w:type="dxa"/>
          </w:tcPr>
          <w:p w14:paraId="5B274B3E" w14:textId="0288AB81" w:rsidR="27520439" w:rsidRPr="009557A2" w:rsidRDefault="27520439" w:rsidP="27520439">
            <w:pPr>
              <w:spacing w:before="60" w:after="60"/>
              <w:rPr>
                <w:rFonts w:ascii="Open Sans" w:hAnsi="Open Sans" w:cs="Open Sans"/>
                <w:b/>
                <w:bCs/>
                <w:u w:val="single"/>
              </w:rPr>
            </w:pPr>
            <w:r w:rsidRPr="009557A2">
              <w:rPr>
                <w:rFonts w:ascii="Open Sans" w:hAnsi="Open Sans" w:cs="Open Sans"/>
                <w:noProof/>
              </w:rPr>
              <w:t>a,</w:t>
            </w:r>
            <w:r w:rsidR="57584A46" w:rsidRPr="009557A2">
              <w:rPr>
                <w:rFonts w:ascii="Open Sans" w:hAnsi="Open Sans" w:cs="Open Sans"/>
                <w:noProof/>
              </w:rPr>
              <w:t>c</w:t>
            </w:r>
            <w:r w:rsidRPr="009557A2">
              <w:rPr>
                <w:rFonts w:ascii="Open Sans" w:hAnsi="Open Sans" w:cs="Open Sans"/>
                <w:noProof/>
              </w:rPr>
              <w:t>,</w:t>
            </w:r>
            <w:r w:rsidR="3617D7F1" w:rsidRPr="009557A2">
              <w:rPr>
                <w:rFonts w:ascii="Open Sans" w:hAnsi="Open Sans" w:cs="Open Sans"/>
                <w:noProof/>
              </w:rPr>
              <w:t>d,</w:t>
            </w:r>
            <w:r w:rsidRPr="009557A2">
              <w:rPr>
                <w:rFonts w:ascii="Open Sans" w:hAnsi="Open Sans" w:cs="Open Sans"/>
                <w:noProof/>
              </w:rPr>
              <w:t>e</w:t>
            </w:r>
          </w:p>
        </w:tc>
        <w:tc>
          <w:tcPr>
            <w:tcW w:w="1726" w:type="dxa"/>
            <w:shd w:val="clear" w:color="auto" w:fill="auto"/>
          </w:tcPr>
          <w:p w14:paraId="14477B2F" w14:textId="571EA10B" w:rsidR="27520439" w:rsidRPr="009557A2" w:rsidRDefault="27520439" w:rsidP="27520439">
            <w:pPr>
              <w:spacing w:before="60" w:after="60" w:line="259" w:lineRule="auto"/>
              <w:rPr>
                <w:rFonts w:ascii="Open Sans" w:hAnsi="Open Sans" w:cs="Open Sans"/>
              </w:rPr>
            </w:pPr>
            <w:r w:rsidRPr="009557A2">
              <w:rPr>
                <w:rFonts w:ascii="Open Sans" w:hAnsi="Open Sans" w:cs="Open Sans"/>
              </w:rPr>
              <w:t>75</w:t>
            </w:r>
          </w:p>
        </w:tc>
      </w:tr>
    </w:tbl>
    <w:p w14:paraId="3FE9F23F" w14:textId="558161CB" w:rsidR="006761A2" w:rsidRPr="009557A2" w:rsidRDefault="006761A2" w:rsidP="27520439">
      <w:pPr>
        <w:rPr>
          <w:rFonts w:ascii="Open Sans" w:hAnsi="Open Sans" w:cs="Open Sans"/>
          <w:b/>
          <w:bCs/>
          <w:u w:val="single"/>
        </w:rPr>
      </w:pPr>
    </w:p>
    <w:p w14:paraId="62F223F4" w14:textId="77777777" w:rsidR="00143D17" w:rsidRPr="009557A2" w:rsidRDefault="00143D17" w:rsidP="00143D17">
      <w:pPr>
        <w:rPr>
          <w:rFonts w:ascii="Open Sans" w:hAnsi="Open Sans" w:cs="Open Sans"/>
        </w:rPr>
      </w:pPr>
      <w:r w:rsidRPr="009557A2">
        <w:rPr>
          <w:rFonts w:ascii="Open Sans" w:hAnsi="Open Sans" w:cs="Open Sans"/>
        </w:rPr>
        <w:t xml:space="preserve">The assessment items listed above are graded and contribute to the overall module grade (assessment </w:t>
      </w:r>
      <w:r w:rsidRPr="009557A2">
        <w:rPr>
          <w:rFonts w:ascii="Open Sans" w:hAnsi="Open Sans" w:cs="Open Sans"/>
          <w:i/>
        </w:rPr>
        <w:t>of</w:t>
      </w:r>
      <w:r w:rsidRPr="009557A2">
        <w:rPr>
          <w:rFonts w:ascii="Open Sans" w:hAnsi="Open Sans" w:cs="Open Sans"/>
        </w:rPr>
        <w:t xml:space="preserve"> learning). </w:t>
      </w:r>
    </w:p>
    <w:p w14:paraId="1F72F646" w14:textId="77777777" w:rsidR="00143D17" w:rsidRPr="009557A2" w:rsidRDefault="00143D17" w:rsidP="003722A7">
      <w:pPr>
        <w:rPr>
          <w:rFonts w:ascii="Open Sans" w:hAnsi="Open Sans" w:cs="Open Sans"/>
        </w:rPr>
      </w:pPr>
    </w:p>
    <w:p w14:paraId="6476F235" w14:textId="77777777" w:rsidR="006761A2" w:rsidRPr="009557A2" w:rsidRDefault="006761A2" w:rsidP="006761A2">
      <w:pPr>
        <w:spacing w:before="100" w:beforeAutospacing="1" w:after="100" w:afterAutospacing="1"/>
        <w:rPr>
          <w:rFonts w:ascii="Open Sans" w:hAnsi="Open Sans" w:cs="Open Sans"/>
          <w:b/>
        </w:rPr>
      </w:pPr>
      <w:r w:rsidRPr="009557A2">
        <w:rPr>
          <w:rFonts w:ascii="Open Sans" w:hAnsi="Open Sans" w:cs="Open Sans"/>
          <w:b/>
          <w:u w:val="single"/>
        </w:rPr>
        <w:lastRenderedPageBreak/>
        <w:t xml:space="preserve">APPROVAL/ REVIEW DATES: </w:t>
      </w:r>
    </w:p>
    <w:p w14:paraId="5AD468EA" w14:textId="0FDFBE4B" w:rsidR="006761A2" w:rsidRPr="009557A2" w:rsidRDefault="006761A2" w:rsidP="006761A2">
      <w:pPr>
        <w:spacing w:before="100" w:beforeAutospacing="1" w:after="100" w:afterAutospacing="1"/>
        <w:rPr>
          <w:rFonts w:ascii="Open Sans" w:hAnsi="Open Sans" w:cs="Open Sans"/>
          <w:b/>
        </w:rPr>
      </w:pPr>
      <w:r w:rsidRPr="009557A2">
        <w:rPr>
          <w:rFonts w:ascii="Open Sans" w:hAnsi="Open Sans" w:cs="Open Sans"/>
          <w:b/>
        </w:rPr>
        <w:t xml:space="preserve">Version: </w:t>
      </w:r>
      <w:r w:rsidRPr="009557A2">
        <w:rPr>
          <w:rFonts w:ascii="Open Sans" w:hAnsi="Open Sans" w:cs="Open Sans"/>
          <w:b/>
          <w:noProof/>
        </w:rPr>
        <w:t>1</w:t>
      </w:r>
      <w:r w:rsidR="008B448F" w:rsidRPr="009557A2">
        <w:rPr>
          <w:rFonts w:ascii="Open Sans" w:hAnsi="Open Sans" w:cs="Open Sans"/>
          <w:b/>
          <w:noProof/>
        </w:rPr>
        <w:t xml:space="preserve"> (w</w:t>
      </w:r>
      <w:r w:rsidR="009557A2">
        <w:rPr>
          <w:rFonts w:ascii="Open Sans" w:hAnsi="Open Sans" w:cs="Open Sans"/>
          <w:b/>
          <w:noProof/>
        </w:rPr>
        <w:t>a</w:t>
      </w:r>
      <w:r w:rsidR="008B448F" w:rsidRPr="009557A2">
        <w:rPr>
          <w:rFonts w:ascii="Open Sans" w:hAnsi="Open Sans" w:cs="Open Sans"/>
          <w:b/>
          <w:noProof/>
        </w:rPr>
        <w:t>s CSY1019)</w:t>
      </w:r>
    </w:p>
    <w:p w14:paraId="0BA6198A" w14:textId="74A211E7" w:rsidR="006761A2" w:rsidRPr="009557A2" w:rsidRDefault="006761A2" w:rsidP="006761A2">
      <w:pPr>
        <w:pStyle w:val="NormalWeb"/>
        <w:spacing w:before="0" w:beforeAutospacing="0" w:after="0" w:afterAutospacing="0"/>
        <w:rPr>
          <w:rFonts w:ascii="Open Sans" w:hAnsi="Open Sans" w:cs="Open Sans"/>
          <w:noProof/>
          <w:szCs w:val="22"/>
        </w:rPr>
      </w:pPr>
      <w:r w:rsidRPr="009557A2">
        <w:rPr>
          <w:rFonts w:ascii="Open Sans" w:hAnsi="Open Sans" w:cs="Open Sans"/>
          <w:noProof/>
          <w:szCs w:val="22"/>
        </w:rPr>
        <w:t xml:space="preserve">Date of </w:t>
      </w:r>
      <w:r w:rsidR="008224E2" w:rsidRPr="009557A2">
        <w:rPr>
          <w:rFonts w:ascii="Open Sans" w:hAnsi="Open Sans" w:cs="Open Sans"/>
          <w:noProof/>
          <w:szCs w:val="22"/>
        </w:rPr>
        <w:t>approval</w:t>
      </w:r>
      <w:r w:rsidRPr="009557A2">
        <w:rPr>
          <w:rFonts w:ascii="Open Sans" w:hAnsi="Open Sans" w:cs="Open Sans"/>
          <w:noProof/>
          <w:szCs w:val="22"/>
        </w:rPr>
        <w:t>:</w:t>
      </w:r>
      <w:r w:rsidRPr="009557A2">
        <w:rPr>
          <w:rFonts w:ascii="Open Sans" w:hAnsi="Open Sans" w:cs="Open Sans"/>
          <w:noProof/>
          <w:szCs w:val="22"/>
        </w:rPr>
        <w:tab/>
      </w:r>
    </w:p>
    <w:p w14:paraId="08CE6F91" w14:textId="77777777" w:rsidR="00BB2A1E" w:rsidRPr="009557A2" w:rsidRDefault="00BB2A1E" w:rsidP="006761A2">
      <w:pPr>
        <w:pStyle w:val="NormalWeb"/>
        <w:rPr>
          <w:rFonts w:ascii="Open Sans" w:hAnsi="Open Sans" w:cs="Open Sans"/>
          <w:noProof/>
          <w:szCs w:val="22"/>
        </w:rPr>
      </w:pPr>
    </w:p>
    <w:sectPr w:rsidR="00BB2A1E" w:rsidRPr="009557A2" w:rsidSect="00105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FCA67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80F99"/>
    <w:multiLevelType w:val="hybridMultilevel"/>
    <w:tmpl w:val="20A2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72503"/>
    <w:multiLevelType w:val="hybridMultilevel"/>
    <w:tmpl w:val="FB06CA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1B7A0B"/>
    <w:multiLevelType w:val="hybridMultilevel"/>
    <w:tmpl w:val="7222F1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AC25EC"/>
    <w:multiLevelType w:val="hybridMultilevel"/>
    <w:tmpl w:val="F88CA7C0"/>
    <w:lvl w:ilvl="0" w:tplc="E7A43D36">
      <w:start w:val="1"/>
      <w:numFmt w:val="bullet"/>
      <w:lvlText w:val=""/>
      <w:lvlJc w:val="left"/>
      <w:pPr>
        <w:ind w:left="720" w:hanging="360"/>
      </w:pPr>
      <w:rPr>
        <w:rFonts w:ascii="Symbol" w:hAnsi="Symbol" w:hint="default"/>
      </w:rPr>
    </w:lvl>
    <w:lvl w:ilvl="1" w:tplc="B8DEB31E">
      <w:start w:val="1"/>
      <w:numFmt w:val="bullet"/>
      <w:lvlText w:val="o"/>
      <w:lvlJc w:val="left"/>
      <w:pPr>
        <w:ind w:left="1440" w:hanging="360"/>
      </w:pPr>
      <w:rPr>
        <w:rFonts w:ascii="Courier New" w:hAnsi="Courier New" w:hint="default"/>
      </w:rPr>
    </w:lvl>
    <w:lvl w:ilvl="2" w:tplc="0450F0B8">
      <w:start w:val="1"/>
      <w:numFmt w:val="bullet"/>
      <w:lvlText w:val=""/>
      <w:lvlJc w:val="left"/>
      <w:pPr>
        <w:ind w:left="2160" w:hanging="360"/>
      </w:pPr>
      <w:rPr>
        <w:rFonts w:ascii="Wingdings" w:hAnsi="Wingdings" w:hint="default"/>
      </w:rPr>
    </w:lvl>
    <w:lvl w:ilvl="3" w:tplc="6400CA0E">
      <w:start w:val="1"/>
      <w:numFmt w:val="bullet"/>
      <w:lvlText w:val=""/>
      <w:lvlJc w:val="left"/>
      <w:pPr>
        <w:ind w:left="2880" w:hanging="360"/>
      </w:pPr>
      <w:rPr>
        <w:rFonts w:ascii="Symbol" w:hAnsi="Symbol" w:hint="default"/>
      </w:rPr>
    </w:lvl>
    <w:lvl w:ilvl="4" w:tplc="FA146560">
      <w:start w:val="1"/>
      <w:numFmt w:val="bullet"/>
      <w:lvlText w:val="o"/>
      <w:lvlJc w:val="left"/>
      <w:pPr>
        <w:ind w:left="3600" w:hanging="360"/>
      </w:pPr>
      <w:rPr>
        <w:rFonts w:ascii="Courier New" w:hAnsi="Courier New" w:hint="default"/>
      </w:rPr>
    </w:lvl>
    <w:lvl w:ilvl="5" w:tplc="8A2A049A">
      <w:start w:val="1"/>
      <w:numFmt w:val="bullet"/>
      <w:lvlText w:val=""/>
      <w:lvlJc w:val="left"/>
      <w:pPr>
        <w:ind w:left="4320" w:hanging="360"/>
      </w:pPr>
      <w:rPr>
        <w:rFonts w:ascii="Wingdings" w:hAnsi="Wingdings" w:hint="default"/>
      </w:rPr>
    </w:lvl>
    <w:lvl w:ilvl="6" w:tplc="C96238E2">
      <w:start w:val="1"/>
      <w:numFmt w:val="bullet"/>
      <w:lvlText w:val=""/>
      <w:lvlJc w:val="left"/>
      <w:pPr>
        <w:ind w:left="5040" w:hanging="360"/>
      </w:pPr>
      <w:rPr>
        <w:rFonts w:ascii="Symbol" w:hAnsi="Symbol" w:hint="default"/>
      </w:rPr>
    </w:lvl>
    <w:lvl w:ilvl="7" w:tplc="A0BE3782">
      <w:start w:val="1"/>
      <w:numFmt w:val="bullet"/>
      <w:lvlText w:val="o"/>
      <w:lvlJc w:val="left"/>
      <w:pPr>
        <w:ind w:left="5760" w:hanging="360"/>
      </w:pPr>
      <w:rPr>
        <w:rFonts w:ascii="Courier New" w:hAnsi="Courier New" w:hint="default"/>
      </w:rPr>
    </w:lvl>
    <w:lvl w:ilvl="8" w:tplc="D8247B08">
      <w:start w:val="1"/>
      <w:numFmt w:val="bullet"/>
      <w:lvlText w:val=""/>
      <w:lvlJc w:val="left"/>
      <w:pPr>
        <w:ind w:left="6480" w:hanging="360"/>
      </w:pPr>
      <w:rPr>
        <w:rFonts w:ascii="Wingdings" w:hAnsi="Wingdings" w:hint="default"/>
      </w:rPr>
    </w:lvl>
  </w:abstractNum>
  <w:abstractNum w:abstractNumId="7"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1B6BAD"/>
    <w:multiLevelType w:val="hybridMultilevel"/>
    <w:tmpl w:val="7F86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DB6070"/>
    <w:multiLevelType w:val="hybridMultilevel"/>
    <w:tmpl w:val="024A4684"/>
    <w:lvl w:ilvl="0" w:tplc="9544FC2A">
      <w:start w:val="1"/>
      <w:numFmt w:val="bullet"/>
      <w:lvlText w:val=""/>
      <w:lvlJc w:val="left"/>
      <w:pPr>
        <w:ind w:left="720" w:hanging="360"/>
      </w:pPr>
      <w:rPr>
        <w:rFonts w:ascii="Symbol" w:hAnsi="Symbol" w:hint="default"/>
      </w:rPr>
    </w:lvl>
    <w:lvl w:ilvl="1" w:tplc="66B83BE2">
      <w:start w:val="1"/>
      <w:numFmt w:val="bullet"/>
      <w:lvlText w:val="o"/>
      <w:lvlJc w:val="left"/>
      <w:pPr>
        <w:ind w:left="1440" w:hanging="360"/>
      </w:pPr>
      <w:rPr>
        <w:rFonts w:ascii="Courier New" w:hAnsi="Courier New" w:hint="default"/>
      </w:rPr>
    </w:lvl>
    <w:lvl w:ilvl="2" w:tplc="AC1E70E6">
      <w:start w:val="1"/>
      <w:numFmt w:val="bullet"/>
      <w:lvlText w:val=""/>
      <w:lvlJc w:val="left"/>
      <w:pPr>
        <w:ind w:left="2160" w:hanging="360"/>
      </w:pPr>
      <w:rPr>
        <w:rFonts w:ascii="Wingdings" w:hAnsi="Wingdings" w:hint="default"/>
      </w:rPr>
    </w:lvl>
    <w:lvl w:ilvl="3" w:tplc="982EA98A">
      <w:start w:val="1"/>
      <w:numFmt w:val="bullet"/>
      <w:lvlText w:val=""/>
      <w:lvlJc w:val="left"/>
      <w:pPr>
        <w:ind w:left="2880" w:hanging="360"/>
      </w:pPr>
      <w:rPr>
        <w:rFonts w:ascii="Symbol" w:hAnsi="Symbol" w:hint="default"/>
      </w:rPr>
    </w:lvl>
    <w:lvl w:ilvl="4" w:tplc="C46E37F4">
      <w:start w:val="1"/>
      <w:numFmt w:val="bullet"/>
      <w:lvlText w:val="o"/>
      <w:lvlJc w:val="left"/>
      <w:pPr>
        <w:ind w:left="3600" w:hanging="360"/>
      </w:pPr>
      <w:rPr>
        <w:rFonts w:ascii="Courier New" w:hAnsi="Courier New" w:hint="default"/>
      </w:rPr>
    </w:lvl>
    <w:lvl w:ilvl="5" w:tplc="F58E09E0">
      <w:start w:val="1"/>
      <w:numFmt w:val="bullet"/>
      <w:lvlText w:val=""/>
      <w:lvlJc w:val="left"/>
      <w:pPr>
        <w:ind w:left="4320" w:hanging="360"/>
      </w:pPr>
      <w:rPr>
        <w:rFonts w:ascii="Wingdings" w:hAnsi="Wingdings" w:hint="default"/>
      </w:rPr>
    </w:lvl>
    <w:lvl w:ilvl="6" w:tplc="371EC8A6">
      <w:start w:val="1"/>
      <w:numFmt w:val="bullet"/>
      <w:lvlText w:val=""/>
      <w:lvlJc w:val="left"/>
      <w:pPr>
        <w:ind w:left="5040" w:hanging="360"/>
      </w:pPr>
      <w:rPr>
        <w:rFonts w:ascii="Symbol" w:hAnsi="Symbol" w:hint="default"/>
      </w:rPr>
    </w:lvl>
    <w:lvl w:ilvl="7" w:tplc="10F26614">
      <w:start w:val="1"/>
      <w:numFmt w:val="bullet"/>
      <w:lvlText w:val="o"/>
      <w:lvlJc w:val="left"/>
      <w:pPr>
        <w:ind w:left="5760" w:hanging="360"/>
      </w:pPr>
      <w:rPr>
        <w:rFonts w:ascii="Courier New" w:hAnsi="Courier New" w:hint="default"/>
      </w:rPr>
    </w:lvl>
    <w:lvl w:ilvl="8" w:tplc="9710B692">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0"/>
  </w:num>
  <w:num w:numId="5">
    <w:abstractNumId w:val="3"/>
  </w:num>
  <w:num w:numId="6">
    <w:abstractNumId w:val="1"/>
  </w:num>
  <w:num w:numId="7">
    <w:abstractNumId w:val="5"/>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2jokydmEU7GRdNnyOHWXUd8IK2Gh0i7zfwv2CWMT9b3m/MSL/9kDqOt73BjiSuKWkMwZpUqUN6tac01j2ABu0Q==" w:salt="zjPmA/8ZLMDypff0EXeEW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A7"/>
    <w:rsid w:val="0005005D"/>
    <w:rsid w:val="00070D1A"/>
    <w:rsid w:val="000A052F"/>
    <w:rsid w:val="000C037F"/>
    <w:rsid w:val="000E585D"/>
    <w:rsid w:val="000F6581"/>
    <w:rsid w:val="00105110"/>
    <w:rsid w:val="001103A6"/>
    <w:rsid w:val="00115F1B"/>
    <w:rsid w:val="00123C88"/>
    <w:rsid w:val="00143125"/>
    <w:rsid w:val="00143D17"/>
    <w:rsid w:val="001B419C"/>
    <w:rsid w:val="001B70E6"/>
    <w:rsid w:val="001B767E"/>
    <w:rsid w:val="001C0646"/>
    <w:rsid w:val="001F109E"/>
    <w:rsid w:val="00210E7D"/>
    <w:rsid w:val="002721E9"/>
    <w:rsid w:val="00276A62"/>
    <w:rsid w:val="00286F95"/>
    <w:rsid w:val="002A360A"/>
    <w:rsid w:val="002E7400"/>
    <w:rsid w:val="00342581"/>
    <w:rsid w:val="00354FB8"/>
    <w:rsid w:val="003722A7"/>
    <w:rsid w:val="00374A40"/>
    <w:rsid w:val="00376D18"/>
    <w:rsid w:val="003B2AD6"/>
    <w:rsid w:val="0041779C"/>
    <w:rsid w:val="00422F0E"/>
    <w:rsid w:val="0045034D"/>
    <w:rsid w:val="004A0857"/>
    <w:rsid w:val="004B1384"/>
    <w:rsid w:val="004D584D"/>
    <w:rsid w:val="0051393D"/>
    <w:rsid w:val="0052667C"/>
    <w:rsid w:val="0057348B"/>
    <w:rsid w:val="00576BC5"/>
    <w:rsid w:val="005A52D2"/>
    <w:rsid w:val="005F6085"/>
    <w:rsid w:val="00616A5A"/>
    <w:rsid w:val="00617AA1"/>
    <w:rsid w:val="00633BE9"/>
    <w:rsid w:val="006656B1"/>
    <w:rsid w:val="00670C48"/>
    <w:rsid w:val="006761A2"/>
    <w:rsid w:val="00691A6C"/>
    <w:rsid w:val="006A18AD"/>
    <w:rsid w:val="006E3BD3"/>
    <w:rsid w:val="006F4C30"/>
    <w:rsid w:val="0073472C"/>
    <w:rsid w:val="00736373"/>
    <w:rsid w:val="00783724"/>
    <w:rsid w:val="00791E81"/>
    <w:rsid w:val="007D3756"/>
    <w:rsid w:val="007D7F66"/>
    <w:rsid w:val="007F08F7"/>
    <w:rsid w:val="007F608D"/>
    <w:rsid w:val="00806F39"/>
    <w:rsid w:val="008224E2"/>
    <w:rsid w:val="00831F3F"/>
    <w:rsid w:val="008603E1"/>
    <w:rsid w:val="008B448F"/>
    <w:rsid w:val="008F1594"/>
    <w:rsid w:val="00904B90"/>
    <w:rsid w:val="00911294"/>
    <w:rsid w:val="00911E33"/>
    <w:rsid w:val="00935FFB"/>
    <w:rsid w:val="009557A2"/>
    <w:rsid w:val="009648F3"/>
    <w:rsid w:val="009D17C0"/>
    <w:rsid w:val="00A51490"/>
    <w:rsid w:val="00A7335E"/>
    <w:rsid w:val="00AC42D7"/>
    <w:rsid w:val="00B74F45"/>
    <w:rsid w:val="00B8134B"/>
    <w:rsid w:val="00BA0B77"/>
    <w:rsid w:val="00BB2A1E"/>
    <w:rsid w:val="00BC3B6B"/>
    <w:rsid w:val="00BD5EE1"/>
    <w:rsid w:val="00BE29BC"/>
    <w:rsid w:val="00C27996"/>
    <w:rsid w:val="00C552A2"/>
    <w:rsid w:val="00C55C2E"/>
    <w:rsid w:val="00CD4426"/>
    <w:rsid w:val="00CE2018"/>
    <w:rsid w:val="00D1399F"/>
    <w:rsid w:val="00D33223"/>
    <w:rsid w:val="00D7719F"/>
    <w:rsid w:val="00E149C7"/>
    <w:rsid w:val="00E4309F"/>
    <w:rsid w:val="00E73045"/>
    <w:rsid w:val="00ED6EAE"/>
    <w:rsid w:val="00EE10C6"/>
    <w:rsid w:val="00F03DDE"/>
    <w:rsid w:val="00F04A37"/>
    <w:rsid w:val="00F23103"/>
    <w:rsid w:val="00F8157A"/>
    <w:rsid w:val="014869E0"/>
    <w:rsid w:val="018A1154"/>
    <w:rsid w:val="01BC1063"/>
    <w:rsid w:val="01D3C657"/>
    <w:rsid w:val="024F4233"/>
    <w:rsid w:val="02962349"/>
    <w:rsid w:val="02E99177"/>
    <w:rsid w:val="0359571E"/>
    <w:rsid w:val="044005D4"/>
    <w:rsid w:val="04926059"/>
    <w:rsid w:val="06A5AEBD"/>
    <w:rsid w:val="06D3BA88"/>
    <w:rsid w:val="06F06188"/>
    <w:rsid w:val="0792DFA7"/>
    <w:rsid w:val="07C7703D"/>
    <w:rsid w:val="082E50DC"/>
    <w:rsid w:val="093CF8B1"/>
    <w:rsid w:val="09A9997B"/>
    <w:rsid w:val="0A5A5418"/>
    <w:rsid w:val="0A7891D3"/>
    <w:rsid w:val="0BC8FEBE"/>
    <w:rsid w:val="0C1219F7"/>
    <w:rsid w:val="0C42DD94"/>
    <w:rsid w:val="0D151DEC"/>
    <w:rsid w:val="0EC146D8"/>
    <w:rsid w:val="0F2DC53B"/>
    <w:rsid w:val="0FB13AB6"/>
    <w:rsid w:val="0FF68B13"/>
    <w:rsid w:val="103873C6"/>
    <w:rsid w:val="105BAAB9"/>
    <w:rsid w:val="1401365E"/>
    <w:rsid w:val="16D2D4EE"/>
    <w:rsid w:val="17755D82"/>
    <w:rsid w:val="196E6880"/>
    <w:rsid w:val="1A962DE6"/>
    <w:rsid w:val="1A99F864"/>
    <w:rsid w:val="1ACAD6F3"/>
    <w:rsid w:val="1CE6E2D9"/>
    <w:rsid w:val="1D6F0B4A"/>
    <w:rsid w:val="1DC65BFC"/>
    <w:rsid w:val="1E6EF37E"/>
    <w:rsid w:val="1EE20ADA"/>
    <w:rsid w:val="1F3742D5"/>
    <w:rsid w:val="1FD9FBF3"/>
    <w:rsid w:val="202FF88E"/>
    <w:rsid w:val="21A12B05"/>
    <w:rsid w:val="21B14BEB"/>
    <w:rsid w:val="22BC03CA"/>
    <w:rsid w:val="235B2630"/>
    <w:rsid w:val="23B8168C"/>
    <w:rsid w:val="24139B82"/>
    <w:rsid w:val="249D0687"/>
    <w:rsid w:val="25C76EF5"/>
    <w:rsid w:val="273DC013"/>
    <w:rsid w:val="274B3C44"/>
    <w:rsid w:val="27520439"/>
    <w:rsid w:val="278C9D2B"/>
    <w:rsid w:val="279FB242"/>
    <w:rsid w:val="2828D5D7"/>
    <w:rsid w:val="296FA657"/>
    <w:rsid w:val="297B0947"/>
    <w:rsid w:val="2B6923C8"/>
    <w:rsid w:val="2C113136"/>
    <w:rsid w:val="2C74D6E3"/>
    <w:rsid w:val="2CBB5835"/>
    <w:rsid w:val="2CC9D58F"/>
    <w:rsid w:val="2D56D715"/>
    <w:rsid w:val="2DE685EC"/>
    <w:rsid w:val="2E98D704"/>
    <w:rsid w:val="2FEBD603"/>
    <w:rsid w:val="308E51A8"/>
    <w:rsid w:val="30AA4E21"/>
    <w:rsid w:val="328072BA"/>
    <w:rsid w:val="32D2D7EB"/>
    <w:rsid w:val="3400279C"/>
    <w:rsid w:val="34DB3F79"/>
    <w:rsid w:val="3617D7F1"/>
    <w:rsid w:val="36205365"/>
    <w:rsid w:val="36866840"/>
    <w:rsid w:val="36D5596D"/>
    <w:rsid w:val="38656F4E"/>
    <w:rsid w:val="388BA040"/>
    <w:rsid w:val="38C3C520"/>
    <w:rsid w:val="3B401FB4"/>
    <w:rsid w:val="3BDE22DD"/>
    <w:rsid w:val="3C0A6DD3"/>
    <w:rsid w:val="3C3DA569"/>
    <w:rsid w:val="3F2F27ED"/>
    <w:rsid w:val="3F3CBB8F"/>
    <w:rsid w:val="3F4B17A1"/>
    <w:rsid w:val="3FDE348E"/>
    <w:rsid w:val="4093B9D8"/>
    <w:rsid w:val="41ED2A09"/>
    <w:rsid w:val="426BE640"/>
    <w:rsid w:val="431C50CA"/>
    <w:rsid w:val="43A1CA12"/>
    <w:rsid w:val="44553A23"/>
    <w:rsid w:val="44F59E88"/>
    <w:rsid w:val="450792DE"/>
    <w:rsid w:val="452DD1B6"/>
    <w:rsid w:val="463FD4A5"/>
    <w:rsid w:val="464795BC"/>
    <w:rsid w:val="46FAB3C7"/>
    <w:rsid w:val="47069E61"/>
    <w:rsid w:val="4745FD1C"/>
    <w:rsid w:val="4915F43D"/>
    <w:rsid w:val="49B7EF16"/>
    <w:rsid w:val="4A0B11A6"/>
    <w:rsid w:val="4A345124"/>
    <w:rsid w:val="4A4103C1"/>
    <w:rsid w:val="4AEF79A1"/>
    <w:rsid w:val="4B13B0D1"/>
    <w:rsid w:val="4B1EA662"/>
    <w:rsid w:val="4C2DB36D"/>
    <w:rsid w:val="4C7005F2"/>
    <w:rsid w:val="4D2000E6"/>
    <w:rsid w:val="4D55E712"/>
    <w:rsid w:val="4E2D4574"/>
    <w:rsid w:val="4EB84D34"/>
    <w:rsid w:val="4FE24DE7"/>
    <w:rsid w:val="528D20CB"/>
    <w:rsid w:val="53CCC26D"/>
    <w:rsid w:val="53EF7F2F"/>
    <w:rsid w:val="541D014A"/>
    <w:rsid w:val="54D4529B"/>
    <w:rsid w:val="55B74ADF"/>
    <w:rsid w:val="56120602"/>
    <w:rsid w:val="5682F80A"/>
    <w:rsid w:val="56C6E32C"/>
    <w:rsid w:val="56F8F112"/>
    <w:rsid w:val="57584A46"/>
    <w:rsid w:val="578A89EC"/>
    <w:rsid w:val="584F2AA6"/>
    <w:rsid w:val="58540427"/>
    <w:rsid w:val="58747401"/>
    <w:rsid w:val="5A9EC867"/>
    <w:rsid w:val="5B33232D"/>
    <w:rsid w:val="5B7BEA73"/>
    <w:rsid w:val="5B9A544F"/>
    <w:rsid w:val="5CC94898"/>
    <w:rsid w:val="5CF654DC"/>
    <w:rsid w:val="5DE5E24F"/>
    <w:rsid w:val="5E337CA6"/>
    <w:rsid w:val="5E348329"/>
    <w:rsid w:val="5FB1BD05"/>
    <w:rsid w:val="60986514"/>
    <w:rsid w:val="60FAA197"/>
    <w:rsid w:val="612AA445"/>
    <w:rsid w:val="619B96D1"/>
    <w:rsid w:val="623207D2"/>
    <w:rsid w:val="6323B04E"/>
    <w:rsid w:val="6410BBE9"/>
    <w:rsid w:val="654132A8"/>
    <w:rsid w:val="67177C60"/>
    <w:rsid w:val="6732DEAD"/>
    <w:rsid w:val="67A92090"/>
    <w:rsid w:val="6817AA4C"/>
    <w:rsid w:val="681B98C4"/>
    <w:rsid w:val="68AE56F2"/>
    <w:rsid w:val="69E26578"/>
    <w:rsid w:val="6C17A11A"/>
    <w:rsid w:val="6C7B5696"/>
    <w:rsid w:val="6CA0B5C8"/>
    <w:rsid w:val="6D326074"/>
    <w:rsid w:val="6DD74FFA"/>
    <w:rsid w:val="6EAFEDC5"/>
    <w:rsid w:val="6ED7F67B"/>
    <w:rsid w:val="6FDCBD33"/>
    <w:rsid w:val="701CF5D9"/>
    <w:rsid w:val="70C9EF0D"/>
    <w:rsid w:val="734EF1CA"/>
    <w:rsid w:val="7481CAE6"/>
    <w:rsid w:val="74EB7C0A"/>
    <w:rsid w:val="761671DA"/>
    <w:rsid w:val="7782578C"/>
    <w:rsid w:val="77AD8735"/>
    <w:rsid w:val="77CDC556"/>
    <w:rsid w:val="784AE272"/>
    <w:rsid w:val="7871534D"/>
    <w:rsid w:val="79752F1E"/>
    <w:rsid w:val="7A9135CD"/>
    <w:rsid w:val="7A9737BF"/>
    <w:rsid w:val="7D31913D"/>
    <w:rsid w:val="7D6C1890"/>
    <w:rsid w:val="7E063F1C"/>
    <w:rsid w:val="7E3D06DA"/>
    <w:rsid w:val="7E527091"/>
    <w:rsid w:val="7E8637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67C7"/>
  <w15:docId w15:val="{2AD050D6-B6B5-4507-9BFB-9186DBCB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A7"/>
    <w:rPr>
      <w:rFonts w:ascii="Verdana" w:eastAsia="Times New Roman" w:hAnsi="Verdana"/>
      <w:sz w:val="22"/>
      <w:szCs w:val="22"/>
      <w:lang w:val="en-GB" w:eastAsia="en-US"/>
    </w:rPr>
  </w:style>
  <w:style w:type="paragraph" w:styleId="Heading1">
    <w:name w:val="heading 1"/>
    <w:basedOn w:val="Normal"/>
    <w:next w:val="Normal"/>
    <w:link w:val="Heading1Char"/>
    <w:uiPriority w:val="9"/>
    <w:qFormat/>
    <w:rsid w:val="009557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3722A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722A7"/>
    <w:rPr>
      <w:rFonts w:ascii="Cambria" w:eastAsia="Times New Roman" w:hAnsi="Cambria" w:cs="Times New Roman"/>
      <w:b/>
      <w:bCs/>
      <w:sz w:val="26"/>
      <w:szCs w:val="26"/>
    </w:rPr>
  </w:style>
  <w:style w:type="paragraph" w:styleId="NormalWeb">
    <w:name w:val="Normal (Web)"/>
    <w:basedOn w:val="Normal"/>
    <w:uiPriority w:val="99"/>
    <w:rsid w:val="003722A7"/>
    <w:pPr>
      <w:spacing w:before="100" w:beforeAutospacing="1" w:after="100" w:afterAutospacing="1"/>
    </w:pPr>
    <w:rPr>
      <w:szCs w:val="24"/>
    </w:rPr>
  </w:style>
  <w:style w:type="character" w:styleId="Hyperlink">
    <w:name w:val="Hyperlink"/>
    <w:rsid w:val="00115F1B"/>
    <w:rPr>
      <w:color w:val="0563C1"/>
      <w:u w:val="single"/>
    </w:rPr>
  </w:style>
  <w:style w:type="character" w:styleId="FollowedHyperlink">
    <w:name w:val="FollowedHyperlink"/>
    <w:uiPriority w:val="99"/>
    <w:semiHidden/>
    <w:unhideWhenUsed/>
    <w:rsid w:val="006761A2"/>
    <w:rPr>
      <w:color w:val="954F72"/>
      <w:u w:val="single"/>
    </w:rPr>
  </w:style>
  <w:style w:type="paragraph" w:styleId="ListParagraph">
    <w:name w:val="List Paragraph"/>
    <w:basedOn w:val="Normal"/>
    <w:uiPriority w:val="34"/>
    <w:qFormat/>
    <w:rsid w:val="0041779C"/>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Verdana" w:eastAsia="Times New Roman" w:hAnsi="Verdana"/>
      <w:lang w:val="en-GB"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3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DDE"/>
    <w:rPr>
      <w:rFonts w:ascii="Segoe UI" w:eastAsia="Times New Roman" w:hAnsi="Segoe UI" w:cs="Segoe UI"/>
      <w:sz w:val="18"/>
      <w:szCs w:val="18"/>
      <w:lang w:val="en-GB"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557A2"/>
    <w:rPr>
      <w:rFonts w:asciiTheme="majorHAnsi" w:eastAsiaTheme="majorEastAsia" w:hAnsiTheme="majorHAnsi" w:cstheme="majorBidi"/>
      <w:color w:val="2F5496" w:themeColor="accent1" w:themeShade="BF"/>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6530">
      <w:bodyDiv w:val="1"/>
      <w:marLeft w:val="0"/>
      <w:marRight w:val="0"/>
      <w:marTop w:val="0"/>
      <w:marBottom w:val="0"/>
      <w:divBdr>
        <w:top w:val="none" w:sz="0" w:space="0" w:color="auto"/>
        <w:left w:val="none" w:sz="0" w:space="0" w:color="auto"/>
        <w:bottom w:val="none" w:sz="0" w:space="0" w:color="auto"/>
        <w:right w:val="none" w:sz="0" w:space="0" w:color="auto"/>
      </w:divBdr>
    </w:div>
    <w:div w:id="308553784">
      <w:bodyDiv w:val="1"/>
      <w:marLeft w:val="0"/>
      <w:marRight w:val="0"/>
      <w:marTop w:val="0"/>
      <w:marBottom w:val="0"/>
      <w:divBdr>
        <w:top w:val="none" w:sz="0" w:space="0" w:color="auto"/>
        <w:left w:val="none" w:sz="0" w:space="0" w:color="auto"/>
        <w:bottom w:val="none" w:sz="0" w:space="0" w:color="auto"/>
        <w:right w:val="none" w:sz="0" w:space="0" w:color="auto"/>
      </w:divBdr>
    </w:div>
    <w:div w:id="834565018">
      <w:bodyDiv w:val="1"/>
      <w:marLeft w:val="0"/>
      <w:marRight w:val="0"/>
      <w:marTop w:val="0"/>
      <w:marBottom w:val="0"/>
      <w:divBdr>
        <w:top w:val="none" w:sz="0" w:space="0" w:color="auto"/>
        <w:left w:val="none" w:sz="0" w:space="0" w:color="auto"/>
        <w:bottom w:val="none" w:sz="0" w:space="0" w:color="auto"/>
        <w:right w:val="none" w:sz="0" w:space="0" w:color="auto"/>
      </w:divBdr>
    </w:div>
    <w:div w:id="1669676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northampton.ac.uk/ilt/current-projects/defining-contact-time/kis-guidance/" TargetMode="External"/><Relationship Id="rId4" Type="http://schemas.openxmlformats.org/officeDocument/2006/relationships/customXml" Target="../customXml/item4.xml"/><Relationship Id="rId9" Type="http://schemas.openxmlformats.org/officeDocument/2006/relationships/hyperlink" Target="https://www.northampton.ac.uk/ilt/current-projects/defining-contact-time/types-of-student-contact-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Mark Johnson</DisplayName>
        <AccountId>3027</AccountId>
        <AccountType/>
      </UserInfo>
      <UserInfo>
        <DisplayName>Nicola Denning</DisplayName>
        <AccountId>273</AccountId>
        <AccountType/>
      </UserInfo>
    </SharedWithUsers>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3798218</LegacyID>
  </documentManagement>
</p:properties>
</file>

<file path=customXml/itemProps1.xml><?xml version="1.0" encoding="utf-8"?>
<ds:datastoreItem xmlns:ds="http://schemas.openxmlformats.org/officeDocument/2006/customXml" ds:itemID="{3F0BC529-62C6-49D3-9FC1-1EAE4E8E8329}">
  <ds:schemaRefs>
    <ds:schemaRef ds:uri="http://schemas.microsoft.com/sharepoint/v3/contenttype/forms"/>
  </ds:schemaRefs>
</ds:datastoreItem>
</file>

<file path=customXml/itemProps2.xml><?xml version="1.0" encoding="utf-8"?>
<ds:datastoreItem xmlns:ds="http://schemas.openxmlformats.org/officeDocument/2006/customXml" ds:itemID="{AEDDE0DC-E945-4297-B998-FE4F68086021}"/>
</file>

<file path=customXml/itemProps3.xml><?xml version="1.0" encoding="utf-8"?>
<ds:datastoreItem xmlns:ds="http://schemas.openxmlformats.org/officeDocument/2006/customXml" ds:itemID="{E7A316D0-A56D-4F09-AF5C-1081E902F0D6}">
  <ds:schemaRefs>
    <ds:schemaRef ds:uri="http://schemas.microsoft.com/office/2006/metadata/longProperties"/>
  </ds:schemaRefs>
</ds:datastoreItem>
</file>

<file path=customXml/itemProps4.xml><?xml version="1.0" encoding="utf-8"?>
<ds:datastoreItem xmlns:ds="http://schemas.openxmlformats.org/officeDocument/2006/customXml" ds:itemID="{D7054D58-3756-4F0E-842F-57A443EBB85A}">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CSY1019</vt:lpstr>
    </vt:vector>
  </TitlesOfParts>
  <Company>University of Northampton</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CSY1019</dc:title>
  <dc:subject/>
  <dc:creator>samcgar</dc:creator>
  <cp:keywords/>
  <cp:lastModifiedBy>Mandy Smith</cp:lastModifiedBy>
  <cp:revision>5</cp:revision>
  <dcterms:created xsi:type="dcterms:W3CDTF">2021-11-17T10:44:00Z</dcterms:created>
  <dcterms:modified xsi:type="dcterms:W3CDTF">2021-11-17T11:28:00Z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4 CSY</vt:lpwstr>
  </property>
  <property fmtid="{D5CDD505-2E9C-101B-9397-08002B2CF9AE}" pid="4" name="LegacyID">
    <vt:lpwstr>3798218</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62ceef69-f637-4900-ba67-67719283e17b</vt:lpwstr>
  </property>
</Properties>
</file>