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D0DF" w14:textId="77777777" w:rsidR="000C13C1" w:rsidRPr="00FA0B07" w:rsidRDefault="000C13C1" w:rsidP="000C13C1">
      <w:pPr>
        <w:pStyle w:val="Heading1"/>
        <w:jc w:val="center"/>
        <w:rPr>
          <w:rFonts w:ascii="Open Sans" w:hAnsi="Open Sans" w:cs="Open Sans"/>
          <w:sz w:val="28"/>
          <w:szCs w:val="28"/>
        </w:rPr>
      </w:pPr>
      <w:r w:rsidRPr="00FA0B07">
        <w:rPr>
          <w:rFonts w:ascii="Open Sans" w:hAnsi="Open Sans" w:cs="Open Sans"/>
          <w:sz w:val="28"/>
          <w:szCs w:val="28"/>
        </w:rPr>
        <w:t>UNIVERSITY OF NORTHAMPTON</w:t>
      </w:r>
    </w:p>
    <w:p w14:paraId="5C90DA2B" w14:textId="77777777" w:rsidR="000C13C1" w:rsidRPr="00FA0B07" w:rsidRDefault="000C13C1" w:rsidP="000C13C1">
      <w:pPr>
        <w:pStyle w:val="Heading1"/>
        <w:jc w:val="center"/>
        <w:rPr>
          <w:rFonts w:ascii="Open Sans" w:hAnsi="Open Sans" w:cs="Open Sans"/>
          <w:sz w:val="28"/>
          <w:szCs w:val="28"/>
        </w:rPr>
      </w:pPr>
      <w:r w:rsidRPr="00FA0B07">
        <w:rPr>
          <w:rFonts w:ascii="Open Sans" w:hAnsi="Open Sans" w:cs="Open Sans"/>
          <w:sz w:val="28"/>
          <w:szCs w:val="28"/>
        </w:rPr>
        <w:t>MODULE SPECIFICATION</w:t>
      </w:r>
    </w:p>
    <w:p w14:paraId="3C0E97B0" w14:textId="77777777" w:rsidR="000C13C1" w:rsidRPr="00FA0B07" w:rsidRDefault="000C13C1" w:rsidP="000C13C1">
      <w:pPr>
        <w:ind w:firstLine="720"/>
        <w:rPr>
          <w:rFonts w:ascii="Open Sans" w:hAnsi="Open Sans" w:cs="Open Sans"/>
        </w:rPr>
      </w:pPr>
    </w:p>
    <w:p w14:paraId="16DDFC47" w14:textId="77777777" w:rsidR="000C13C1" w:rsidRPr="00FA0B07" w:rsidRDefault="000C13C1" w:rsidP="000C13C1">
      <w:pPr>
        <w:ind w:left="720"/>
        <w:jc w:val="center"/>
        <w:rPr>
          <w:rFonts w:ascii="Open Sans" w:hAnsi="Open Sans" w:cs="Open Sans"/>
        </w:rPr>
      </w:pPr>
      <w:r w:rsidRPr="00FA0B07">
        <w:rPr>
          <w:rFonts w:ascii="Open Sans" w:hAnsi="Open Sans" w:cs="Open Sans"/>
        </w:rPr>
        <w:t>This document forms the definitive overview as to the nature and scope of this module and is used in the University’s quality assurance processes. The information in this document cannot be changed without approval (except for the Indicative Content).</w:t>
      </w:r>
    </w:p>
    <w:p w14:paraId="5D23F241" w14:textId="77777777" w:rsidR="000C13C1" w:rsidRPr="00FA0B07" w:rsidRDefault="000C13C1" w:rsidP="000C13C1">
      <w:pPr>
        <w:rPr>
          <w:rFonts w:ascii="Open Sans" w:hAnsi="Open Sans" w:cs="Open Sans"/>
        </w:rPr>
      </w:pPr>
    </w:p>
    <w:p w14:paraId="471185DF" w14:textId="77777777" w:rsidR="000C13C1" w:rsidRPr="00FA0B07" w:rsidRDefault="00B32CED" w:rsidP="000C13C1">
      <w:pPr>
        <w:rPr>
          <w:rFonts w:ascii="Open Sans" w:hAnsi="Open Sans" w:cs="Open Sans"/>
        </w:rPr>
      </w:pPr>
      <w:hyperlink r:id="rId9" w:history="1">
        <w:r w:rsidR="000C13C1" w:rsidRPr="00FA0B07">
          <w:rPr>
            <w:rStyle w:val="Hyperlink"/>
            <w:rFonts w:ascii="Open Sans" w:eastAsiaTheme="majorEastAsia" w:hAnsi="Open Sans" w:cs="Open Sans"/>
          </w:rPr>
          <w:t>A glossary of key terms is available.</w:t>
        </w:r>
      </w:hyperlink>
    </w:p>
    <w:p w14:paraId="0649A930" w14:textId="77777777" w:rsidR="000C13C1" w:rsidRPr="00FA0B07" w:rsidRDefault="000C13C1" w:rsidP="000C13C1">
      <w:pPr>
        <w:rPr>
          <w:rFonts w:ascii="Open Sans" w:hAnsi="Open Sans" w:cs="Open Sans"/>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0C13C1" w:rsidRPr="009557A2" w14:paraId="00464D2D"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2EC3C80" w14:textId="77777777" w:rsidR="000C13C1" w:rsidRPr="009557A2" w:rsidRDefault="000C13C1" w:rsidP="00527F4A">
            <w:pPr>
              <w:pStyle w:val="NormalWeb"/>
              <w:rPr>
                <w:rFonts w:ascii="Open Sans" w:hAnsi="Open Sans" w:cs="Open Sans"/>
                <w:b/>
                <w:szCs w:val="22"/>
              </w:rPr>
            </w:pPr>
            <w:r w:rsidRPr="009557A2">
              <w:rPr>
                <w:rFonts w:ascii="Open Sans" w:hAnsi="Open Sans" w:cs="Open Sans"/>
                <w:b/>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4BD9DED4" w14:textId="77777777" w:rsidR="000C13C1" w:rsidRPr="009557A2" w:rsidRDefault="000C13C1" w:rsidP="00527F4A">
            <w:pPr>
              <w:rPr>
                <w:rFonts w:ascii="Open Sans" w:hAnsi="Open Sans" w:cs="Open Sans"/>
              </w:rPr>
            </w:pPr>
            <w:r w:rsidRPr="009557A2">
              <w:rPr>
                <w:rFonts w:ascii="Open Sans" w:hAnsi="Open Sans" w:cs="Open Sans"/>
              </w:rPr>
              <w:t>Faculty of Art, Science &amp; Technology</w:t>
            </w:r>
          </w:p>
        </w:tc>
      </w:tr>
      <w:tr w:rsidR="000C13C1" w:rsidRPr="009557A2" w14:paraId="2FEF80C6"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240B68E1" w14:textId="77777777" w:rsidR="000C13C1" w:rsidRPr="009557A2" w:rsidRDefault="000C13C1" w:rsidP="00527F4A">
            <w:pPr>
              <w:rPr>
                <w:rFonts w:ascii="Open Sans" w:hAnsi="Open Sans" w:cs="Open Sans"/>
                <w:b/>
                <w:highlight w:val="yellow"/>
              </w:rPr>
            </w:pPr>
            <w:r w:rsidRPr="009557A2">
              <w:rPr>
                <w:rFonts w:ascii="Open Sans" w:hAnsi="Open Sans" w:cs="Open Sans"/>
                <w:b/>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4C335B0" w14:textId="77777777" w:rsidR="000C13C1" w:rsidRPr="009557A2" w:rsidRDefault="000C13C1" w:rsidP="00527F4A">
            <w:pPr>
              <w:rPr>
                <w:rFonts w:ascii="Open Sans" w:hAnsi="Open Sans" w:cs="Open Sans"/>
              </w:rPr>
            </w:pPr>
            <w:r w:rsidRPr="009557A2">
              <w:rPr>
                <w:rFonts w:ascii="Open Sans" w:hAnsi="Open Sans" w:cs="Open Sans"/>
              </w:rPr>
              <w:t>Technology</w:t>
            </w:r>
          </w:p>
        </w:tc>
      </w:tr>
      <w:tr w:rsidR="000C13C1" w:rsidRPr="009557A2" w14:paraId="6BA429B5"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22BEB9F" w14:textId="77777777" w:rsidR="000C13C1" w:rsidRPr="009557A2" w:rsidRDefault="000C13C1" w:rsidP="00527F4A">
            <w:pPr>
              <w:rPr>
                <w:rFonts w:ascii="Open Sans" w:hAnsi="Open Sans" w:cs="Open Sans"/>
                <w:b/>
              </w:rPr>
            </w:pPr>
            <w:r w:rsidRPr="009557A2">
              <w:rPr>
                <w:rFonts w:ascii="Open Sans" w:hAnsi="Open Sans" w:cs="Open Sans"/>
                <w:b/>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39FAF560" w14:textId="77777777" w:rsidR="000C13C1" w:rsidRPr="009557A2" w:rsidRDefault="000C13C1" w:rsidP="00527F4A">
            <w:pPr>
              <w:rPr>
                <w:rFonts w:ascii="Open Sans" w:hAnsi="Open Sans" w:cs="Open Sans"/>
              </w:rPr>
            </w:pPr>
            <w:r w:rsidRPr="009557A2">
              <w:rPr>
                <w:rFonts w:ascii="Open Sans" w:hAnsi="Open Sans" w:cs="Open Sans"/>
              </w:rPr>
              <w:t>Computing</w:t>
            </w:r>
          </w:p>
        </w:tc>
      </w:tr>
      <w:tr w:rsidR="000C13C1" w:rsidRPr="009557A2" w14:paraId="41D9A1E8" w14:textId="77777777" w:rsidTr="00527F4A">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3E0E9AF" w14:textId="77777777" w:rsidR="000C13C1" w:rsidRPr="009557A2" w:rsidRDefault="000C13C1" w:rsidP="00527F4A">
            <w:pPr>
              <w:rPr>
                <w:rFonts w:ascii="Open Sans" w:hAnsi="Open Sans" w:cs="Open Sans"/>
                <w:b/>
              </w:rPr>
            </w:pPr>
            <w:r w:rsidRPr="009557A2">
              <w:rPr>
                <w:rFonts w:ascii="Open Sans" w:hAnsi="Open Sans" w:cs="Open Sans"/>
                <w:b/>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3671ABD4" w14:textId="7BB811EE" w:rsidR="000C13C1" w:rsidRPr="009557A2" w:rsidRDefault="000C13C1" w:rsidP="00527F4A">
            <w:pPr>
              <w:rPr>
                <w:rFonts w:ascii="Open Sans" w:hAnsi="Open Sans" w:cs="Open Sans"/>
              </w:rPr>
            </w:pPr>
            <w:r>
              <w:rPr>
                <w:rFonts w:ascii="Open Sans" w:hAnsi="Open Sans" w:cs="Open Sans"/>
                <w:noProof/>
              </w:rPr>
              <w:t>Data Structures and Algorithms</w:t>
            </w:r>
          </w:p>
        </w:tc>
      </w:tr>
    </w:tbl>
    <w:p w14:paraId="55251C78" w14:textId="77777777" w:rsidR="000C13C1" w:rsidRPr="009557A2" w:rsidRDefault="000C13C1" w:rsidP="000C13C1">
      <w:pPr>
        <w:pStyle w:val="NormalWeb"/>
        <w:spacing w:before="0" w:beforeAutospacing="0" w:after="0" w:afterAutospacing="0"/>
        <w:rPr>
          <w:rFonts w:ascii="Open Sans" w:hAnsi="Open Sans" w:cs="Open Sans"/>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0C13C1" w:rsidRPr="009557A2" w14:paraId="07019EDC"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BC2039C" w14:textId="77777777" w:rsidR="000C13C1" w:rsidRPr="009557A2" w:rsidRDefault="000C13C1" w:rsidP="00527F4A">
            <w:pPr>
              <w:pStyle w:val="NormalWeb"/>
              <w:spacing w:before="0" w:beforeAutospacing="0" w:after="0" w:afterAutospacing="0"/>
              <w:rPr>
                <w:rFonts w:ascii="Open Sans" w:hAnsi="Open Sans" w:cs="Open Sans"/>
                <w:b/>
                <w:szCs w:val="22"/>
              </w:rPr>
            </w:pPr>
            <w:r w:rsidRPr="009557A2">
              <w:rPr>
                <w:rFonts w:ascii="Open Sans" w:hAnsi="Open Sans" w:cs="Open Sans"/>
                <w:b/>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2D112D3F" w14:textId="7754DBF0" w:rsidR="000C13C1" w:rsidRPr="009557A2" w:rsidRDefault="000C13C1" w:rsidP="00527F4A">
            <w:pPr>
              <w:rPr>
                <w:rFonts w:ascii="Open Sans" w:hAnsi="Open Sans" w:cs="Open Sans"/>
                <w:bCs/>
              </w:rPr>
            </w:pPr>
            <w:r w:rsidRPr="009557A2">
              <w:rPr>
                <w:rFonts w:ascii="Open Sans" w:hAnsi="Open Sans" w:cs="Open Sans"/>
                <w:bCs/>
              </w:rPr>
              <w:t>CSY</w:t>
            </w:r>
            <w:r>
              <w:rPr>
                <w:rFonts w:ascii="Open Sans" w:hAnsi="Open Sans" w:cs="Open Sans"/>
                <w:bCs/>
              </w:rPr>
              <w:t>2087</w:t>
            </w:r>
          </w:p>
        </w:tc>
      </w:tr>
      <w:tr w:rsidR="000C13C1" w:rsidRPr="009557A2" w14:paraId="150C610E"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43810A5" w14:textId="77777777" w:rsidR="000C13C1" w:rsidRPr="009557A2" w:rsidRDefault="000C13C1" w:rsidP="00527F4A">
            <w:pPr>
              <w:rPr>
                <w:rFonts w:ascii="Open Sans" w:hAnsi="Open Sans" w:cs="Open Sans"/>
              </w:rPr>
            </w:pPr>
            <w:r w:rsidRPr="009557A2">
              <w:rPr>
                <w:rFonts w:ascii="Open Sans" w:hAnsi="Open Sans" w:cs="Open Sans"/>
                <w:b/>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55E38905" w14:textId="77777777" w:rsidR="000C13C1" w:rsidRPr="009557A2" w:rsidRDefault="000C13C1" w:rsidP="00527F4A">
            <w:pPr>
              <w:rPr>
                <w:rFonts w:ascii="Open Sans" w:hAnsi="Open Sans" w:cs="Open Sans"/>
              </w:rPr>
            </w:pPr>
            <w:r>
              <w:rPr>
                <w:rFonts w:ascii="Open Sans" w:hAnsi="Open Sans" w:cs="Open Sans"/>
              </w:rPr>
              <w:t>5</w:t>
            </w:r>
          </w:p>
        </w:tc>
      </w:tr>
      <w:tr w:rsidR="000C13C1" w:rsidRPr="009557A2" w14:paraId="37605B5F"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6F42091" w14:textId="77777777" w:rsidR="000C13C1" w:rsidRPr="009557A2" w:rsidRDefault="000C13C1" w:rsidP="00527F4A">
            <w:pPr>
              <w:rPr>
                <w:rFonts w:ascii="Open Sans" w:hAnsi="Open Sans" w:cs="Open Sans"/>
              </w:rPr>
            </w:pPr>
            <w:r w:rsidRPr="009557A2">
              <w:rPr>
                <w:rFonts w:ascii="Open Sans" w:hAnsi="Open Sans" w:cs="Open Sans"/>
                <w:b/>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E922348" w14:textId="77777777" w:rsidR="000C13C1" w:rsidRPr="009557A2" w:rsidRDefault="000C13C1" w:rsidP="00527F4A">
            <w:pPr>
              <w:rPr>
                <w:rFonts w:ascii="Open Sans" w:hAnsi="Open Sans" w:cs="Open Sans"/>
              </w:rPr>
            </w:pPr>
            <w:r w:rsidRPr="009557A2">
              <w:rPr>
                <w:rFonts w:ascii="Open Sans" w:hAnsi="Open Sans" w:cs="Open Sans"/>
              </w:rPr>
              <w:t>20</w:t>
            </w:r>
          </w:p>
        </w:tc>
      </w:tr>
      <w:tr w:rsidR="000C13C1" w:rsidRPr="009557A2" w14:paraId="36D0CB98" w14:textId="77777777" w:rsidTr="00527F4A">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69E19AA" w14:textId="77777777" w:rsidR="000C13C1" w:rsidRPr="009557A2" w:rsidRDefault="000C13C1" w:rsidP="00527F4A">
            <w:pPr>
              <w:rPr>
                <w:rFonts w:ascii="Open Sans" w:hAnsi="Open Sans" w:cs="Open Sans"/>
              </w:rPr>
            </w:pPr>
            <w:r w:rsidRPr="009557A2">
              <w:rPr>
                <w:rFonts w:ascii="Open Sans" w:hAnsi="Open Sans" w:cs="Open Sans"/>
                <w:b/>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A4B538A" w14:textId="5124B6C3" w:rsidR="000C13C1" w:rsidRPr="009557A2" w:rsidRDefault="000C13C1" w:rsidP="00527F4A">
            <w:pPr>
              <w:rPr>
                <w:rFonts w:ascii="Open Sans" w:hAnsi="Open Sans" w:cs="Open Sans"/>
              </w:rPr>
            </w:pPr>
            <w:r>
              <w:t>Dr Suraj Ajit</w:t>
            </w:r>
          </w:p>
        </w:tc>
      </w:tr>
    </w:tbl>
    <w:p w14:paraId="031F66CE" w14:textId="77777777" w:rsidR="000C13C1" w:rsidRPr="009557A2" w:rsidRDefault="000C13C1" w:rsidP="000C13C1">
      <w:pPr>
        <w:pStyle w:val="NormalWeb"/>
        <w:spacing w:before="0" w:beforeAutospacing="0" w:after="0" w:afterAutospacing="0"/>
        <w:rPr>
          <w:rFonts w:ascii="Open Sans" w:hAnsi="Open Sans" w:cs="Open Sans"/>
          <w:b/>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0C13C1" w:rsidRPr="009557A2" w14:paraId="72071D24" w14:textId="77777777" w:rsidTr="00527F4A">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6B7A57B" w14:textId="77777777" w:rsidR="000C13C1" w:rsidRPr="009557A2" w:rsidRDefault="000C13C1" w:rsidP="00527F4A">
            <w:pPr>
              <w:rPr>
                <w:rFonts w:ascii="Open Sans" w:hAnsi="Open Sans" w:cs="Open Sans"/>
                <w:b/>
              </w:rPr>
            </w:pPr>
            <w:bookmarkStart w:id="0" w:name="_Hlk519773312"/>
            <w:r w:rsidRPr="009557A2">
              <w:rPr>
                <w:rFonts w:ascii="Open Sans" w:hAnsi="Open Sans" w:cs="Open Sans"/>
                <w:b/>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2E5445D1" w14:textId="77777777" w:rsidR="000C13C1" w:rsidRPr="009557A2" w:rsidRDefault="000C13C1" w:rsidP="00527F4A">
            <w:pPr>
              <w:rPr>
                <w:rFonts w:ascii="Open Sans" w:hAnsi="Open Sans" w:cs="Open Sans"/>
              </w:rPr>
            </w:pPr>
            <w:r w:rsidRPr="009557A2">
              <w:rPr>
                <w:rFonts w:ascii="Open Sans" w:hAnsi="Open Sans" w:cs="Open Sans"/>
              </w:rPr>
              <w:t>Standard</w:t>
            </w:r>
          </w:p>
        </w:tc>
      </w:tr>
      <w:tr w:rsidR="000C13C1" w:rsidRPr="009557A2" w14:paraId="0D8A55DD" w14:textId="77777777" w:rsidTr="00527F4A">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5F5F374" w14:textId="77777777" w:rsidR="000C13C1" w:rsidRPr="009557A2" w:rsidRDefault="000C13C1" w:rsidP="00527F4A">
            <w:pPr>
              <w:rPr>
                <w:rFonts w:ascii="Open Sans" w:hAnsi="Open Sans" w:cs="Open Sans"/>
                <w:b/>
              </w:rPr>
            </w:pPr>
            <w:r w:rsidRPr="009557A2">
              <w:rPr>
                <w:rFonts w:ascii="Open Sans" w:hAnsi="Open Sans" w:cs="Open Sans"/>
                <w:b/>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178968E8" w14:textId="77777777" w:rsidR="000C13C1" w:rsidRPr="009557A2" w:rsidRDefault="000C13C1" w:rsidP="00527F4A">
            <w:pPr>
              <w:rPr>
                <w:rFonts w:ascii="Open Sans" w:hAnsi="Open Sans" w:cs="Open Sans"/>
              </w:rPr>
            </w:pPr>
            <w:r w:rsidRPr="009557A2">
              <w:rPr>
                <w:rFonts w:ascii="Open Sans" w:hAnsi="Open Sans" w:cs="Open Sans"/>
              </w:rPr>
              <w:t>UON</w:t>
            </w:r>
          </w:p>
        </w:tc>
      </w:tr>
    </w:tbl>
    <w:bookmarkEnd w:id="0"/>
    <w:p w14:paraId="20E87D66" w14:textId="08842A2A" w:rsidR="003722A7" w:rsidRPr="000C13C1" w:rsidRDefault="003722A7" w:rsidP="003722A7">
      <w:pPr>
        <w:pStyle w:val="NormalWeb"/>
        <w:rPr>
          <w:rFonts w:ascii="Open Sans" w:hAnsi="Open Sans" w:cs="Open Sans"/>
          <w:b/>
          <w:szCs w:val="22"/>
          <w:u w:val="single"/>
        </w:rPr>
      </w:pPr>
      <w:r w:rsidRPr="000C13C1">
        <w:rPr>
          <w:rFonts w:ascii="Open Sans" w:hAnsi="Open Sans" w:cs="Open Sans"/>
          <w:b/>
          <w:szCs w:val="22"/>
          <w:u w:val="single"/>
        </w:rPr>
        <w:t xml:space="preserve">PRE-REQUISITES*: </w:t>
      </w:r>
    </w:p>
    <w:p w14:paraId="1CB9FCD9" w14:textId="62B52278" w:rsidR="00C55C2E" w:rsidRPr="000C13C1" w:rsidRDefault="005D469D" w:rsidP="5374D796">
      <w:pPr>
        <w:jc w:val="both"/>
        <w:rPr>
          <w:rFonts w:ascii="Open Sans" w:hAnsi="Open Sans" w:cs="Open Sans"/>
          <w:noProof/>
        </w:rPr>
      </w:pPr>
      <w:r>
        <w:rPr>
          <w:rFonts w:ascii="Open Sans" w:hAnsi="Open Sans" w:cs="Open Sans"/>
          <w:noProof/>
        </w:rPr>
        <w:t>None</w:t>
      </w:r>
    </w:p>
    <w:p w14:paraId="337A2ACE" w14:textId="77777777" w:rsidR="003722A7" w:rsidRPr="000C13C1" w:rsidRDefault="003722A7" w:rsidP="003722A7">
      <w:pPr>
        <w:pStyle w:val="NormalWeb"/>
        <w:rPr>
          <w:rFonts w:ascii="Open Sans" w:hAnsi="Open Sans" w:cs="Open Sans"/>
          <w:b/>
          <w:szCs w:val="22"/>
          <w:u w:val="single"/>
        </w:rPr>
      </w:pPr>
      <w:r w:rsidRPr="000C13C1">
        <w:rPr>
          <w:rFonts w:ascii="Open Sans" w:hAnsi="Open Sans" w:cs="Open Sans"/>
          <w:b/>
          <w:szCs w:val="22"/>
          <w:u w:val="single"/>
        </w:rPr>
        <w:t xml:space="preserve">CO-REQUISITES*: </w:t>
      </w:r>
    </w:p>
    <w:p w14:paraId="48C9DA01" w14:textId="77777777" w:rsidR="003722A7" w:rsidRPr="000C13C1" w:rsidRDefault="003722A7" w:rsidP="003722A7">
      <w:pPr>
        <w:rPr>
          <w:rFonts w:ascii="Open Sans" w:hAnsi="Open Sans" w:cs="Open Sans"/>
        </w:rPr>
      </w:pPr>
      <w:r w:rsidRPr="000C13C1">
        <w:rPr>
          <w:rFonts w:ascii="Open Sans" w:hAnsi="Open Sans" w:cs="Open Sans"/>
          <w:noProof/>
        </w:rPr>
        <w:t>None</w:t>
      </w:r>
    </w:p>
    <w:p w14:paraId="1D536999" w14:textId="77777777" w:rsidR="003722A7" w:rsidRPr="000C13C1" w:rsidRDefault="003722A7" w:rsidP="003722A7">
      <w:pPr>
        <w:pStyle w:val="NormalWeb"/>
        <w:rPr>
          <w:rFonts w:ascii="Open Sans" w:hAnsi="Open Sans" w:cs="Open Sans"/>
          <w:b/>
          <w:szCs w:val="22"/>
          <w:u w:val="single"/>
        </w:rPr>
      </w:pPr>
      <w:r w:rsidRPr="000C13C1">
        <w:rPr>
          <w:rFonts w:ascii="Open Sans" w:hAnsi="Open Sans" w:cs="Open Sans"/>
          <w:b/>
          <w:szCs w:val="22"/>
          <w:u w:val="single"/>
        </w:rPr>
        <w:t xml:space="preserve">RESTRICTIONS*: </w:t>
      </w:r>
    </w:p>
    <w:p w14:paraId="7D00113A" w14:textId="77777777" w:rsidR="000C13C1" w:rsidRDefault="1B7FEFC7" w:rsidP="003722A7">
      <w:pPr>
        <w:pStyle w:val="NormalWeb"/>
        <w:rPr>
          <w:rFonts w:ascii="Open Sans" w:hAnsi="Open Sans" w:cs="Open Sans"/>
          <w:noProof/>
        </w:rPr>
      </w:pPr>
      <w:r w:rsidRPr="000C13C1">
        <w:rPr>
          <w:rFonts w:ascii="Open Sans" w:hAnsi="Open Sans" w:cs="Open Sans"/>
          <w:noProof/>
        </w:rPr>
        <w:t>None</w:t>
      </w:r>
    </w:p>
    <w:p w14:paraId="2B6079A0" w14:textId="06A1DBCE" w:rsidR="003722A7" w:rsidRPr="000C13C1" w:rsidRDefault="003722A7" w:rsidP="003722A7">
      <w:pPr>
        <w:pStyle w:val="NormalWeb"/>
        <w:rPr>
          <w:rFonts w:ascii="Open Sans" w:hAnsi="Open Sans" w:cs="Open Sans"/>
          <w:szCs w:val="22"/>
        </w:rPr>
      </w:pPr>
      <w:r w:rsidRPr="000C13C1">
        <w:rPr>
          <w:rFonts w:ascii="Open Sans" w:hAnsi="Open Sans" w:cs="Open Sans"/>
          <w:b/>
          <w:bCs/>
          <w:szCs w:val="22"/>
          <w:u w:val="single"/>
        </w:rPr>
        <w:t>SUPPLEMENTARY REGULATIONS</w:t>
      </w:r>
      <w:r w:rsidRPr="000C13C1">
        <w:rPr>
          <w:rFonts w:ascii="Open Sans" w:hAnsi="Open Sans" w:cs="Open Sans"/>
          <w:szCs w:val="22"/>
        </w:rPr>
        <w:t xml:space="preserve">*: </w:t>
      </w:r>
    </w:p>
    <w:p w14:paraId="5A39BBE3" w14:textId="0931D930" w:rsidR="00911E33" w:rsidRPr="000C13C1" w:rsidRDefault="003722A7" w:rsidP="003722A7">
      <w:pPr>
        <w:pStyle w:val="NormalWeb"/>
        <w:rPr>
          <w:rFonts w:ascii="Open Sans" w:hAnsi="Open Sans" w:cs="Open Sans"/>
          <w:noProof/>
          <w:szCs w:val="22"/>
        </w:rPr>
      </w:pPr>
      <w:r w:rsidRPr="000C13C1">
        <w:rPr>
          <w:rFonts w:ascii="Open Sans" w:hAnsi="Open Sans" w:cs="Open Sans"/>
          <w:noProof/>
          <w:szCs w:val="22"/>
        </w:rPr>
        <w:t>This module has no supplementary regulations</w:t>
      </w:r>
      <w:r w:rsidR="00E648CE" w:rsidRPr="000C13C1">
        <w:rPr>
          <w:rFonts w:ascii="Open Sans" w:hAnsi="Open Sans" w:cs="Open Sans"/>
          <w:noProof/>
          <w:szCs w:val="22"/>
        </w:rPr>
        <w:t>.</w:t>
      </w:r>
    </w:p>
    <w:p w14:paraId="7834D87D" w14:textId="77777777" w:rsidR="00911E33" w:rsidRPr="000C13C1" w:rsidRDefault="00911E33" w:rsidP="00911E33">
      <w:pPr>
        <w:tabs>
          <w:tab w:val="left" w:pos="5240"/>
        </w:tabs>
        <w:rPr>
          <w:rFonts w:ascii="Open Sans" w:hAnsi="Open Sans" w:cs="Open Sans"/>
          <w:b/>
        </w:rPr>
      </w:pPr>
      <w:r w:rsidRPr="000C13C1">
        <w:rPr>
          <w:rFonts w:ascii="Open Sans" w:hAnsi="Open Sans" w:cs="Open Sans"/>
          <w:b/>
          <w:u w:val="single"/>
        </w:rPr>
        <w:lastRenderedPageBreak/>
        <w:t xml:space="preserve">MODULE OVERVIEW: </w:t>
      </w:r>
    </w:p>
    <w:p w14:paraId="41C8F396" w14:textId="77777777" w:rsidR="00911E33" w:rsidRPr="000C13C1" w:rsidRDefault="00911E33" w:rsidP="00911E33">
      <w:pPr>
        <w:tabs>
          <w:tab w:val="left" w:pos="5240"/>
        </w:tabs>
        <w:rPr>
          <w:rFonts w:ascii="Open Sans" w:hAnsi="Open Sans" w:cs="Open Sans"/>
          <w:b/>
          <w:u w:val="single"/>
        </w:rPr>
      </w:pPr>
    </w:p>
    <w:p w14:paraId="7D7C6258" w14:textId="5865C00E" w:rsidR="00C55C2E" w:rsidRPr="000C13C1" w:rsidRDefault="3B74B7FB" w:rsidP="00C55C2E">
      <w:pPr>
        <w:pBdr>
          <w:top w:val="single" w:sz="4" w:space="1" w:color="auto"/>
          <w:left w:val="single" w:sz="4" w:space="4" w:color="auto"/>
          <w:bottom w:val="single" w:sz="4" w:space="1" w:color="auto"/>
          <w:right w:val="single" w:sz="4" w:space="4" w:color="auto"/>
        </w:pBdr>
        <w:rPr>
          <w:rFonts w:ascii="Open Sans" w:hAnsi="Open Sans" w:cs="Open Sans"/>
          <w:noProof/>
        </w:rPr>
      </w:pPr>
      <w:r w:rsidRPr="000C13C1">
        <w:rPr>
          <w:rFonts w:ascii="Open Sans" w:hAnsi="Open Sans" w:cs="Open Sans"/>
          <w:bCs/>
          <w:noProof/>
        </w:rPr>
        <w:t>This module</w:t>
      </w:r>
      <w:r w:rsidRPr="000C13C1">
        <w:rPr>
          <w:rFonts w:ascii="Open Sans" w:hAnsi="Open Sans" w:cs="Open Sans"/>
          <w:b/>
          <w:bCs/>
          <w:noProof/>
        </w:rPr>
        <w:t xml:space="preserve"> </w:t>
      </w:r>
      <w:r w:rsidRPr="000C13C1">
        <w:rPr>
          <w:rFonts w:ascii="Open Sans" w:hAnsi="Open Sans" w:cs="Open Sans"/>
          <w:noProof/>
        </w:rPr>
        <w:t>provide</w:t>
      </w:r>
      <w:r w:rsidR="5E5F401B" w:rsidRPr="000C13C1">
        <w:rPr>
          <w:rFonts w:ascii="Open Sans" w:hAnsi="Open Sans" w:cs="Open Sans"/>
          <w:noProof/>
        </w:rPr>
        <w:t>s</w:t>
      </w:r>
      <w:r w:rsidRPr="000C13C1">
        <w:rPr>
          <w:rFonts w:ascii="Open Sans" w:hAnsi="Open Sans" w:cs="Open Sans"/>
          <w:noProof/>
        </w:rPr>
        <w:t xml:space="preserve">  </w:t>
      </w:r>
      <w:r w:rsidR="26932376" w:rsidRPr="000C13C1">
        <w:rPr>
          <w:rFonts w:ascii="Open Sans" w:hAnsi="Open Sans" w:cs="Open Sans"/>
          <w:noProof/>
        </w:rPr>
        <w:t xml:space="preserve">students with </w:t>
      </w:r>
      <w:r w:rsidR="6E54D4A8" w:rsidRPr="000C13C1">
        <w:rPr>
          <w:rFonts w:ascii="Open Sans" w:hAnsi="Open Sans" w:cs="Open Sans"/>
          <w:noProof/>
        </w:rPr>
        <w:t>a</w:t>
      </w:r>
      <w:r w:rsidR="089BCBAC" w:rsidRPr="000C13C1">
        <w:rPr>
          <w:rFonts w:ascii="Open Sans" w:hAnsi="Open Sans" w:cs="Open Sans"/>
          <w:noProof/>
        </w:rPr>
        <w:t xml:space="preserve"> conceptual understanding of</w:t>
      </w:r>
      <w:r w:rsidR="446339D6" w:rsidRPr="000C13C1">
        <w:rPr>
          <w:rFonts w:ascii="Open Sans" w:hAnsi="Open Sans" w:cs="Open Sans"/>
          <w:noProof/>
        </w:rPr>
        <w:t xml:space="preserve"> common</w:t>
      </w:r>
      <w:r w:rsidR="089BCBAC" w:rsidRPr="000C13C1">
        <w:rPr>
          <w:rFonts w:ascii="Open Sans" w:hAnsi="Open Sans" w:cs="Open Sans"/>
          <w:noProof/>
        </w:rPr>
        <w:t xml:space="preserve"> </w:t>
      </w:r>
      <w:r w:rsidR="60F9F3DC" w:rsidRPr="000C13C1">
        <w:rPr>
          <w:rFonts w:ascii="Open Sans" w:hAnsi="Open Sans" w:cs="Open Sans"/>
          <w:noProof/>
        </w:rPr>
        <w:t>d</w:t>
      </w:r>
      <w:r w:rsidR="089BCBAC" w:rsidRPr="000C13C1">
        <w:rPr>
          <w:rFonts w:ascii="Open Sans" w:hAnsi="Open Sans" w:cs="Open Sans"/>
          <w:noProof/>
        </w:rPr>
        <w:t xml:space="preserve">ata </w:t>
      </w:r>
      <w:r w:rsidR="518966BA" w:rsidRPr="000C13C1">
        <w:rPr>
          <w:rFonts w:ascii="Open Sans" w:hAnsi="Open Sans" w:cs="Open Sans"/>
          <w:noProof/>
        </w:rPr>
        <w:t>s</w:t>
      </w:r>
      <w:r w:rsidR="089BCBAC" w:rsidRPr="000C13C1">
        <w:rPr>
          <w:rFonts w:ascii="Open Sans" w:hAnsi="Open Sans" w:cs="Open Sans"/>
          <w:noProof/>
        </w:rPr>
        <w:t>tructures and algorithms used in Computer Science and Software Engineering</w:t>
      </w:r>
      <w:r w:rsidR="57E0EC0B" w:rsidRPr="000C13C1">
        <w:rPr>
          <w:rFonts w:ascii="Open Sans" w:hAnsi="Open Sans" w:cs="Open Sans"/>
          <w:noProof/>
        </w:rPr>
        <w:t xml:space="preserve">. </w:t>
      </w:r>
      <w:r w:rsidR="3AF44CB9" w:rsidRPr="000C13C1">
        <w:rPr>
          <w:rFonts w:ascii="Open Sans" w:hAnsi="Open Sans" w:cs="Open Sans"/>
          <w:noProof/>
        </w:rPr>
        <w:t>It</w:t>
      </w:r>
      <w:r w:rsidR="57E0EC0B" w:rsidRPr="000C13C1">
        <w:rPr>
          <w:rFonts w:ascii="Open Sans" w:hAnsi="Open Sans" w:cs="Open Sans"/>
          <w:noProof/>
        </w:rPr>
        <w:t xml:space="preserve"> enable</w:t>
      </w:r>
      <w:r w:rsidR="28C97C47" w:rsidRPr="000C13C1">
        <w:rPr>
          <w:rFonts w:ascii="Open Sans" w:hAnsi="Open Sans" w:cs="Open Sans"/>
          <w:noProof/>
        </w:rPr>
        <w:t>s</w:t>
      </w:r>
      <w:r w:rsidR="57E0EC0B" w:rsidRPr="000C13C1">
        <w:rPr>
          <w:rFonts w:ascii="Open Sans" w:hAnsi="Open Sans" w:cs="Open Sans"/>
          <w:noProof/>
        </w:rPr>
        <w:t xml:space="preserve"> students to implement and evaluate a selection of</w:t>
      </w:r>
      <w:r w:rsidR="1ADE3D99" w:rsidRPr="000C13C1">
        <w:rPr>
          <w:rFonts w:ascii="Open Sans" w:hAnsi="Open Sans" w:cs="Open Sans"/>
          <w:noProof/>
        </w:rPr>
        <w:t xml:space="preserve"> </w:t>
      </w:r>
      <w:r w:rsidR="594BFEB9" w:rsidRPr="000C13C1">
        <w:rPr>
          <w:rFonts w:ascii="Open Sans" w:hAnsi="Open Sans" w:cs="Open Sans"/>
          <w:noProof/>
        </w:rPr>
        <w:t xml:space="preserve">algorithms and </w:t>
      </w:r>
      <w:r w:rsidR="1ADE3D99" w:rsidRPr="000C13C1">
        <w:rPr>
          <w:rFonts w:ascii="Open Sans" w:hAnsi="Open Sans" w:cs="Open Sans"/>
          <w:noProof/>
        </w:rPr>
        <w:t>abstract data types</w:t>
      </w:r>
      <w:r w:rsidR="488C0896" w:rsidRPr="000C13C1">
        <w:rPr>
          <w:rFonts w:ascii="Open Sans" w:hAnsi="Open Sans" w:cs="Open Sans"/>
          <w:noProof/>
        </w:rPr>
        <w:t>,</w:t>
      </w:r>
      <w:r w:rsidR="0CD2FFC0" w:rsidRPr="000C13C1">
        <w:rPr>
          <w:rFonts w:ascii="Open Sans" w:hAnsi="Open Sans" w:cs="Open Sans"/>
          <w:noProof/>
        </w:rPr>
        <w:t xml:space="preserve"> including</w:t>
      </w:r>
      <w:r w:rsidR="751CA953" w:rsidRPr="000C13C1">
        <w:rPr>
          <w:rFonts w:ascii="Open Sans" w:hAnsi="Open Sans" w:cs="Open Sans"/>
          <w:noProof/>
        </w:rPr>
        <w:t xml:space="preserve"> </w:t>
      </w:r>
      <w:r w:rsidR="5E72FABA" w:rsidRPr="000C13C1">
        <w:rPr>
          <w:rFonts w:ascii="Open Sans" w:hAnsi="Open Sans" w:cs="Open Sans"/>
          <w:noProof/>
        </w:rPr>
        <w:t xml:space="preserve">linked lists, </w:t>
      </w:r>
      <w:r w:rsidR="6140AB81" w:rsidRPr="000C13C1">
        <w:rPr>
          <w:rFonts w:ascii="Open Sans" w:hAnsi="Open Sans" w:cs="Open Sans"/>
          <w:noProof/>
        </w:rPr>
        <w:t>stacks, queues, graphs and binary trees</w:t>
      </w:r>
      <w:r w:rsidR="6B72C9D6" w:rsidRPr="000C13C1">
        <w:rPr>
          <w:rFonts w:ascii="Open Sans" w:hAnsi="Open Sans" w:cs="Open Sans"/>
          <w:noProof/>
        </w:rPr>
        <w:t xml:space="preserve"> using an object-oriented language.</w:t>
      </w:r>
    </w:p>
    <w:p w14:paraId="72A3D3EC" w14:textId="77777777" w:rsidR="00911E33" w:rsidRPr="000C13C1" w:rsidRDefault="00911E33" w:rsidP="00911E33">
      <w:pPr>
        <w:tabs>
          <w:tab w:val="left" w:pos="5240"/>
        </w:tabs>
        <w:rPr>
          <w:rFonts w:ascii="Open Sans" w:hAnsi="Open Sans" w:cs="Open Sans"/>
          <w:noProof/>
        </w:rPr>
      </w:pPr>
    </w:p>
    <w:p w14:paraId="17FB379B" w14:textId="77777777" w:rsidR="00911E33" w:rsidRPr="000C13C1" w:rsidRDefault="00911E33" w:rsidP="00911E33">
      <w:pPr>
        <w:tabs>
          <w:tab w:val="left" w:pos="5240"/>
        </w:tabs>
        <w:rPr>
          <w:rFonts w:ascii="Open Sans" w:hAnsi="Open Sans" w:cs="Open Sans"/>
          <w:b/>
          <w:u w:val="single"/>
        </w:rPr>
      </w:pPr>
      <w:r w:rsidRPr="000C13C1">
        <w:rPr>
          <w:rFonts w:ascii="Open Sans" w:hAnsi="Open Sans" w:cs="Open Sans"/>
          <w:b/>
          <w:u w:val="single"/>
        </w:rPr>
        <w:t>INDICATIVE CONTENT:</w:t>
      </w:r>
    </w:p>
    <w:p w14:paraId="57D75848" w14:textId="4A8CFC7E" w:rsidR="23C2FE8E" w:rsidRPr="000C13C1" w:rsidRDefault="23C2FE8E" w:rsidP="23C2FE8E">
      <w:pPr>
        <w:rPr>
          <w:rFonts w:ascii="Open Sans" w:hAnsi="Open Sans" w:cs="Open Sans"/>
          <w:noProof/>
        </w:rPr>
      </w:pPr>
    </w:p>
    <w:p w14:paraId="78939B07" w14:textId="550F2A3F" w:rsidR="000C13C1" w:rsidRDefault="000C13C1" w:rsidP="000C13C1">
      <w:pPr>
        <w:pStyle w:val="ListParagraph"/>
        <w:rPr>
          <w:rFonts w:ascii="Open Sans" w:hAnsi="Open Sans" w:cs="Open Sans"/>
          <w:noProof/>
        </w:rPr>
      </w:pPr>
      <w:r>
        <w:rPr>
          <w:noProof/>
        </w:rPr>
        <mc:AlternateContent>
          <mc:Choice Requires="wps">
            <w:drawing>
              <wp:anchor distT="0" distB="0" distL="114300" distR="114300" simplePos="0" relativeHeight="251659264" behindDoc="0" locked="0" layoutInCell="1" allowOverlap="1" wp14:anchorId="41D4A18E" wp14:editId="1546A94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D9378AB"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Fundamentals of a new programming language: control structures, loops, strings, random numbers, functions, arrays, recursion, enumerated data types</w:t>
                            </w:r>
                          </w:p>
                          <w:p w14:paraId="6D88ED2B"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OOP concepts:Encapsulation, Inheritance and Polymorphism</w:t>
                            </w:r>
                          </w:p>
                          <w:p w14:paraId="38FF7B8A"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Static and Dynamic memory Allocation</w:t>
                            </w:r>
                          </w:p>
                          <w:p w14:paraId="3C332CC8"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Expression Evaluation, Files, Exceptions, Templates, Vectors</w:t>
                            </w:r>
                          </w:p>
                          <w:p w14:paraId="1249D1B8"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Searching and Sorting Algorithms including linear search, binary search, bubble sort, selection sort, insertion sort, quick sort, merge sort</w:t>
                            </w:r>
                          </w:p>
                          <w:p w14:paraId="34FF4A40"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Computational Complexity of Algorithms – Big O notation</w:t>
                            </w:r>
                          </w:p>
                          <w:p w14:paraId="40D03AE3" w14:textId="77777777" w:rsidR="000C13C1" w:rsidRPr="00F74FC9" w:rsidRDefault="000C13C1" w:rsidP="00F74FC9">
                            <w:pPr>
                              <w:pStyle w:val="ListParagraph"/>
                              <w:numPr>
                                <w:ilvl w:val="0"/>
                                <w:numId w:val="12"/>
                              </w:numPr>
                              <w:rPr>
                                <w:rFonts w:ascii="Open Sans" w:hAnsi="Open Sans" w:cs="Open Sans"/>
                                <w:noProof/>
                              </w:rPr>
                            </w:pPr>
                            <w:r w:rsidRPr="000C13C1">
                              <w:rPr>
                                <w:rFonts w:ascii="Open Sans" w:hAnsi="Open Sans" w:cs="Open Sans"/>
                                <w:noProof/>
                              </w:rPr>
                              <w:t>Linked lists, stacks, queues, graphs, binary trees.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D4A18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0D9378AB"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Fundamentals of a new programming language: control structures, loops, strings, random numbers, functions, arrays, recursion, enumerated data types</w:t>
                      </w:r>
                    </w:p>
                    <w:p w14:paraId="6D88ED2B"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OOP concepts:Encapsulation, Inheritance and Polymorphism</w:t>
                      </w:r>
                    </w:p>
                    <w:p w14:paraId="38FF7B8A"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Static and Dynamic memory Allocation</w:t>
                      </w:r>
                    </w:p>
                    <w:p w14:paraId="3C332CC8"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Expression Evaluation, Files, Exceptions, Templates, Vectors</w:t>
                      </w:r>
                    </w:p>
                    <w:p w14:paraId="1249D1B8"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Searching and Sorting Algorithms including linear search, binary search, bubble sort, selection sort, insertion sort, quick sort, merge sort</w:t>
                      </w:r>
                    </w:p>
                    <w:p w14:paraId="34FF4A40" w14:textId="77777777" w:rsidR="000C13C1" w:rsidRPr="000C13C1" w:rsidRDefault="000C13C1" w:rsidP="000C13C1">
                      <w:pPr>
                        <w:pStyle w:val="ListParagraph"/>
                        <w:numPr>
                          <w:ilvl w:val="0"/>
                          <w:numId w:val="12"/>
                        </w:numPr>
                        <w:rPr>
                          <w:rFonts w:ascii="Open Sans" w:hAnsi="Open Sans" w:cs="Open Sans"/>
                          <w:noProof/>
                        </w:rPr>
                      </w:pPr>
                      <w:r w:rsidRPr="000C13C1">
                        <w:rPr>
                          <w:rFonts w:ascii="Open Sans" w:hAnsi="Open Sans" w:cs="Open Sans"/>
                          <w:noProof/>
                        </w:rPr>
                        <w:t>Computational Complexity of Algorithms – Big O notation</w:t>
                      </w:r>
                    </w:p>
                    <w:p w14:paraId="40D03AE3" w14:textId="77777777" w:rsidR="000C13C1" w:rsidRPr="00F74FC9" w:rsidRDefault="000C13C1" w:rsidP="00F74FC9">
                      <w:pPr>
                        <w:pStyle w:val="ListParagraph"/>
                        <w:numPr>
                          <w:ilvl w:val="0"/>
                          <w:numId w:val="12"/>
                        </w:numPr>
                        <w:rPr>
                          <w:rFonts w:ascii="Open Sans" w:hAnsi="Open Sans" w:cs="Open Sans"/>
                          <w:noProof/>
                        </w:rPr>
                      </w:pPr>
                      <w:r w:rsidRPr="000C13C1">
                        <w:rPr>
                          <w:rFonts w:ascii="Open Sans" w:hAnsi="Open Sans" w:cs="Open Sans"/>
                          <w:noProof/>
                        </w:rPr>
                        <w:t>Linked lists, stacks, queues, graphs, binary trees.</w:t>
                      </w:r>
                    </w:p>
                  </w:txbxContent>
                </v:textbox>
                <w10:wrap type="square"/>
              </v:shape>
            </w:pict>
          </mc:Fallback>
        </mc:AlternateContent>
      </w:r>
    </w:p>
    <w:p w14:paraId="10BD9935" w14:textId="77777777" w:rsidR="00115F1B" w:rsidRPr="000C13C1" w:rsidRDefault="00115F1B" w:rsidP="00904B90">
      <w:pPr>
        <w:ind w:left="709" w:hanging="709"/>
        <w:jc w:val="both"/>
        <w:rPr>
          <w:rFonts w:ascii="Open Sans" w:hAnsi="Open Sans" w:cs="Open Sans"/>
          <w:b/>
          <w:noProof/>
          <w:u w:val="single"/>
        </w:rPr>
      </w:pPr>
      <w:r w:rsidRPr="000C13C1">
        <w:rPr>
          <w:rFonts w:ascii="Open Sans" w:hAnsi="Open Sans" w:cs="Open Sans"/>
          <w:b/>
          <w:noProof/>
          <w:u w:val="single"/>
        </w:rPr>
        <w:t>LEARNING OUTCOMES:</w:t>
      </w:r>
    </w:p>
    <w:p w14:paraId="3DEEC669" w14:textId="77777777" w:rsidR="00115F1B" w:rsidRPr="000C13C1" w:rsidRDefault="00115F1B" w:rsidP="00115F1B">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115F1B" w:rsidRPr="000C13C1" w14:paraId="2B9BC448" w14:textId="77777777" w:rsidTr="02ED3B5B">
        <w:tc>
          <w:tcPr>
            <w:tcW w:w="9054" w:type="dxa"/>
            <w:shd w:val="clear" w:color="auto" w:fill="99CCFF"/>
            <w:vAlign w:val="center"/>
          </w:tcPr>
          <w:p w14:paraId="29A4DF79" w14:textId="77777777" w:rsidR="00115F1B" w:rsidRPr="000C13C1" w:rsidRDefault="516A5E1F" w:rsidP="00210E7D">
            <w:pPr>
              <w:pStyle w:val="NormalWeb"/>
              <w:rPr>
                <w:rFonts w:ascii="Open Sans" w:hAnsi="Open Sans" w:cs="Open Sans"/>
                <w:b/>
                <w:szCs w:val="22"/>
              </w:rPr>
            </w:pPr>
            <w:r w:rsidRPr="000C13C1">
              <w:rPr>
                <w:rFonts w:ascii="Open Sans" w:hAnsi="Open Sans" w:cs="Open Sans"/>
                <w:b/>
                <w:bCs/>
              </w:rPr>
              <w:t>Module Learning Outcome</w:t>
            </w:r>
          </w:p>
        </w:tc>
      </w:tr>
      <w:tr w:rsidR="516A5E1F" w:rsidRPr="000C13C1" w14:paraId="0C345EDB" w14:textId="77777777" w:rsidTr="02ED3B5B">
        <w:tc>
          <w:tcPr>
            <w:tcW w:w="9054" w:type="dxa"/>
            <w:shd w:val="clear" w:color="auto" w:fill="99CCFF"/>
            <w:vAlign w:val="center"/>
          </w:tcPr>
          <w:p w14:paraId="5AEABF49" w14:textId="13535713" w:rsidR="516A5E1F" w:rsidRPr="000C13C1" w:rsidRDefault="516A5E1F" w:rsidP="516A5E1F">
            <w:pPr>
              <w:jc w:val="both"/>
              <w:rPr>
                <w:rFonts w:ascii="Open Sans" w:hAnsi="Open Sans" w:cs="Open Sans"/>
                <w:b/>
                <w:bCs/>
                <w:noProof/>
              </w:rPr>
            </w:pPr>
            <w:r w:rsidRPr="000C13C1">
              <w:rPr>
                <w:rFonts w:ascii="Open Sans" w:hAnsi="Open Sans" w:cs="Open Sans"/>
                <w:b/>
                <w:bCs/>
                <w:noProof/>
              </w:rPr>
              <w:t>On successful completion of the module with  guidance students will be able to:</w:t>
            </w:r>
          </w:p>
        </w:tc>
      </w:tr>
      <w:tr w:rsidR="00115F1B" w:rsidRPr="000C13C1" w14:paraId="0B519D65" w14:textId="77777777" w:rsidTr="02ED3B5B">
        <w:trPr>
          <w:trHeight w:val="533"/>
        </w:trPr>
        <w:tc>
          <w:tcPr>
            <w:tcW w:w="9054" w:type="dxa"/>
            <w:shd w:val="clear" w:color="auto" w:fill="auto"/>
            <w:vAlign w:val="center"/>
          </w:tcPr>
          <w:p w14:paraId="6CF44CB1" w14:textId="77777777" w:rsidR="00115F1B" w:rsidRPr="000C13C1" w:rsidRDefault="006E3BD3" w:rsidP="00276A62">
            <w:pPr>
              <w:ind w:left="709" w:hanging="709"/>
              <w:jc w:val="both"/>
              <w:rPr>
                <w:rFonts w:ascii="Open Sans" w:hAnsi="Open Sans" w:cs="Open Sans"/>
                <w:b/>
                <w:noProof/>
              </w:rPr>
            </w:pPr>
            <w:r w:rsidRPr="000C13C1">
              <w:rPr>
                <w:rFonts w:ascii="Open Sans" w:hAnsi="Open Sans" w:cs="Open Sans"/>
                <w:b/>
                <w:noProof/>
              </w:rPr>
              <w:t>Subject-Specific Knowledge, Understanding &amp; Application</w:t>
            </w:r>
          </w:p>
        </w:tc>
      </w:tr>
      <w:tr w:rsidR="00115F1B" w:rsidRPr="000C13C1" w14:paraId="554CAEF1" w14:textId="77777777" w:rsidTr="000C13C1">
        <w:trPr>
          <w:trHeight w:val="394"/>
        </w:trPr>
        <w:tc>
          <w:tcPr>
            <w:tcW w:w="9054" w:type="dxa"/>
            <w:shd w:val="clear" w:color="auto" w:fill="auto"/>
          </w:tcPr>
          <w:p w14:paraId="206C6E0A" w14:textId="5A227232" w:rsidR="00115F1B" w:rsidRPr="000C13C1" w:rsidRDefault="7AA2AB8A" w:rsidP="000C13C1">
            <w:pPr>
              <w:numPr>
                <w:ilvl w:val="0"/>
                <w:numId w:val="8"/>
              </w:numPr>
              <w:rPr>
                <w:rFonts w:ascii="Open Sans" w:hAnsi="Open Sans" w:cs="Open Sans"/>
                <w:noProof/>
              </w:rPr>
            </w:pPr>
            <w:r w:rsidRPr="000C13C1">
              <w:rPr>
                <w:rFonts w:ascii="Open Sans" w:hAnsi="Open Sans" w:cs="Open Sans"/>
                <w:noProof/>
              </w:rPr>
              <w:t>analy</w:t>
            </w:r>
            <w:r w:rsidR="42B46C39" w:rsidRPr="000C13C1">
              <w:rPr>
                <w:rFonts w:ascii="Open Sans" w:hAnsi="Open Sans" w:cs="Open Sans"/>
                <w:noProof/>
              </w:rPr>
              <w:t>s</w:t>
            </w:r>
            <w:r w:rsidRPr="000C13C1">
              <w:rPr>
                <w:rFonts w:ascii="Open Sans" w:hAnsi="Open Sans" w:cs="Open Sans"/>
                <w:noProof/>
              </w:rPr>
              <w:t>e, design, and implement algorithms in an object-oriented language;</w:t>
            </w:r>
          </w:p>
        </w:tc>
      </w:tr>
      <w:tr w:rsidR="003027AD" w:rsidRPr="000C13C1" w14:paraId="6818FCD2" w14:textId="77777777" w:rsidTr="02ED3B5B">
        <w:trPr>
          <w:trHeight w:val="301"/>
        </w:trPr>
        <w:tc>
          <w:tcPr>
            <w:tcW w:w="9054" w:type="dxa"/>
            <w:shd w:val="clear" w:color="auto" w:fill="auto"/>
            <w:vAlign w:val="center"/>
          </w:tcPr>
          <w:p w14:paraId="04C4AFD5" w14:textId="7B84DDEE" w:rsidR="003027AD" w:rsidRPr="000C13C1" w:rsidRDefault="286AD765" w:rsidP="000C13C1">
            <w:pPr>
              <w:pStyle w:val="ListParagraph"/>
              <w:numPr>
                <w:ilvl w:val="0"/>
                <w:numId w:val="8"/>
              </w:numPr>
              <w:rPr>
                <w:rFonts w:ascii="Open Sans" w:eastAsia="Verdana" w:hAnsi="Open Sans" w:cs="Open Sans"/>
                <w:noProof/>
              </w:rPr>
            </w:pPr>
            <w:r w:rsidRPr="000C13C1">
              <w:rPr>
                <w:rFonts w:ascii="Open Sans" w:hAnsi="Open Sans" w:cs="Open Sans"/>
              </w:rPr>
              <w:t>apply templates for generic classes and functions</w:t>
            </w:r>
          </w:p>
        </w:tc>
      </w:tr>
      <w:tr w:rsidR="003027AD" w:rsidRPr="000C13C1" w14:paraId="4837DB3E" w14:textId="77777777" w:rsidTr="02ED3B5B">
        <w:trPr>
          <w:trHeight w:val="264"/>
        </w:trPr>
        <w:tc>
          <w:tcPr>
            <w:tcW w:w="9054" w:type="dxa"/>
            <w:tcBorders>
              <w:top w:val="single" w:sz="4" w:space="0" w:color="auto"/>
              <w:bottom w:val="single" w:sz="4" w:space="0" w:color="auto"/>
            </w:tcBorders>
            <w:shd w:val="clear" w:color="auto" w:fill="auto"/>
            <w:vAlign w:val="center"/>
          </w:tcPr>
          <w:p w14:paraId="2C2B896F" w14:textId="7F08467B" w:rsidR="003027AD" w:rsidRPr="000C13C1" w:rsidRDefault="0A761D6C" w:rsidP="000C13C1">
            <w:pPr>
              <w:numPr>
                <w:ilvl w:val="0"/>
                <w:numId w:val="8"/>
              </w:numPr>
              <w:rPr>
                <w:rFonts w:ascii="Open Sans" w:eastAsia="Verdana" w:hAnsi="Open Sans" w:cs="Open Sans"/>
              </w:rPr>
            </w:pPr>
            <w:r w:rsidRPr="000C13C1">
              <w:rPr>
                <w:rFonts w:ascii="Open Sans" w:hAnsi="Open Sans" w:cs="Open Sans"/>
              </w:rPr>
              <w:t>evaluate a</w:t>
            </w:r>
            <w:r w:rsidR="010F6A9C" w:rsidRPr="000C13C1">
              <w:rPr>
                <w:rFonts w:ascii="Open Sans" w:hAnsi="Open Sans" w:cs="Open Sans"/>
              </w:rPr>
              <w:t>ppropriate searching and sorting algorithms</w:t>
            </w:r>
          </w:p>
        </w:tc>
      </w:tr>
      <w:tr w:rsidR="003027AD" w:rsidRPr="000C13C1" w14:paraId="5FDEC628" w14:textId="77777777" w:rsidTr="02ED3B5B">
        <w:trPr>
          <w:trHeight w:val="168"/>
        </w:trPr>
        <w:tc>
          <w:tcPr>
            <w:tcW w:w="9054" w:type="dxa"/>
            <w:tcBorders>
              <w:top w:val="single" w:sz="4" w:space="0" w:color="auto"/>
              <w:bottom w:val="single" w:sz="4" w:space="0" w:color="auto"/>
            </w:tcBorders>
            <w:shd w:val="clear" w:color="auto" w:fill="auto"/>
            <w:vAlign w:val="center"/>
          </w:tcPr>
          <w:p w14:paraId="570BEF44" w14:textId="658B9801" w:rsidR="003027AD" w:rsidRPr="000C13C1" w:rsidRDefault="18181AD0" w:rsidP="000C13C1">
            <w:pPr>
              <w:numPr>
                <w:ilvl w:val="0"/>
                <w:numId w:val="8"/>
              </w:numPr>
              <w:rPr>
                <w:rFonts w:ascii="Open Sans" w:eastAsia="Verdana" w:hAnsi="Open Sans" w:cs="Open Sans"/>
              </w:rPr>
            </w:pPr>
            <w:r w:rsidRPr="000C13C1">
              <w:rPr>
                <w:rFonts w:ascii="Open Sans" w:hAnsi="Open Sans" w:cs="Open Sans"/>
              </w:rPr>
              <w:t xml:space="preserve">implement </w:t>
            </w:r>
            <w:r w:rsidR="329E7315" w:rsidRPr="000C13C1">
              <w:rPr>
                <w:rFonts w:ascii="Open Sans" w:hAnsi="Open Sans" w:cs="Open Sans"/>
              </w:rPr>
              <w:t>data structures such as linked lists, stacks, queues and binary trees.</w:t>
            </w:r>
          </w:p>
        </w:tc>
      </w:tr>
      <w:tr w:rsidR="003027AD" w:rsidRPr="000C13C1" w14:paraId="6629D795" w14:textId="77777777" w:rsidTr="005D41BC">
        <w:trPr>
          <w:trHeight w:val="529"/>
        </w:trPr>
        <w:tc>
          <w:tcPr>
            <w:tcW w:w="9054" w:type="dxa"/>
            <w:shd w:val="clear" w:color="auto" w:fill="auto"/>
            <w:vAlign w:val="center"/>
          </w:tcPr>
          <w:p w14:paraId="565B48AF" w14:textId="77777777" w:rsidR="003027AD" w:rsidRPr="000C13C1" w:rsidRDefault="003027AD" w:rsidP="000C13C1">
            <w:pPr>
              <w:jc w:val="both"/>
              <w:rPr>
                <w:rFonts w:ascii="Open Sans" w:hAnsi="Open Sans" w:cs="Open Sans"/>
                <w:b/>
                <w:noProof/>
              </w:rPr>
            </w:pPr>
            <w:r w:rsidRPr="000C13C1">
              <w:rPr>
                <w:rFonts w:ascii="Open Sans" w:hAnsi="Open Sans" w:cs="Open Sans"/>
                <w:b/>
                <w:noProof/>
              </w:rPr>
              <w:t>Changemaker &amp; Employability Skills</w:t>
            </w:r>
            <w:bookmarkStart w:id="1" w:name="_GoBack"/>
            <w:bookmarkEnd w:id="1"/>
          </w:p>
        </w:tc>
      </w:tr>
      <w:tr w:rsidR="003027AD" w:rsidRPr="000C13C1" w14:paraId="6238281F" w14:textId="77777777" w:rsidTr="02ED3B5B">
        <w:trPr>
          <w:trHeight w:val="529"/>
        </w:trPr>
        <w:tc>
          <w:tcPr>
            <w:tcW w:w="9054" w:type="dxa"/>
            <w:shd w:val="clear" w:color="auto" w:fill="auto"/>
            <w:vAlign w:val="center"/>
          </w:tcPr>
          <w:p w14:paraId="65C18B69" w14:textId="37535D25" w:rsidR="003027AD" w:rsidRPr="000C13C1" w:rsidRDefault="35E92596" w:rsidP="000C13C1">
            <w:pPr>
              <w:numPr>
                <w:ilvl w:val="0"/>
                <w:numId w:val="8"/>
              </w:numPr>
              <w:rPr>
                <w:rFonts w:ascii="Open Sans" w:hAnsi="Open Sans" w:cs="Open Sans"/>
                <w:noProof/>
              </w:rPr>
            </w:pPr>
            <w:r w:rsidRPr="000C13C1">
              <w:rPr>
                <w:rFonts w:ascii="Open Sans" w:hAnsi="Open Sans" w:cs="Open Sans"/>
                <w:noProof/>
              </w:rPr>
              <w:t xml:space="preserve">identify problems </w:t>
            </w:r>
            <w:r w:rsidR="3B1DAF58" w:rsidRPr="000C13C1">
              <w:rPr>
                <w:rFonts w:ascii="Open Sans" w:hAnsi="Open Sans" w:cs="Open Sans"/>
                <w:noProof/>
              </w:rPr>
              <w:t xml:space="preserve">and select </w:t>
            </w:r>
            <w:r w:rsidRPr="000C13C1">
              <w:rPr>
                <w:rFonts w:ascii="Open Sans" w:hAnsi="Open Sans" w:cs="Open Sans"/>
                <w:noProof/>
              </w:rPr>
              <w:t>clearly defined/accepte</w:t>
            </w:r>
            <w:r w:rsidR="5696C7D8" w:rsidRPr="000C13C1">
              <w:rPr>
                <w:rFonts w:ascii="Open Sans" w:hAnsi="Open Sans" w:cs="Open Sans"/>
                <w:noProof/>
              </w:rPr>
              <w:t>d problem solving strategies</w:t>
            </w:r>
            <w:r w:rsidR="1647096B" w:rsidRPr="000C13C1">
              <w:rPr>
                <w:rFonts w:ascii="Open Sans" w:hAnsi="Open Sans" w:cs="Open Sans"/>
                <w:noProof/>
              </w:rPr>
              <w:t xml:space="preserve"> for a proposed solution</w:t>
            </w:r>
            <w:r w:rsidR="5696C7D8" w:rsidRPr="000C13C1">
              <w:rPr>
                <w:rFonts w:ascii="Open Sans" w:hAnsi="Open Sans" w:cs="Open Sans"/>
                <w:noProof/>
              </w:rPr>
              <w:t>.</w:t>
            </w:r>
          </w:p>
        </w:tc>
      </w:tr>
      <w:tr w:rsidR="003027AD" w:rsidRPr="000C13C1" w14:paraId="5F959CD9" w14:textId="77777777" w:rsidTr="02ED3B5B">
        <w:trPr>
          <w:trHeight w:val="511"/>
        </w:trPr>
        <w:tc>
          <w:tcPr>
            <w:tcW w:w="9054" w:type="dxa"/>
            <w:tcBorders>
              <w:bottom w:val="single" w:sz="4" w:space="0" w:color="auto"/>
            </w:tcBorders>
            <w:shd w:val="clear" w:color="auto" w:fill="auto"/>
            <w:vAlign w:val="center"/>
          </w:tcPr>
          <w:p w14:paraId="601AD653" w14:textId="142914CF" w:rsidR="003027AD" w:rsidRPr="000C13C1" w:rsidRDefault="6898ED76" w:rsidP="000C13C1">
            <w:pPr>
              <w:numPr>
                <w:ilvl w:val="0"/>
                <w:numId w:val="8"/>
              </w:numPr>
              <w:rPr>
                <w:rFonts w:ascii="Open Sans" w:hAnsi="Open Sans" w:cs="Open Sans"/>
                <w:noProof/>
              </w:rPr>
            </w:pPr>
            <w:r w:rsidRPr="000C13C1">
              <w:rPr>
                <w:rFonts w:ascii="Open Sans" w:hAnsi="Open Sans" w:cs="Open Sans"/>
                <w:noProof/>
              </w:rPr>
              <w:t>implement solution to a</w:t>
            </w:r>
            <w:r w:rsidR="47FB1419" w:rsidRPr="000C13C1">
              <w:rPr>
                <w:rFonts w:ascii="Open Sans" w:hAnsi="Open Sans" w:cs="Open Sans"/>
                <w:noProof/>
              </w:rPr>
              <w:t xml:space="preserve"> complex problem individually</w:t>
            </w:r>
            <w:r w:rsidR="1FC0CD27" w:rsidRPr="000C13C1">
              <w:rPr>
                <w:rFonts w:ascii="Open Sans" w:hAnsi="Open Sans" w:cs="Open Sans"/>
                <w:noProof/>
              </w:rPr>
              <w:t>.</w:t>
            </w:r>
          </w:p>
        </w:tc>
      </w:tr>
    </w:tbl>
    <w:p w14:paraId="2C733C85" w14:textId="77777777" w:rsidR="000C13C1" w:rsidRDefault="000C13C1" w:rsidP="00115F1B">
      <w:pPr>
        <w:pStyle w:val="NormalWeb"/>
        <w:rPr>
          <w:rFonts w:ascii="Open Sans" w:hAnsi="Open Sans" w:cs="Open Sans"/>
          <w:b/>
          <w:szCs w:val="22"/>
          <w:u w:val="single"/>
        </w:rPr>
      </w:pPr>
    </w:p>
    <w:p w14:paraId="10EA7A49" w14:textId="77777777" w:rsidR="000C13C1" w:rsidRDefault="000C13C1">
      <w:pPr>
        <w:rPr>
          <w:rFonts w:ascii="Open Sans" w:hAnsi="Open Sans" w:cs="Open Sans"/>
          <w:b/>
          <w:u w:val="single"/>
        </w:rPr>
      </w:pPr>
      <w:r>
        <w:rPr>
          <w:rFonts w:ascii="Open Sans" w:hAnsi="Open Sans" w:cs="Open Sans"/>
          <w:b/>
          <w:u w:val="single"/>
        </w:rPr>
        <w:br w:type="page"/>
      </w:r>
    </w:p>
    <w:p w14:paraId="56D3660A" w14:textId="5BE590A2" w:rsidR="00115F1B" w:rsidRPr="000C13C1" w:rsidRDefault="00115F1B" w:rsidP="00115F1B">
      <w:pPr>
        <w:pStyle w:val="NormalWeb"/>
        <w:rPr>
          <w:rFonts w:ascii="Open Sans" w:hAnsi="Open Sans" w:cs="Open Sans"/>
          <w:b/>
          <w:szCs w:val="22"/>
          <w:u w:val="single"/>
        </w:rPr>
      </w:pPr>
      <w:r w:rsidRPr="000C13C1">
        <w:rPr>
          <w:rFonts w:ascii="Open Sans" w:hAnsi="Open Sans" w:cs="Open Sans"/>
          <w:b/>
          <w:szCs w:val="22"/>
          <w:u w:val="single"/>
        </w:rPr>
        <w:lastRenderedPageBreak/>
        <w:t>TYPICAL LEARNING, TEACHING AND ASSESSMENT HOURS</w:t>
      </w:r>
      <w:r w:rsidRPr="000C13C1">
        <w:rPr>
          <w:rFonts w:ascii="Open Sans" w:hAnsi="Open Sans" w:cs="Open Sans"/>
          <w:b/>
          <w:szCs w:val="22"/>
        </w:rPr>
        <w:t xml:space="preserve"> (</w:t>
      </w:r>
      <w:r w:rsidRPr="000C13C1">
        <w:rPr>
          <w:rFonts w:ascii="Open Sans" w:hAnsi="Open Sans" w:cs="Open Sans"/>
          <w:b/>
          <w:sz w:val="20"/>
          <w:szCs w:val="20"/>
        </w:rPr>
        <w:t xml:space="preserve">for the module as </w:t>
      </w:r>
      <w:r w:rsidRPr="000C13C1">
        <w:rPr>
          <w:rFonts w:ascii="Open Sans" w:hAnsi="Open Sans" w:cs="Open Sans"/>
          <w:b/>
          <w:sz w:val="20"/>
          <w:szCs w:val="20"/>
          <w:u w:val="single"/>
        </w:rPr>
        <w:t>delivered on-site at the University of Northampton</w:t>
      </w:r>
      <w:r w:rsidRPr="000C13C1">
        <w:rPr>
          <w:rFonts w:ascii="Open Sans" w:hAnsi="Open Sans" w:cs="Open Sans"/>
          <w:b/>
          <w:sz w:val="20"/>
          <w:szCs w:val="20"/>
        </w:rPr>
        <w:t>):</w:t>
      </w:r>
    </w:p>
    <w:p w14:paraId="573037FB" w14:textId="77777777" w:rsidR="00617AA1" w:rsidRPr="000C13C1" w:rsidRDefault="00B32CED" w:rsidP="00115F1B">
      <w:pPr>
        <w:pStyle w:val="NormalWeb"/>
        <w:rPr>
          <w:rStyle w:val="Hyperlink"/>
          <w:rFonts w:ascii="Open Sans" w:hAnsi="Open Sans" w:cs="Open Sans"/>
          <w:sz w:val="20"/>
          <w:szCs w:val="20"/>
        </w:rPr>
      </w:pPr>
      <w:hyperlink r:id="rId10" w:history="1">
        <w:r w:rsidR="00115F1B" w:rsidRPr="000C13C1">
          <w:rPr>
            <w:rStyle w:val="Hyperlink"/>
            <w:rFonts w:ascii="Open Sans" w:hAnsi="Open Sans" w:cs="Open Sans"/>
            <w:sz w:val="20"/>
            <w:szCs w:val="20"/>
          </w:rPr>
          <w:t>View this table on how learning, teaching and assessment hours map to the KIS Categories.</w:t>
        </w:r>
      </w:hyperlink>
    </w:p>
    <w:tbl>
      <w:tblPr>
        <w:tblpPr w:leftFromText="180" w:rightFromText="180" w:vertAnchor="text" w:tblpY="138"/>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5"/>
        <w:gridCol w:w="1575"/>
      </w:tblGrid>
      <w:tr w:rsidR="00F8157A" w:rsidRPr="000C13C1" w14:paraId="1755E33A" w14:textId="77777777" w:rsidTr="1476822D">
        <w:tc>
          <w:tcPr>
            <w:tcW w:w="9020" w:type="dxa"/>
            <w:gridSpan w:val="2"/>
            <w:shd w:val="clear" w:color="auto" w:fill="auto"/>
          </w:tcPr>
          <w:p w14:paraId="221842C5" w14:textId="77777777" w:rsidR="00F8157A" w:rsidRPr="000C13C1" w:rsidRDefault="00F8157A" w:rsidP="00F8157A">
            <w:pPr>
              <w:pStyle w:val="NormalWeb"/>
              <w:rPr>
                <w:rFonts w:ascii="Open Sans" w:hAnsi="Open Sans" w:cs="Open Sans"/>
                <w:b/>
                <w:sz w:val="20"/>
                <w:szCs w:val="20"/>
              </w:rPr>
            </w:pPr>
            <w:r w:rsidRPr="000C13C1">
              <w:rPr>
                <w:rFonts w:ascii="Open Sans" w:hAnsi="Open Sans" w:cs="Open Sans"/>
                <w:b/>
                <w:sz w:val="20"/>
                <w:szCs w:val="20"/>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r w:rsidR="00F8157A" w:rsidRPr="000C13C1" w14:paraId="2B004A78"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401"/>
          <w:tblCellSpacing w:w="0" w:type="dxa"/>
        </w:trPr>
        <w:tc>
          <w:tcPr>
            <w:tcW w:w="7445" w:type="dxa"/>
            <w:tcBorders>
              <w:top w:val="single" w:sz="4" w:space="0" w:color="auto"/>
              <w:left w:val="single" w:sz="2" w:space="0" w:color="auto"/>
              <w:bottom w:val="single" w:sz="2" w:space="0" w:color="auto"/>
              <w:right w:val="single" w:sz="2" w:space="0" w:color="auto"/>
            </w:tcBorders>
            <w:shd w:val="clear" w:color="auto" w:fill="99CCFF"/>
            <w:vAlign w:val="center"/>
          </w:tcPr>
          <w:p w14:paraId="7D5D9E3D" w14:textId="77777777" w:rsidR="00F8157A" w:rsidRPr="000C13C1" w:rsidRDefault="00F8157A" w:rsidP="00F8157A">
            <w:pPr>
              <w:pStyle w:val="NormalWeb"/>
              <w:rPr>
                <w:rFonts w:ascii="Open Sans" w:hAnsi="Open Sans" w:cs="Open Sans"/>
                <w:b/>
                <w:szCs w:val="22"/>
              </w:rPr>
            </w:pPr>
            <w:r w:rsidRPr="000C13C1">
              <w:rPr>
                <w:rFonts w:ascii="Open Sans" w:hAnsi="Open Sans" w:cs="Open Sans"/>
                <w:b/>
                <w:szCs w:val="22"/>
              </w:rPr>
              <w:t xml:space="preserve">Learning, Teaching and Assessment activities </w:t>
            </w:r>
          </w:p>
        </w:tc>
        <w:tc>
          <w:tcPr>
            <w:tcW w:w="1575" w:type="dxa"/>
            <w:tcBorders>
              <w:top w:val="single" w:sz="4" w:space="0" w:color="auto"/>
              <w:left w:val="single" w:sz="2" w:space="0" w:color="auto"/>
              <w:bottom w:val="single" w:sz="2" w:space="0" w:color="auto"/>
              <w:right w:val="single" w:sz="2" w:space="0" w:color="auto"/>
            </w:tcBorders>
            <w:shd w:val="clear" w:color="auto" w:fill="99CCFF"/>
            <w:vAlign w:val="center"/>
          </w:tcPr>
          <w:p w14:paraId="5C3F8657" w14:textId="77777777" w:rsidR="00F8157A" w:rsidRPr="000C13C1" w:rsidRDefault="00F8157A" w:rsidP="00F8157A">
            <w:pPr>
              <w:jc w:val="center"/>
              <w:rPr>
                <w:rFonts w:ascii="Open Sans" w:hAnsi="Open Sans" w:cs="Open Sans"/>
                <w:b/>
              </w:rPr>
            </w:pPr>
            <w:r w:rsidRPr="000C13C1">
              <w:rPr>
                <w:rFonts w:ascii="Open Sans" w:hAnsi="Open Sans" w:cs="Open Sans"/>
                <w:b/>
              </w:rPr>
              <w:t>Study hours</w:t>
            </w:r>
          </w:p>
        </w:tc>
      </w:tr>
      <w:tr w:rsidR="00F8157A" w:rsidRPr="000C13C1" w14:paraId="56A344DB"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227"/>
          <w:tblCellSpacing w:w="0" w:type="dxa"/>
        </w:trPr>
        <w:tc>
          <w:tcPr>
            <w:tcW w:w="7445" w:type="dxa"/>
            <w:tcBorders>
              <w:top w:val="single" w:sz="4" w:space="0" w:color="auto"/>
              <w:left w:val="single" w:sz="4" w:space="0" w:color="auto"/>
              <w:bottom w:val="single" w:sz="4" w:space="0" w:color="auto"/>
              <w:right w:val="single" w:sz="4" w:space="0" w:color="auto"/>
            </w:tcBorders>
          </w:tcPr>
          <w:p w14:paraId="35E4D377" w14:textId="77777777" w:rsidR="00F8157A" w:rsidRPr="000C13C1" w:rsidRDefault="00F8157A" w:rsidP="00F8157A">
            <w:pPr>
              <w:rPr>
                <w:rFonts w:ascii="Open Sans" w:hAnsi="Open Sans" w:cs="Open Sans"/>
                <w:b/>
              </w:rPr>
            </w:pPr>
            <w:r w:rsidRPr="000C13C1">
              <w:rPr>
                <w:rFonts w:ascii="Open Sans" w:hAnsi="Open Sans" w:cs="Open Sans"/>
                <w:b/>
              </w:rPr>
              <w:t xml:space="preserve">Contact hours: (total) </w:t>
            </w:r>
          </w:p>
          <w:p w14:paraId="147C7CA5" w14:textId="77777777" w:rsidR="00F8157A" w:rsidRPr="000C13C1" w:rsidRDefault="00F8157A" w:rsidP="00F8157A">
            <w:pPr>
              <w:rPr>
                <w:rFonts w:ascii="Open Sans" w:hAnsi="Open Sans" w:cs="Open Sans"/>
              </w:rPr>
            </w:pPr>
            <w:r w:rsidRPr="000C13C1">
              <w:rPr>
                <w:rFonts w:ascii="Open Sans" w:hAnsi="Open Sans" w:cs="Open Sans"/>
              </w:rPr>
              <w:t>Comprising face-to-face and online contact hours as follows:</w:t>
            </w:r>
          </w:p>
        </w:tc>
        <w:tc>
          <w:tcPr>
            <w:tcW w:w="1575" w:type="dxa"/>
            <w:tcBorders>
              <w:top w:val="single" w:sz="4" w:space="0" w:color="auto"/>
              <w:left w:val="single" w:sz="4" w:space="0" w:color="auto"/>
              <w:bottom w:val="single" w:sz="4" w:space="0" w:color="auto"/>
              <w:right w:val="single" w:sz="4" w:space="0" w:color="auto"/>
            </w:tcBorders>
            <w:vAlign w:val="center"/>
          </w:tcPr>
          <w:p w14:paraId="6089FD39" w14:textId="77777777" w:rsidR="00F8157A" w:rsidRPr="000C13C1" w:rsidRDefault="00F8157A" w:rsidP="000C13C1">
            <w:pPr>
              <w:jc w:val="center"/>
              <w:rPr>
                <w:rFonts w:ascii="Open Sans" w:hAnsi="Open Sans" w:cs="Open Sans"/>
                <w:b/>
              </w:rPr>
            </w:pPr>
            <w:r w:rsidRPr="000C13C1">
              <w:rPr>
                <w:rFonts w:ascii="Open Sans" w:hAnsi="Open Sans" w:cs="Open Sans"/>
                <w:b/>
              </w:rPr>
              <w:t>48</w:t>
            </w:r>
          </w:p>
        </w:tc>
      </w:tr>
      <w:tr w:rsidR="00F8157A" w:rsidRPr="000C13C1" w14:paraId="448B8866"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1302"/>
          <w:tblCellSpacing w:w="0" w:type="dxa"/>
        </w:trPr>
        <w:tc>
          <w:tcPr>
            <w:tcW w:w="7445" w:type="dxa"/>
            <w:tcBorders>
              <w:top w:val="single" w:sz="4" w:space="0" w:color="auto"/>
              <w:left w:val="single" w:sz="4" w:space="0" w:color="auto"/>
              <w:bottom w:val="single" w:sz="4" w:space="0" w:color="auto"/>
              <w:right w:val="single" w:sz="4" w:space="0" w:color="auto"/>
            </w:tcBorders>
          </w:tcPr>
          <w:p w14:paraId="3ABB2847" w14:textId="77777777" w:rsidR="00F8157A" w:rsidRPr="000C13C1" w:rsidRDefault="00F8157A" w:rsidP="00F8157A">
            <w:pPr>
              <w:numPr>
                <w:ilvl w:val="0"/>
                <w:numId w:val="11"/>
              </w:numPr>
              <w:rPr>
                <w:rFonts w:ascii="Open Sans" w:hAnsi="Open Sans" w:cs="Open Sans"/>
                <w:b/>
              </w:rPr>
            </w:pPr>
            <w:r w:rsidRPr="000C13C1">
              <w:rPr>
                <w:rFonts w:ascii="Open Sans" w:hAnsi="Open Sans" w:cs="Open Sans"/>
                <w:b/>
              </w:rPr>
              <w:t>Face-to-face (total)</w:t>
            </w:r>
            <w:r w:rsidR="00DD0510" w:rsidRPr="000C13C1">
              <w:rPr>
                <w:rFonts w:ascii="Open Sans" w:hAnsi="Open Sans" w:cs="Open Sans"/>
              </w:rPr>
              <w:t xml:space="preserve"> this may include the following:</w:t>
            </w:r>
          </w:p>
          <w:p w14:paraId="3656B9AB" w14:textId="469EECD2" w:rsidR="008224E2" w:rsidRPr="000C13C1" w:rsidRDefault="73A0EBE8" w:rsidP="008224E2">
            <w:pPr>
              <w:ind w:left="720"/>
              <w:rPr>
                <w:rFonts w:ascii="Open Sans" w:hAnsi="Open Sans" w:cs="Open Sans"/>
                <w:noProof/>
                <w:sz w:val="20"/>
                <w:szCs w:val="20"/>
              </w:rPr>
            </w:pPr>
            <w:r w:rsidRPr="000C13C1">
              <w:rPr>
                <w:rFonts w:ascii="Open Sans" w:hAnsi="Open Sans" w:cs="Open Sans"/>
                <w:noProof/>
                <w:sz w:val="20"/>
                <w:szCs w:val="20"/>
              </w:rPr>
              <w:t>F2F (broadcast) lectures</w:t>
            </w:r>
          </w:p>
          <w:p w14:paraId="121631FE" w14:textId="77777777" w:rsidR="008224E2" w:rsidRPr="000C13C1" w:rsidRDefault="008224E2" w:rsidP="008224E2">
            <w:pPr>
              <w:ind w:left="720"/>
              <w:rPr>
                <w:rFonts w:ascii="Open Sans" w:hAnsi="Open Sans" w:cs="Open Sans"/>
                <w:noProof/>
              </w:rPr>
            </w:pPr>
            <w:r w:rsidRPr="000C13C1">
              <w:rPr>
                <w:rFonts w:ascii="Open Sans" w:hAnsi="Open Sans" w:cs="Open Sans"/>
                <w:noProof/>
              </w:rPr>
              <w:t>Specialist space (e.g. laboratories, studio space)</w:t>
            </w:r>
          </w:p>
          <w:p w14:paraId="45FB0818" w14:textId="77777777" w:rsidR="00F8157A" w:rsidRPr="000C13C1" w:rsidRDefault="00F8157A" w:rsidP="00E0505B">
            <w:pPr>
              <w:rPr>
                <w:rFonts w:ascii="Open Sans" w:hAnsi="Open Sans" w:cs="Open Sans"/>
              </w:rPr>
            </w:pPr>
          </w:p>
        </w:tc>
        <w:tc>
          <w:tcPr>
            <w:tcW w:w="1575" w:type="dxa"/>
            <w:tcBorders>
              <w:top w:val="single" w:sz="4" w:space="0" w:color="auto"/>
              <w:left w:val="single" w:sz="4" w:space="0" w:color="auto"/>
              <w:bottom w:val="single" w:sz="4" w:space="0" w:color="auto"/>
              <w:right w:val="single" w:sz="4" w:space="0" w:color="auto"/>
            </w:tcBorders>
            <w:vAlign w:val="center"/>
          </w:tcPr>
          <w:p w14:paraId="153B453C" w14:textId="0E61F76C" w:rsidR="00F8157A" w:rsidRPr="000C13C1" w:rsidRDefault="33FAC089" w:rsidP="000C13C1">
            <w:pPr>
              <w:jc w:val="center"/>
              <w:rPr>
                <w:rFonts w:ascii="Open Sans" w:hAnsi="Open Sans" w:cs="Open Sans"/>
              </w:rPr>
            </w:pPr>
            <w:r w:rsidRPr="000C13C1">
              <w:rPr>
                <w:rFonts w:ascii="Open Sans" w:hAnsi="Open Sans" w:cs="Open Sans"/>
              </w:rPr>
              <w:t>34</w:t>
            </w:r>
          </w:p>
        </w:tc>
      </w:tr>
      <w:tr w:rsidR="00F8157A" w:rsidRPr="000C13C1" w14:paraId="5B0DCB13"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139"/>
          <w:tblCellSpacing w:w="0" w:type="dxa"/>
        </w:trPr>
        <w:tc>
          <w:tcPr>
            <w:tcW w:w="7445" w:type="dxa"/>
            <w:tcBorders>
              <w:top w:val="single" w:sz="4" w:space="0" w:color="auto"/>
              <w:left w:val="single" w:sz="4" w:space="0" w:color="auto"/>
              <w:bottom w:val="single" w:sz="4" w:space="0" w:color="auto"/>
              <w:right w:val="single" w:sz="4" w:space="0" w:color="auto"/>
            </w:tcBorders>
          </w:tcPr>
          <w:p w14:paraId="7C96CABC" w14:textId="77777777" w:rsidR="00F8157A" w:rsidRPr="000C13C1" w:rsidRDefault="00F8157A" w:rsidP="00F8157A">
            <w:pPr>
              <w:numPr>
                <w:ilvl w:val="0"/>
                <w:numId w:val="11"/>
              </w:numPr>
              <w:rPr>
                <w:rFonts w:ascii="Open Sans" w:hAnsi="Open Sans" w:cs="Open Sans"/>
                <w:noProof/>
              </w:rPr>
            </w:pPr>
            <w:r w:rsidRPr="000C13C1">
              <w:rPr>
                <w:rFonts w:ascii="Open Sans" w:hAnsi="Open Sans" w:cs="Open Sans"/>
                <w:b/>
                <w:noProof/>
              </w:rPr>
              <w:t>Online contact hours</w:t>
            </w:r>
            <w:r w:rsidRPr="000C13C1">
              <w:rPr>
                <w:rFonts w:ascii="Open Sans" w:hAnsi="Open Sans" w:cs="Open Sans"/>
                <w:noProof/>
              </w:rPr>
              <w:t xml:space="preserve"> </w:t>
            </w:r>
            <w:r w:rsidRPr="000C13C1">
              <w:rPr>
                <w:rFonts w:ascii="Open Sans" w:hAnsi="Open Sans" w:cs="Open Sans"/>
                <w:b/>
                <w:noProof/>
              </w:rPr>
              <w:t>(total)</w:t>
            </w:r>
            <w:r w:rsidRPr="000C13C1">
              <w:rPr>
                <w:rFonts w:ascii="Open Sans" w:hAnsi="Open Sans" w:cs="Open Sans"/>
                <w:noProof/>
              </w:rPr>
              <w:t xml:space="preserve"> </w:t>
            </w:r>
            <w:r w:rsidRPr="000C13C1">
              <w:rPr>
                <w:rFonts w:ascii="Open Sans" w:hAnsi="Open Sans" w:cs="Open Sans"/>
                <w:noProof/>
              </w:rPr>
              <w:br/>
              <w:t>(comprising online activities with mediated tutor input)</w:t>
            </w:r>
          </w:p>
        </w:tc>
        <w:tc>
          <w:tcPr>
            <w:tcW w:w="1575" w:type="dxa"/>
            <w:tcBorders>
              <w:top w:val="single" w:sz="4" w:space="0" w:color="auto"/>
              <w:left w:val="single" w:sz="4" w:space="0" w:color="auto"/>
              <w:bottom w:val="single" w:sz="4" w:space="0" w:color="auto"/>
              <w:right w:val="single" w:sz="4" w:space="0" w:color="auto"/>
            </w:tcBorders>
          </w:tcPr>
          <w:p w14:paraId="4B584315" w14:textId="5F5DA6DA" w:rsidR="00F8157A" w:rsidRPr="000C13C1" w:rsidRDefault="37352848" w:rsidP="000C13C1">
            <w:pPr>
              <w:spacing w:line="259" w:lineRule="auto"/>
              <w:jc w:val="center"/>
              <w:rPr>
                <w:rFonts w:ascii="Open Sans" w:hAnsi="Open Sans" w:cs="Open Sans"/>
                <w:noProof/>
              </w:rPr>
            </w:pPr>
            <w:r w:rsidRPr="000C13C1">
              <w:rPr>
                <w:rFonts w:ascii="Open Sans" w:hAnsi="Open Sans" w:cs="Open Sans"/>
                <w:noProof/>
              </w:rPr>
              <w:t>14</w:t>
            </w:r>
          </w:p>
        </w:tc>
      </w:tr>
      <w:tr w:rsidR="00F8157A" w:rsidRPr="000C13C1" w14:paraId="222C609D"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rHeight w:val="655"/>
          <w:tblCellSpacing w:w="0" w:type="dxa"/>
        </w:trPr>
        <w:tc>
          <w:tcPr>
            <w:tcW w:w="7445" w:type="dxa"/>
            <w:tcBorders>
              <w:top w:val="single" w:sz="4" w:space="0" w:color="auto"/>
              <w:left w:val="single" w:sz="2" w:space="0" w:color="auto"/>
              <w:bottom w:val="single" w:sz="4" w:space="0" w:color="auto"/>
              <w:right w:val="single" w:sz="2" w:space="0" w:color="auto"/>
            </w:tcBorders>
          </w:tcPr>
          <w:p w14:paraId="4D48F022" w14:textId="77777777" w:rsidR="00F8157A" w:rsidRPr="000C13C1" w:rsidRDefault="00E0505B" w:rsidP="00E0505B">
            <w:pPr>
              <w:tabs>
                <w:tab w:val="left" w:pos="6480"/>
              </w:tabs>
              <w:rPr>
                <w:rFonts w:ascii="Open Sans" w:hAnsi="Open Sans" w:cs="Open Sans"/>
                <w:noProof/>
              </w:rPr>
            </w:pPr>
            <w:r w:rsidRPr="000C13C1">
              <w:rPr>
                <w:rFonts w:ascii="Open Sans" w:hAnsi="Open Sans" w:cs="Open Sans"/>
                <w:b/>
              </w:rPr>
              <w:t xml:space="preserve">Guided independent study hours </w:t>
            </w:r>
            <w:r w:rsidRPr="000C13C1">
              <w:rPr>
                <w:rFonts w:ascii="Open Sans" w:hAnsi="Open Sans" w:cs="Open Sans"/>
                <w:b/>
              </w:rPr>
              <w:br/>
              <w:t>(including hours for assessment preparation)</w:t>
            </w:r>
          </w:p>
        </w:tc>
        <w:tc>
          <w:tcPr>
            <w:tcW w:w="1575" w:type="dxa"/>
            <w:tcBorders>
              <w:top w:val="single" w:sz="4" w:space="0" w:color="auto"/>
              <w:left w:val="single" w:sz="2" w:space="0" w:color="auto"/>
              <w:bottom w:val="single" w:sz="4" w:space="0" w:color="auto"/>
              <w:right w:val="single" w:sz="2" w:space="0" w:color="auto"/>
            </w:tcBorders>
            <w:vAlign w:val="center"/>
          </w:tcPr>
          <w:p w14:paraId="4BD2DB98" w14:textId="77777777" w:rsidR="00F8157A" w:rsidRPr="000C13C1" w:rsidRDefault="00F8157A" w:rsidP="000C13C1">
            <w:pPr>
              <w:jc w:val="center"/>
              <w:rPr>
                <w:rFonts w:ascii="Open Sans" w:hAnsi="Open Sans" w:cs="Open Sans"/>
                <w:b/>
              </w:rPr>
            </w:pPr>
            <w:r w:rsidRPr="000C13C1">
              <w:rPr>
                <w:rFonts w:ascii="Open Sans" w:hAnsi="Open Sans" w:cs="Open Sans"/>
                <w:b/>
              </w:rPr>
              <w:t>152</w:t>
            </w:r>
          </w:p>
        </w:tc>
      </w:tr>
      <w:tr w:rsidR="00F8157A" w:rsidRPr="000C13C1" w14:paraId="00BBA255" w14:textId="77777777" w:rsidTr="1476822D">
        <w:tblPrEx>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Ex>
        <w:trPr>
          <w:tblCellSpacing w:w="0" w:type="dxa"/>
        </w:trPr>
        <w:tc>
          <w:tcPr>
            <w:tcW w:w="7445" w:type="dxa"/>
            <w:tcBorders>
              <w:top w:val="single" w:sz="4" w:space="0" w:color="auto"/>
              <w:left w:val="single" w:sz="2" w:space="0" w:color="auto"/>
              <w:bottom w:val="single" w:sz="4" w:space="0" w:color="auto"/>
              <w:right w:val="single" w:sz="2" w:space="0" w:color="auto"/>
            </w:tcBorders>
            <w:vAlign w:val="center"/>
          </w:tcPr>
          <w:p w14:paraId="1D16F892" w14:textId="77777777" w:rsidR="00F8157A" w:rsidRPr="000C13C1" w:rsidRDefault="00F8157A" w:rsidP="00F8157A">
            <w:pPr>
              <w:jc w:val="right"/>
              <w:rPr>
                <w:rFonts w:ascii="Open Sans" w:hAnsi="Open Sans" w:cs="Open Sans"/>
                <w:b/>
              </w:rPr>
            </w:pPr>
            <w:r w:rsidRPr="000C13C1">
              <w:rPr>
                <w:rFonts w:ascii="Open Sans" w:hAnsi="Open Sans" w:cs="Open Sans"/>
                <w:b/>
              </w:rPr>
              <w:t>Module Total</w:t>
            </w:r>
          </w:p>
        </w:tc>
        <w:tc>
          <w:tcPr>
            <w:tcW w:w="1575" w:type="dxa"/>
            <w:tcBorders>
              <w:top w:val="single" w:sz="4" w:space="0" w:color="auto"/>
              <w:left w:val="single" w:sz="2" w:space="0" w:color="auto"/>
              <w:bottom w:val="single" w:sz="4" w:space="0" w:color="auto"/>
              <w:right w:val="single" w:sz="2" w:space="0" w:color="auto"/>
            </w:tcBorders>
            <w:vAlign w:val="center"/>
          </w:tcPr>
          <w:p w14:paraId="3A96B3F4" w14:textId="77777777" w:rsidR="00F8157A" w:rsidRPr="000C13C1" w:rsidRDefault="00F8157A" w:rsidP="000C13C1">
            <w:pPr>
              <w:jc w:val="center"/>
              <w:rPr>
                <w:rFonts w:ascii="Open Sans" w:hAnsi="Open Sans" w:cs="Open Sans"/>
                <w:b/>
              </w:rPr>
            </w:pPr>
            <w:r w:rsidRPr="000C13C1">
              <w:rPr>
                <w:rFonts w:ascii="Open Sans" w:hAnsi="Open Sans" w:cs="Open Sans"/>
                <w:b/>
              </w:rPr>
              <w:t>200</w:t>
            </w:r>
          </w:p>
        </w:tc>
      </w:tr>
    </w:tbl>
    <w:p w14:paraId="049F31CB" w14:textId="77777777" w:rsidR="00F8157A" w:rsidRPr="000C13C1" w:rsidRDefault="00F8157A" w:rsidP="00115F1B">
      <w:pPr>
        <w:pStyle w:val="NormalWeb"/>
        <w:rPr>
          <w:rStyle w:val="Hyperlink"/>
          <w:rFonts w:ascii="Open Sans" w:hAnsi="Open Sans" w:cs="Open Sans"/>
          <w:sz w:val="20"/>
          <w:szCs w:val="20"/>
        </w:rPr>
      </w:pPr>
    </w:p>
    <w:p w14:paraId="5B68BC7F" w14:textId="77777777" w:rsidR="006761A2" w:rsidRPr="000C13C1" w:rsidRDefault="006761A2" w:rsidP="006761A2">
      <w:pPr>
        <w:rPr>
          <w:rFonts w:ascii="Open Sans" w:hAnsi="Open Sans" w:cs="Open Sans"/>
          <w:b/>
          <w:u w:val="single"/>
        </w:rPr>
      </w:pPr>
      <w:r w:rsidRPr="000C13C1">
        <w:rPr>
          <w:rFonts w:ascii="Open Sans" w:hAnsi="Open Sans" w:cs="Open Sans"/>
          <w:b/>
          <w:u w:val="single"/>
        </w:rPr>
        <w:t>ALIGNMENT OF LEARNING OUTCOMES AND ASSESSMENTS:</w:t>
      </w:r>
    </w:p>
    <w:p w14:paraId="53128261" w14:textId="77777777" w:rsidR="006761A2" w:rsidRPr="000C13C1" w:rsidRDefault="006761A2" w:rsidP="006761A2">
      <w:pPr>
        <w:rPr>
          <w:rFonts w:ascii="Open Sans" w:hAnsi="Open Sans" w:cs="Open Sans"/>
        </w:rPr>
      </w:pPr>
    </w:p>
    <w:p w14:paraId="11E156CC" w14:textId="77777777" w:rsidR="006761A2" w:rsidRPr="000C13C1" w:rsidRDefault="006761A2" w:rsidP="006761A2">
      <w:pPr>
        <w:rPr>
          <w:rFonts w:ascii="Open Sans" w:hAnsi="Open Sans" w:cs="Open Sans"/>
          <w:b/>
          <w:u w:val="single"/>
        </w:rPr>
      </w:pPr>
      <w:r w:rsidRPr="000C13C1">
        <w:rPr>
          <w:rFonts w:ascii="Open Sans" w:hAnsi="Open Sans" w:cs="Open Sans"/>
          <w:b/>
          <w:u w:val="single"/>
        </w:rPr>
        <w:t>University of Northampton:</w:t>
      </w:r>
    </w:p>
    <w:p w14:paraId="62486C05" w14:textId="77777777" w:rsidR="006761A2" w:rsidRPr="000C13C1" w:rsidRDefault="006761A2" w:rsidP="006761A2">
      <w:pPr>
        <w:rPr>
          <w:rFonts w:ascii="Open Sans" w:hAnsi="Open Sans" w:cs="Open Sans"/>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6761A2" w:rsidRPr="000C13C1" w14:paraId="633939EC" w14:textId="77777777" w:rsidTr="5374D796">
        <w:tc>
          <w:tcPr>
            <w:tcW w:w="6350" w:type="dxa"/>
            <w:gridSpan w:val="3"/>
            <w:shd w:val="clear" w:color="auto" w:fill="99CCFF"/>
            <w:vAlign w:val="center"/>
          </w:tcPr>
          <w:p w14:paraId="66295E5F" w14:textId="77777777" w:rsidR="006761A2" w:rsidRPr="000C13C1" w:rsidRDefault="006761A2" w:rsidP="00210E7D">
            <w:pPr>
              <w:rPr>
                <w:rFonts w:ascii="Open Sans" w:hAnsi="Open Sans" w:cs="Open Sans"/>
                <w:b/>
                <w:u w:val="single"/>
              </w:rPr>
            </w:pPr>
            <w:r w:rsidRPr="000C13C1">
              <w:rPr>
                <w:rFonts w:ascii="Open Sans" w:hAnsi="Open Sans" w:cs="Open Sans"/>
                <w:b/>
                <w:u w:val="single"/>
              </w:rPr>
              <w:t xml:space="preserve">Assessment Activity </w:t>
            </w:r>
            <w:r w:rsidRPr="000C13C1">
              <w:rPr>
                <w:rFonts w:ascii="Open Sans" w:hAnsi="Open Sans" w:cs="Open Sans"/>
                <w:b/>
                <w:u w:val="single"/>
              </w:rPr>
              <w:br/>
            </w:r>
          </w:p>
        </w:tc>
        <w:tc>
          <w:tcPr>
            <w:tcW w:w="1450" w:type="dxa"/>
            <w:shd w:val="clear" w:color="auto" w:fill="99CCFF"/>
            <w:vAlign w:val="center"/>
          </w:tcPr>
          <w:p w14:paraId="0799489B" w14:textId="77777777" w:rsidR="006761A2" w:rsidRPr="000C13C1" w:rsidRDefault="006761A2" w:rsidP="00210E7D">
            <w:pPr>
              <w:jc w:val="center"/>
              <w:rPr>
                <w:rFonts w:ascii="Open Sans" w:hAnsi="Open Sans" w:cs="Open Sans"/>
                <w:b/>
                <w:u w:val="single"/>
              </w:rPr>
            </w:pPr>
            <w:r w:rsidRPr="000C13C1">
              <w:rPr>
                <w:rFonts w:ascii="Open Sans" w:hAnsi="Open Sans" w:cs="Open Sans"/>
                <w:b/>
                <w:u w:val="single"/>
              </w:rPr>
              <w:t>Learning Outcomes</w:t>
            </w:r>
          </w:p>
        </w:tc>
        <w:tc>
          <w:tcPr>
            <w:tcW w:w="1483" w:type="dxa"/>
            <w:shd w:val="clear" w:color="auto" w:fill="99CCFF"/>
            <w:vAlign w:val="center"/>
          </w:tcPr>
          <w:p w14:paraId="5B32550A" w14:textId="77777777" w:rsidR="006761A2" w:rsidRPr="000C13C1" w:rsidRDefault="006761A2" w:rsidP="00210E7D">
            <w:pPr>
              <w:jc w:val="center"/>
              <w:rPr>
                <w:rFonts w:ascii="Open Sans" w:hAnsi="Open Sans" w:cs="Open Sans"/>
                <w:b/>
                <w:u w:val="single"/>
              </w:rPr>
            </w:pPr>
            <w:r w:rsidRPr="000C13C1">
              <w:rPr>
                <w:rFonts w:ascii="Open Sans" w:hAnsi="Open Sans" w:cs="Open Sans"/>
                <w:b/>
                <w:u w:val="single"/>
              </w:rPr>
              <w:t>Weighting (%)</w:t>
            </w:r>
          </w:p>
        </w:tc>
      </w:tr>
      <w:tr w:rsidR="006761A2" w:rsidRPr="000C13C1" w14:paraId="7535247F" w14:textId="77777777" w:rsidTr="5374D796">
        <w:tc>
          <w:tcPr>
            <w:tcW w:w="1557" w:type="dxa"/>
            <w:shd w:val="clear" w:color="auto" w:fill="99CCFF"/>
            <w:vAlign w:val="center"/>
          </w:tcPr>
          <w:p w14:paraId="2DAB5A84" w14:textId="77777777" w:rsidR="006761A2" w:rsidRPr="000C13C1" w:rsidRDefault="006761A2" w:rsidP="00210E7D">
            <w:pPr>
              <w:rPr>
                <w:rFonts w:ascii="Open Sans" w:hAnsi="Open Sans" w:cs="Open Sans"/>
                <w:b/>
                <w:sz w:val="20"/>
                <w:szCs w:val="20"/>
              </w:rPr>
            </w:pPr>
            <w:r w:rsidRPr="000C13C1">
              <w:rPr>
                <w:rFonts w:ascii="Open Sans" w:hAnsi="Open Sans" w:cs="Open Sans"/>
                <w:b/>
                <w:sz w:val="20"/>
                <w:szCs w:val="20"/>
              </w:rPr>
              <w:t>Code</w:t>
            </w:r>
          </w:p>
        </w:tc>
        <w:tc>
          <w:tcPr>
            <w:tcW w:w="1557" w:type="dxa"/>
            <w:shd w:val="clear" w:color="auto" w:fill="99CCFF"/>
            <w:vAlign w:val="center"/>
          </w:tcPr>
          <w:p w14:paraId="011EFD20" w14:textId="77777777" w:rsidR="006761A2" w:rsidRPr="000C13C1" w:rsidRDefault="006761A2" w:rsidP="00210E7D">
            <w:pPr>
              <w:rPr>
                <w:rFonts w:ascii="Open Sans" w:hAnsi="Open Sans" w:cs="Open Sans"/>
                <w:sz w:val="20"/>
                <w:szCs w:val="20"/>
              </w:rPr>
            </w:pPr>
            <w:r w:rsidRPr="000C13C1">
              <w:rPr>
                <w:rFonts w:ascii="Open Sans" w:hAnsi="Open Sans" w:cs="Open Sans"/>
                <w:b/>
                <w:sz w:val="20"/>
                <w:szCs w:val="20"/>
              </w:rPr>
              <w:t>Assessment Type</w:t>
            </w:r>
          </w:p>
        </w:tc>
        <w:tc>
          <w:tcPr>
            <w:tcW w:w="3236" w:type="dxa"/>
            <w:shd w:val="clear" w:color="auto" w:fill="99CCFF"/>
            <w:vAlign w:val="center"/>
          </w:tcPr>
          <w:p w14:paraId="01BFFECC" w14:textId="77777777" w:rsidR="006761A2" w:rsidRPr="000C13C1" w:rsidRDefault="006761A2" w:rsidP="00210E7D">
            <w:pPr>
              <w:rPr>
                <w:rFonts w:ascii="Open Sans" w:hAnsi="Open Sans" w:cs="Open Sans"/>
                <w:b/>
                <w:sz w:val="20"/>
                <w:szCs w:val="20"/>
              </w:rPr>
            </w:pPr>
            <w:r w:rsidRPr="000C13C1">
              <w:rPr>
                <w:rFonts w:ascii="Open Sans" w:hAnsi="Open Sans" w:cs="Open Sans"/>
                <w:b/>
                <w:sz w:val="20"/>
                <w:szCs w:val="20"/>
              </w:rPr>
              <w:t>Assessment Deliverables</w:t>
            </w:r>
          </w:p>
        </w:tc>
        <w:tc>
          <w:tcPr>
            <w:tcW w:w="1450" w:type="dxa"/>
            <w:shd w:val="clear" w:color="auto" w:fill="99CCFF"/>
            <w:vAlign w:val="center"/>
          </w:tcPr>
          <w:p w14:paraId="4101652C" w14:textId="77777777" w:rsidR="006761A2" w:rsidRPr="000C13C1" w:rsidRDefault="006761A2" w:rsidP="00210E7D">
            <w:pPr>
              <w:jc w:val="center"/>
              <w:rPr>
                <w:rFonts w:ascii="Open Sans" w:hAnsi="Open Sans" w:cs="Open Sans"/>
                <w:b/>
                <w:u w:val="single"/>
              </w:rPr>
            </w:pPr>
          </w:p>
        </w:tc>
        <w:tc>
          <w:tcPr>
            <w:tcW w:w="1483" w:type="dxa"/>
            <w:shd w:val="clear" w:color="auto" w:fill="99CCFF"/>
            <w:vAlign w:val="center"/>
          </w:tcPr>
          <w:p w14:paraId="4B99056E" w14:textId="77777777" w:rsidR="006761A2" w:rsidRPr="000C13C1" w:rsidRDefault="006761A2" w:rsidP="00210E7D">
            <w:pPr>
              <w:jc w:val="center"/>
              <w:rPr>
                <w:rFonts w:ascii="Open Sans" w:hAnsi="Open Sans" w:cs="Open Sans"/>
                <w:b/>
                <w:u w:val="single"/>
              </w:rPr>
            </w:pPr>
          </w:p>
        </w:tc>
      </w:tr>
      <w:tr w:rsidR="006761A2" w:rsidRPr="000C13C1" w14:paraId="4CE37BB9" w14:textId="77777777" w:rsidTr="5374D796">
        <w:tc>
          <w:tcPr>
            <w:tcW w:w="1557" w:type="dxa"/>
            <w:shd w:val="clear" w:color="auto" w:fill="auto"/>
          </w:tcPr>
          <w:p w14:paraId="2DD891C3" w14:textId="77777777" w:rsidR="006761A2" w:rsidRPr="000C13C1" w:rsidRDefault="00286F95" w:rsidP="00210E7D">
            <w:pPr>
              <w:spacing w:before="60" w:after="60"/>
              <w:rPr>
                <w:rFonts w:ascii="Open Sans" w:hAnsi="Open Sans" w:cs="Open Sans"/>
              </w:rPr>
            </w:pPr>
            <w:r w:rsidRPr="000C13C1">
              <w:rPr>
                <w:rFonts w:ascii="Open Sans" w:hAnsi="Open Sans" w:cs="Open Sans"/>
              </w:rPr>
              <w:t>TC</w:t>
            </w:r>
            <w:r w:rsidR="006761A2" w:rsidRPr="000C13C1">
              <w:rPr>
                <w:rFonts w:ascii="Open Sans" w:hAnsi="Open Sans" w:cs="Open Sans"/>
              </w:rPr>
              <w:t>1</w:t>
            </w:r>
          </w:p>
        </w:tc>
        <w:tc>
          <w:tcPr>
            <w:tcW w:w="1557" w:type="dxa"/>
            <w:shd w:val="clear" w:color="auto" w:fill="auto"/>
          </w:tcPr>
          <w:p w14:paraId="53006B6D" w14:textId="77777777" w:rsidR="006761A2" w:rsidRPr="000C13C1" w:rsidRDefault="00286F95" w:rsidP="00210E7D">
            <w:pPr>
              <w:spacing w:before="60" w:after="60"/>
              <w:rPr>
                <w:rFonts w:ascii="Open Sans" w:hAnsi="Open Sans" w:cs="Open Sans"/>
              </w:rPr>
            </w:pPr>
            <w:r w:rsidRPr="000C13C1">
              <w:rPr>
                <w:rFonts w:ascii="Open Sans" w:hAnsi="Open Sans" w:cs="Open Sans"/>
                <w:noProof/>
              </w:rPr>
              <w:t xml:space="preserve">Time-constrained assessment </w:t>
            </w:r>
          </w:p>
        </w:tc>
        <w:tc>
          <w:tcPr>
            <w:tcW w:w="3236" w:type="dxa"/>
            <w:shd w:val="clear" w:color="auto" w:fill="auto"/>
          </w:tcPr>
          <w:p w14:paraId="72DBF2E4" w14:textId="77777777" w:rsidR="006761A2" w:rsidRPr="000C13C1" w:rsidRDefault="008224E2" w:rsidP="008224E2">
            <w:pPr>
              <w:tabs>
                <w:tab w:val="left" w:pos="5529"/>
                <w:tab w:val="left" w:pos="6521"/>
                <w:tab w:val="left" w:pos="7371"/>
                <w:tab w:val="left" w:pos="8640"/>
              </w:tabs>
              <w:rPr>
                <w:rFonts w:ascii="Open Sans" w:hAnsi="Open Sans" w:cs="Open Sans"/>
                <w:noProof/>
              </w:rPr>
            </w:pPr>
            <w:r w:rsidRPr="000C13C1">
              <w:rPr>
                <w:rFonts w:ascii="Open Sans" w:hAnsi="Open Sans" w:cs="Open Sans"/>
                <w:noProof/>
              </w:rPr>
              <w:t>Test</w:t>
            </w:r>
          </w:p>
          <w:p w14:paraId="6C020F21" w14:textId="06F40606" w:rsidR="00E0505B" w:rsidRPr="000C13C1" w:rsidRDefault="50E70306" w:rsidP="008224E2">
            <w:pPr>
              <w:tabs>
                <w:tab w:val="left" w:pos="5529"/>
                <w:tab w:val="left" w:pos="6521"/>
                <w:tab w:val="left" w:pos="7371"/>
                <w:tab w:val="left" w:pos="8640"/>
              </w:tabs>
              <w:rPr>
                <w:rFonts w:ascii="Open Sans" w:hAnsi="Open Sans" w:cs="Open Sans"/>
                <w:noProof/>
              </w:rPr>
            </w:pPr>
            <w:r w:rsidRPr="000C13C1">
              <w:rPr>
                <w:rFonts w:ascii="Open Sans" w:hAnsi="Open Sans" w:cs="Open Sans"/>
              </w:rPr>
              <w:t xml:space="preserve">2 hours </w:t>
            </w:r>
          </w:p>
        </w:tc>
        <w:tc>
          <w:tcPr>
            <w:tcW w:w="1450" w:type="dxa"/>
          </w:tcPr>
          <w:p w14:paraId="3E8853FC" w14:textId="5A97D178" w:rsidR="006761A2" w:rsidRPr="000C13C1" w:rsidRDefault="103DD2CC" w:rsidP="23C2FE8E">
            <w:pPr>
              <w:spacing w:before="60" w:after="60"/>
              <w:rPr>
                <w:rFonts w:ascii="Open Sans" w:hAnsi="Open Sans" w:cs="Open Sans"/>
                <w:noProof/>
                <w:highlight w:val="red"/>
              </w:rPr>
            </w:pPr>
            <w:r w:rsidRPr="000C13C1">
              <w:rPr>
                <w:rFonts w:ascii="Open Sans" w:hAnsi="Open Sans" w:cs="Open Sans"/>
                <w:noProof/>
              </w:rPr>
              <w:t>a,b</w:t>
            </w:r>
            <w:r w:rsidR="3DC00260" w:rsidRPr="000C13C1">
              <w:rPr>
                <w:rFonts w:ascii="Open Sans" w:hAnsi="Open Sans" w:cs="Open Sans"/>
                <w:noProof/>
              </w:rPr>
              <w:t>,c</w:t>
            </w:r>
            <w:r w:rsidRPr="000C13C1">
              <w:rPr>
                <w:rFonts w:ascii="Open Sans" w:hAnsi="Open Sans" w:cs="Open Sans"/>
                <w:noProof/>
              </w:rPr>
              <w:t>,e</w:t>
            </w:r>
            <w:r w:rsidR="19DF6B88" w:rsidRPr="000C13C1">
              <w:rPr>
                <w:rFonts w:ascii="Open Sans" w:hAnsi="Open Sans" w:cs="Open Sans"/>
                <w:noProof/>
              </w:rPr>
              <w:t>,</w:t>
            </w:r>
            <w:r w:rsidR="7F743471" w:rsidRPr="000C13C1">
              <w:rPr>
                <w:rFonts w:ascii="Open Sans" w:hAnsi="Open Sans" w:cs="Open Sans"/>
                <w:noProof/>
              </w:rPr>
              <w:t>f</w:t>
            </w:r>
            <w:r w:rsidR="5A3BFD79" w:rsidRPr="000C13C1">
              <w:rPr>
                <w:rFonts w:ascii="Open Sans" w:hAnsi="Open Sans" w:cs="Open Sans"/>
                <w:noProof/>
              </w:rPr>
              <w:t xml:space="preserve"> </w:t>
            </w:r>
          </w:p>
        </w:tc>
        <w:tc>
          <w:tcPr>
            <w:tcW w:w="1483" w:type="dxa"/>
            <w:shd w:val="clear" w:color="auto" w:fill="auto"/>
          </w:tcPr>
          <w:p w14:paraId="68861898" w14:textId="77777777" w:rsidR="006761A2" w:rsidRPr="000C13C1" w:rsidRDefault="006761A2" w:rsidP="00210E7D">
            <w:pPr>
              <w:spacing w:before="60" w:after="60"/>
              <w:rPr>
                <w:rFonts w:ascii="Open Sans" w:hAnsi="Open Sans" w:cs="Open Sans"/>
              </w:rPr>
            </w:pPr>
            <w:r w:rsidRPr="000C13C1">
              <w:rPr>
                <w:rFonts w:ascii="Open Sans" w:hAnsi="Open Sans" w:cs="Open Sans"/>
              </w:rPr>
              <w:t>50</w:t>
            </w:r>
          </w:p>
        </w:tc>
      </w:tr>
      <w:tr w:rsidR="006761A2" w:rsidRPr="000C13C1" w14:paraId="3A8B7F7F" w14:textId="77777777" w:rsidTr="5374D796">
        <w:tc>
          <w:tcPr>
            <w:tcW w:w="1557" w:type="dxa"/>
            <w:shd w:val="clear" w:color="auto" w:fill="auto"/>
          </w:tcPr>
          <w:p w14:paraId="5E0744FC" w14:textId="77777777" w:rsidR="006761A2" w:rsidRPr="000C13C1" w:rsidRDefault="008224E2" w:rsidP="00210E7D">
            <w:pPr>
              <w:spacing w:before="60" w:after="60"/>
              <w:rPr>
                <w:rFonts w:ascii="Open Sans" w:hAnsi="Open Sans" w:cs="Open Sans"/>
              </w:rPr>
            </w:pPr>
            <w:r w:rsidRPr="000C13C1">
              <w:rPr>
                <w:rFonts w:ascii="Open Sans" w:hAnsi="Open Sans" w:cs="Open Sans"/>
              </w:rPr>
              <w:t>TC2</w:t>
            </w:r>
          </w:p>
        </w:tc>
        <w:tc>
          <w:tcPr>
            <w:tcW w:w="1557" w:type="dxa"/>
            <w:shd w:val="clear" w:color="auto" w:fill="auto"/>
          </w:tcPr>
          <w:p w14:paraId="32050417" w14:textId="77777777" w:rsidR="006761A2" w:rsidRPr="000C13C1" w:rsidRDefault="008224E2" w:rsidP="00210E7D">
            <w:pPr>
              <w:spacing w:before="60" w:after="60"/>
              <w:rPr>
                <w:rFonts w:ascii="Open Sans" w:hAnsi="Open Sans" w:cs="Open Sans"/>
              </w:rPr>
            </w:pPr>
            <w:r w:rsidRPr="000C13C1">
              <w:rPr>
                <w:rFonts w:ascii="Open Sans" w:hAnsi="Open Sans" w:cs="Open Sans"/>
                <w:noProof/>
              </w:rPr>
              <w:t>Time-constrained assessment</w:t>
            </w:r>
          </w:p>
        </w:tc>
        <w:tc>
          <w:tcPr>
            <w:tcW w:w="3236" w:type="dxa"/>
            <w:shd w:val="clear" w:color="auto" w:fill="auto"/>
          </w:tcPr>
          <w:p w14:paraId="6D078986" w14:textId="77777777" w:rsidR="006761A2" w:rsidRPr="000C13C1" w:rsidRDefault="008224E2" w:rsidP="00210E7D">
            <w:pPr>
              <w:tabs>
                <w:tab w:val="left" w:pos="5529"/>
                <w:tab w:val="left" w:pos="6521"/>
                <w:tab w:val="left" w:pos="7371"/>
                <w:tab w:val="left" w:pos="8640"/>
              </w:tabs>
              <w:rPr>
                <w:rFonts w:ascii="Open Sans" w:hAnsi="Open Sans" w:cs="Open Sans"/>
                <w:noProof/>
              </w:rPr>
            </w:pPr>
            <w:r w:rsidRPr="000C13C1">
              <w:rPr>
                <w:rFonts w:ascii="Open Sans" w:hAnsi="Open Sans" w:cs="Open Sans"/>
                <w:noProof/>
              </w:rPr>
              <w:t xml:space="preserve">Test </w:t>
            </w:r>
          </w:p>
          <w:p w14:paraId="45AE5732" w14:textId="0D4BD8C4" w:rsidR="006761A2" w:rsidRPr="000C13C1" w:rsidRDefault="50E70306" w:rsidP="00210E7D">
            <w:pPr>
              <w:tabs>
                <w:tab w:val="left" w:pos="5529"/>
                <w:tab w:val="left" w:pos="6521"/>
                <w:tab w:val="left" w:pos="7371"/>
                <w:tab w:val="left" w:pos="8640"/>
              </w:tabs>
              <w:rPr>
                <w:rFonts w:ascii="Open Sans" w:hAnsi="Open Sans" w:cs="Open Sans"/>
                <w:noProof/>
              </w:rPr>
            </w:pPr>
            <w:r w:rsidRPr="000C13C1">
              <w:rPr>
                <w:rFonts w:ascii="Open Sans" w:hAnsi="Open Sans" w:cs="Open Sans"/>
              </w:rPr>
              <w:t xml:space="preserve">2 hours </w:t>
            </w:r>
          </w:p>
        </w:tc>
        <w:tc>
          <w:tcPr>
            <w:tcW w:w="1450" w:type="dxa"/>
          </w:tcPr>
          <w:p w14:paraId="6B4DE0E3" w14:textId="31C78775" w:rsidR="006761A2" w:rsidRPr="000C13C1" w:rsidRDefault="570A2B95" w:rsidP="23C2FE8E">
            <w:pPr>
              <w:spacing w:before="60" w:after="60"/>
              <w:rPr>
                <w:rFonts w:ascii="Open Sans" w:hAnsi="Open Sans" w:cs="Open Sans"/>
                <w:noProof/>
                <w:highlight w:val="red"/>
              </w:rPr>
            </w:pPr>
            <w:r w:rsidRPr="000C13C1">
              <w:rPr>
                <w:rFonts w:ascii="Open Sans" w:hAnsi="Open Sans" w:cs="Open Sans"/>
                <w:noProof/>
              </w:rPr>
              <w:t xml:space="preserve"> d, e, f</w:t>
            </w:r>
          </w:p>
        </w:tc>
        <w:tc>
          <w:tcPr>
            <w:tcW w:w="1483" w:type="dxa"/>
            <w:shd w:val="clear" w:color="auto" w:fill="auto"/>
          </w:tcPr>
          <w:p w14:paraId="2EC8893D" w14:textId="77777777" w:rsidR="006761A2" w:rsidRPr="000C13C1" w:rsidRDefault="006761A2" w:rsidP="00210E7D">
            <w:pPr>
              <w:spacing w:before="60" w:after="60"/>
              <w:rPr>
                <w:rFonts w:ascii="Open Sans" w:hAnsi="Open Sans" w:cs="Open Sans"/>
              </w:rPr>
            </w:pPr>
            <w:r w:rsidRPr="000C13C1">
              <w:rPr>
                <w:rFonts w:ascii="Open Sans" w:hAnsi="Open Sans" w:cs="Open Sans"/>
              </w:rPr>
              <w:t>50</w:t>
            </w:r>
          </w:p>
        </w:tc>
      </w:tr>
    </w:tbl>
    <w:p w14:paraId="1299C43A" w14:textId="77777777" w:rsidR="006761A2" w:rsidRPr="000C13C1" w:rsidRDefault="006761A2" w:rsidP="006761A2">
      <w:pPr>
        <w:rPr>
          <w:rFonts w:ascii="Open Sans" w:hAnsi="Open Sans" w:cs="Open Sans"/>
          <w:b/>
          <w:u w:val="single"/>
        </w:rPr>
      </w:pPr>
    </w:p>
    <w:p w14:paraId="67E0EA80" w14:textId="77777777" w:rsidR="005D469D" w:rsidRDefault="005D469D" w:rsidP="00143D17">
      <w:pPr>
        <w:rPr>
          <w:rFonts w:ascii="Open Sans" w:hAnsi="Open Sans" w:cs="Open Sans"/>
        </w:rPr>
      </w:pPr>
    </w:p>
    <w:p w14:paraId="6A93EE46" w14:textId="77777777" w:rsidR="005D469D" w:rsidRDefault="005D469D" w:rsidP="00143D17">
      <w:pPr>
        <w:rPr>
          <w:rFonts w:ascii="Open Sans" w:hAnsi="Open Sans" w:cs="Open Sans"/>
        </w:rPr>
      </w:pPr>
    </w:p>
    <w:p w14:paraId="62F223F4" w14:textId="3A911308" w:rsidR="00143D17" w:rsidRPr="000C13C1" w:rsidRDefault="00143D17" w:rsidP="00143D17">
      <w:pPr>
        <w:rPr>
          <w:rFonts w:ascii="Open Sans" w:hAnsi="Open Sans" w:cs="Open Sans"/>
        </w:rPr>
      </w:pPr>
      <w:r w:rsidRPr="000C13C1">
        <w:rPr>
          <w:rFonts w:ascii="Open Sans" w:hAnsi="Open Sans" w:cs="Open Sans"/>
        </w:rPr>
        <w:lastRenderedPageBreak/>
        <w:t xml:space="preserve">The assessment items listed above are graded and contribute to the overall module grade (assessment </w:t>
      </w:r>
      <w:r w:rsidRPr="000C13C1">
        <w:rPr>
          <w:rFonts w:ascii="Open Sans" w:hAnsi="Open Sans" w:cs="Open Sans"/>
          <w:i/>
        </w:rPr>
        <w:t>of</w:t>
      </w:r>
      <w:r w:rsidRPr="000C13C1">
        <w:rPr>
          <w:rFonts w:ascii="Open Sans" w:hAnsi="Open Sans" w:cs="Open Sans"/>
        </w:rPr>
        <w:t xml:space="preserve"> learning). </w:t>
      </w:r>
    </w:p>
    <w:p w14:paraId="4DDBEF00" w14:textId="77777777" w:rsidR="00143D17" w:rsidRPr="000C13C1" w:rsidRDefault="00143D17" w:rsidP="003722A7">
      <w:pPr>
        <w:rPr>
          <w:rFonts w:ascii="Open Sans" w:hAnsi="Open Sans" w:cs="Open Sans"/>
        </w:rPr>
      </w:pPr>
    </w:p>
    <w:p w14:paraId="6476F235" w14:textId="77777777" w:rsidR="006761A2" w:rsidRPr="000C13C1" w:rsidRDefault="006761A2" w:rsidP="006761A2">
      <w:pPr>
        <w:spacing w:before="100" w:beforeAutospacing="1" w:after="100" w:afterAutospacing="1"/>
        <w:rPr>
          <w:rFonts w:ascii="Open Sans" w:hAnsi="Open Sans" w:cs="Open Sans"/>
          <w:b/>
        </w:rPr>
      </w:pPr>
      <w:r w:rsidRPr="000C13C1">
        <w:rPr>
          <w:rFonts w:ascii="Open Sans" w:hAnsi="Open Sans" w:cs="Open Sans"/>
          <w:b/>
          <w:u w:val="single"/>
        </w:rPr>
        <w:t xml:space="preserve">APPROVAL/ REVIEW DATES: </w:t>
      </w:r>
    </w:p>
    <w:p w14:paraId="5AD468EA" w14:textId="46099048" w:rsidR="006761A2" w:rsidRPr="000C13C1" w:rsidRDefault="006761A2" w:rsidP="006761A2">
      <w:pPr>
        <w:spacing w:before="100" w:beforeAutospacing="1" w:after="100" w:afterAutospacing="1"/>
        <w:rPr>
          <w:rFonts w:ascii="Open Sans" w:hAnsi="Open Sans" w:cs="Open Sans"/>
          <w:b/>
        </w:rPr>
      </w:pPr>
      <w:r w:rsidRPr="000C13C1">
        <w:rPr>
          <w:rFonts w:ascii="Open Sans" w:hAnsi="Open Sans" w:cs="Open Sans"/>
          <w:b/>
        </w:rPr>
        <w:t xml:space="preserve">Version: </w:t>
      </w:r>
      <w:r w:rsidRPr="000C13C1">
        <w:rPr>
          <w:rFonts w:ascii="Open Sans" w:hAnsi="Open Sans" w:cs="Open Sans"/>
          <w:b/>
          <w:noProof/>
        </w:rPr>
        <w:t>1</w:t>
      </w:r>
      <w:r w:rsidR="000C13C1">
        <w:rPr>
          <w:rFonts w:ascii="Open Sans" w:hAnsi="Open Sans" w:cs="Open Sans"/>
          <w:b/>
          <w:noProof/>
        </w:rPr>
        <w:t xml:space="preserve"> (was CSY2006)</w:t>
      </w:r>
    </w:p>
    <w:p w14:paraId="0BA6198A" w14:textId="77F0FF15" w:rsidR="006761A2" w:rsidRPr="000C13C1" w:rsidRDefault="006761A2" w:rsidP="006761A2">
      <w:pPr>
        <w:pStyle w:val="NormalWeb"/>
        <w:spacing w:before="0" w:beforeAutospacing="0" w:after="0" w:afterAutospacing="0"/>
        <w:rPr>
          <w:rFonts w:ascii="Open Sans" w:hAnsi="Open Sans" w:cs="Open Sans"/>
          <w:noProof/>
          <w:szCs w:val="22"/>
        </w:rPr>
      </w:pPr>
      <w:r w:rsidRPr="000C13C1">
        <w:rPr>
          <w:rFonts w:ascii="Open Sans" w:hAnsi="Open Sans" w:cs="Open Sans"/>
          <w:noProof/>
          <w:szCs w:val="22"/>
        </w:rPr>
        <w:t xml:space="preserve">Date of </w:t>
      </w:r>
      <w:r w:rsidR="008224E2" w:rsidRPr="000C13C1">
        <w:rPr>
          <w:rFonts w:ascii="Open Sans" w:hAnsi="Open Sans" w:cs="Open Sans"/>
          <w:noProof/>
          <w:szCs w:val="22"/>
        </w:rPr>
        <w:t>approval</w:t>
      </w:r>
      <w:r w:rsidRPr="000C13C1">
        <w:rPr>
          <w:rFonts w:ascii="Open Sans" w:hAnsi="Open Sans" w:cs="Open Sans"/>
          <w:noProof/>
          <w:szCs w:val="22"/>
        </w:rPr>
        <w:t>:</w:t>
      </w:r>
      <w:r w:rsidRPr="000C13C1">
        <w:rPr>
          <w:rFonts w:ascii="Open Sans" w:hAnsi="Open Sans" w:cs="Open Sans"/>
          <w:noProof/>
          <w:szCs w:val="22"/>
        </w:rPr>
        <w:tab/>
      </w:r>
    </w:p>
    <w:p w14:paraId="3461D779" w14:textId="77777777" w:rsidR="00BB2A1E" w:rsidRPr="000C13C1" w:rsidRDefault="00BB2A1E" w:rsidP="006761A2">
      <w:pPr>
        <w:pStyle w:val="NormalWeb"/>
        <w:rPr>
          <w:rFonts w:ascii="Open Sans" w:hAnsi="Open Sans" w:cs="Open Sans"/>
          <w:noProof/>
          <w:szCs w:val="22"/>
        </w:rPr>
      </w:pPr>
    </w:p>
    <w:sectPr w:rsidR="00BB2A1E" w:rsidRPr="000C13C1" w:rsidSect="00BB2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FCA67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E3AEF"/>
    <w:multiLevelType w:val="hybridMultilevel"/>
    <w:tmpl w:val="28EA12A2"/>
    <w:lvl w:ilvl="0" w:tplc="469C407C">
      <w:start w:val="1"/>
      <w:numFmt w:val="bullet"/>
      <w:lvlText w:val="-"/>
      <w:lvlJc w:val="left"/>
      <w:pPr>
        <w:ind w:left="720" w:hanging="360"/>
      </w:pPr>
      <w:rPr>
        <w:rFonts w:ascii="Calibri" w:hAnsi="Calibri" w:hint="default"/>
      </w:rPr>
    </w:lvl>
    <w:lvl w:ilvl="1" w:tplc="26C0E386">
      <w:start w:val="1"/>
      <w:numFmt w:val="bullet"/>
      <w:lvlText w:val="o"/>
      <w:lvlJc w:val="left"/>
      <w:pPr>
        <w:ind w:left="1440" w:hanging="360"/>
      </w:pPr>
      <w:rPr>
        <w:rFonts w:ascii="Courier New" w:hAnsi="Courier New" w:hint="default"/>
      </w:rPr>
    </w:lvl>
    <w:lvl w:ilvl="2" w:tplc="28E07984">
      <w:start w:val="1"/>
      <w:numFmt w:val="bullet"/>
      <w:lvlText w:val=""/>
      <w:lvlJc w:val="left"/>
      <w:pPr>
        <w:ind w:left="2160" w:hanging="360"/>
      </w:pPr>
      <w:rPr>
        <w:rFonts w:ascii="Wingdings" w:hAnsi="Wingdings" w:hint="default"/>
      </w:rPr>
    </w:lvl>
    <w:lvl w:ilvl="3" w:tplc="6100C452">
      <w:start w:val="1"/>
      <w:numFmt w:val="bullet"/>
      <w:lvlText w:val=""/>
      <w:lvlJc w:val="left"/>
      <w:pPr>
        <w:ind w:left="2880" w:hanging="360"/>
      </w:pPr>
      <w:rPr>
        <w:rFonts w:ascii="Symbol" w:hAnsi="Symbol" w:hint="default"/>
      </w:rPr>
    </w:lvl>
    <w:lvl w:ilvl="4" w:tplc="FEF6DDEE">
      <w:start w:val="1"/>
      <w:numFmt w:val="bullet"/>
      <w:lvlText w:val="o"/>
      <w:lvlJc w:val="left"/>
      <w:pPr>
        <w:ind w:left="3600" w:hanging="360"/>
      </w:pPr>
      <w:rPr>
        <w:rFonts w:ascii="Courier New" w:hAnsi="Courier New" w:hint="default"/>
      </w:rPr>
    </w:lvl>
    <w:lvl w:ilvl="5" w:tplc="966C296E">
      <w:start w:val="1"/>
      <w:numFmt w:val="bullet"/>
      <w:lvlText w:val=""/>
      <w:lvlJc w:val="left"/>
      <w:pPr>
        <w:ind w:left="4320" w:hanging="360"/>
      </w:pPr>
      <w:rPr>
        <w:rFonts w:ascii="Wingdings" w:hAnsi="Wingdings" w:hint="default"/>
      </w:rPr>
    </w:lvl>
    <w:lvl w:ilvl="6" w:tplc="BEC4EEE4">
      <w:start w:val="1"/>
      <w:numFmt w:val="bullet"/>
      <w:lvlText w:val=""/>
      <w:lvlJc w:val="left"/>
      <w:pPr>
        <w:ind w:left="5040" w:hanging="360"/>
      </w:pPr>
      <w:rPr>
        <w:rFonts w:ascii="Symbol" w:hAnsi="Symbol" w:hint="default"/>
      </w:rPr>
    </w:lvl>
    <w:lvl w:ilvl="7" w:tplc="64CC5590">
      <w:start w:val="1"/>
      <w:numFmt w:val="bullet"/>
      <w:lvlText w:val="o"/>
      <w:lvlJc w:val="left"/>
      <w:pPr>
        <w:ind w:left="5760" w:hanging="360"/>
      </w:pPr>
      <w:rPr>
        <w:rFonts w:ascii="Courier New" w:hAnsi="Courier New" w:hint="default"/>
      </w:rPr>
    </w:lvl>
    <w:lvl w:ilvl="8" w:tplc="C62ABA7E">
      <w:start w:val="1"/>
      <w:numFmt w:val="bullet"/>
      <w:lvlText w:val=""/>
      <w:lvlJc w:val="left"/>
      <w:pPr>
        <w:ind w:left="6480" w:hanging="360"/>
      </w:pPr>
      <w:rPr>
        <w:rFonts w:ascii="Wingdings" w:hAnsi="Wingdings" w:hint="default"/>
      </w:rPr>
    </w:lvl>
  </w:abstractNum>
  <w:abstractNum w:abstractNumId="3" w15:restartNumberingAfterBreak="0">
    <w:nsid w:val="047D6A29"/>
    <w:multiLevelType w:val="hybridMultilevel"/>
    <w:tmpl w:val="F88A7220"/>
    <w:lvl w:ilvl="0" w:tplc="A53EAEFE">
      <w:start w:val="1"/>
      <w:numFmt w:val="bullet"/>
      <w:lvlText w:val="-"/>
      <w:lvlJc w:val="left"/>
      <w:pPr>
        <w:ind w:left="720" w:hanging="360"/>
      </w:pPr>
      <w:rPr>
        <w:rFonts w:ascii="Calibri" w:hAnsi="Calibri" w:hint="default"/>
      </w:rPr>
    </w:lvl>
    <w:lvl w:ilvl="1" w:tplc="B27021E0">
      <w:start w:val="1"/>
      <w:numFmt w:val="bullet"/>
      <w:lvlText w:val="o"/>
      <w:lvlJc w:val="left"/>
      <w:pPr>
        <w:ind w:left="1440" w:hanging="360"/>
      </w:pPr>
      <w:rPr>
        <w:rFonts w:ascii="Courier New" w:hAnsi="Courier New" w:hint="default"/>
      </w:rPr>
    </w:lvl>
    <w:lvl w:ilvl="2" w:tplc="114CDE5C">
      <w:start w:val="1"/>
      <w:numFmt w:val="bullet"/>
      <w:lvlText w:val=""/>
      <w:lvlJc w:val="left"/>
      <w:pPr>
        <w:ind w:left="2160" w:hanging="360"/>
      </w:pPr>
      <w:rPr>
        <w:rFonts w:ascii="Wingdings" w:hAnsi="Wingdings" w:hint="default"/>
      </w:rPr>
    </w:lvl>
    <w:lvl w:ilvl="3" w:tplc="FB5A5282">
      <w:start w:val="1"/>
      <w:numFmt w:val="bullet"/>
      <w:lvlText w:val=""/>
      <w:lvlJc w:val="left"/>
      <w:pPr>
        <w:ind w:left="2880" w:hanging="360"/>
      </w:pPr>
      <w:rPr>
        <w:rFonts w:ascii="Symbol" w:hAnsi="Symbol" w:hint="default"/>
      </w:rPr>
    </w:lvl>
    <w:lvl w:ilvl="4" w:tplc="B82ABDDC">
      <w:start w:val="1"/>
      <w:numFmt w:val="bullet"/>
      <w:lvlText w:val="o"/>
      <w:lvlJc w:val="left"/>
      <w:pPr>
        <w:ind w:left="3600" w:hanging="360"/>
      </w:pPr>
      <w:rPr>
        <w:rFonts w:ascii="Courier New" w:hAnsi="Courier New" w:hint="default"/>
      </w:rPr>
    </w:lvl>
    <w:lvl w:ilvl="5" w:tplc="4C20E2C0">
      <w:start w:val="1"/>
      <w:numFmt w:val="bullet"/>
      <w:lvlText w:val=""/>
      <w:lvlJc w:val="left"/>
      <w:pPr>
        <w:ind w:left="4320" w:hanging="360"/>
      </w:pPr>
      <w:rPr>
        <w:rFonts w:ascii="Wingdings" w:hAnsi="Wingdings" w:hint="default"/>
      </w:rPr>
    </w:lvl>
    <w:lvl w:ilvl="6" w:tplc="7EAABF9C">
      <w:start w:val="1"/>
      <w:numFmt w:val="bullet"/>
      <w:lvlText w:val=""/>
      <w:lvlJc w:val="left"/>
      <w:pPr>
        <w:ind w:left="5040" w:hanging="360"/>
      </w:pPr>
      <w:rPr>
        <w:rFonts w:ascii="Symbol" w:hAnsi="Symbol" w:hint="default"/>
      </w:rPr>
    </w:lvl>
    <w:lvl w:ilvl="7" w:tplc="468E379E">
      <w:start w:val="1"/>
      <w:numFmt w:val="bullet"/>
      <w:lvlText w:val="o"/>
      <w:lvlJc w:val="left"/>
      <w:pPr>
        <w:ind w:left="5760" w:hanging="360"/>
      </w:pPr>
      <w:rPr>
        <w:rFonts w:ascii="Courier New" w:hAnsi="Courier New" w:hint="default"/>
      </w:rPr>
    </w:lvl>
    <w:lvl w:ilvl="8" w:tplc="27368E18">
      <w:start w:val="1"/>
      <w:numFmt w:val="bullet"/>
      <w:lvlText w:val=""/>
      <w:lvlJc w:val="left"/>
      <w:pPr>
        <w:ind w:left="6480" w:hanging="360"/>
      </w:pPr>
      <w:rPr>
        <w:rFonts w:ascii="Wingdings" w:hAnsi="Wingdings" w:hint="default"/>
      </w:rPr>
    </w:lvl>
  </w:abstractNum>
  <w:abstractNum w:abstractNumId="4" w15:restartNumberingAfterBreak="0">
    <w:nsid w:val="1EDF082A"/>
    <w:multiLevelType w:val="hybridMultilevel"/>
    <w:tmpl w:val="AF50003C"/>
    <w:lvl w:ilvl="0" w:tplc="5A3C1044">
      <w:start w:val="1"/>
      <w:numFmt w:val="bullet"/>
      <w:lvlText w:val="-"/>
      <w:lvlJc w:val="left"/>
      <w:pPr>
        <w:ind w:left="720" w:hanging="360"/>
      </w:pPr>
      <w:rPr>
        <w:rFonts w:ascii="Calibri" w:hAnsi="Calibri" w:hint="default"/>
      </w:rPr>
    </w:lvl>
    <w:lvl w:ilvl="1" w:tplc="59626FE8">
      <w:start w:val="1"/>
      <w:numFmt w:val="bullet"/>
      <w:lvlText w:val="o"/>
      <w:lvlJc w:val="left"/>
      <w:pPr>
        <w:ind w:left="1440" w:hanging="360"/>
      </w:pPr>
      <w:rPr>
        <w:rFonts w:ascii="Courier New" w:hAnsi="Courier New" w:hint="default"/>
      </w:rPr>
    </w:lvl>
    <w:lvl w:ilvl="2" w:tplc="A66C0FEA">
      <w:start w:val="1"/>
      <w:numFmt w:val="bullet"/>
      <w:lvlText w:val=""/>
      <w:lvlJc w:val="left"/>
      <w:pPr>
        <w:ind w:left="2160" w:hanging="360"/>
      </w:pPr>
      <w:rPr>
        <w:rFonts w:ascii="Wingdings" w:hAnsi="Wingdings" w:hint="default"/>
      </w:rPr>
    </w:lvl>
    <w:lvl w:ilvl="3" w:tplc="C2AAB02C">
      <w:start w:val="1"/>
      <w:numFmt w:val="bullet"/>
      <w:lvlText w:val=""/>
      <w:lvlJc w:val="left"/>
      <w:pPr>
        <w:ind w:left="2880" w:hanging="360"/>
      </w:pPr>
      <w:rPr>
        <w:rFonts w:ascii="Symbol" w:hAnsi="Symbol" w:hint="default"/>
      </w:rPr>
    </w:lvl>
    <w:lvl w:ilvl="4" w:tplc="14821A52">
      <w:start w:val="1"/>
      <w:numFmt w:val="bullet"/>
      <w:lvlText w:val="o"/>
      <w:lvlJc w:val="left"/>
      <w:pPr>
        <w:ind w:left="3600" w:hanging="360"/>
      </w:pPr>
      <w:rPr>
        <w:rFonts w:ascii="Courier New" w:hAnsi="Courier New" w:hint="default"/>
      </w:rPr>
    </w:lvl>
    <w:lvl w:ilvl="5" w:tplc="44028796">
      <w:start w:val="1"/>
      <w:numFmt w:val="bullet"/>
      <w:lvlText w:val=""/>
      <w:lvlJc w:val="left"/>
      <w:pPr>
        <w:ind w:left="4320" w:hanging="360"/>
      </w:pPr>
      <w:rPr>
        <w:rFonts w:ascii="Wingdings" w:hAnsi="Wingdings" w:hint="default"/>
      </w:rPr>
    </w:lvl>
    <w:lvl w:ilvl="6" w:tplc="FD843E9C">
      <w:start w:val="1"/>
      <w:numFmt w:val="bullet"/>
      <w:lvlText w:val=""/>
      <w:lvlJc w:val="left"/>
      <w:pPr>
        <w:ind w:left="5040" w:hanging="360"/>
      </w:pPr>
      <w:rPr>
        <w:rFonts w:ascii="Symbol" w:hAnsi="Symbol" w:hint="default"/>
      </w:rPr>
    </w:lvl>
    <w:lvl w:ilvl="7" w:tplc="3EE432F0">
      <w:start w:val="1"/>
      <w:numFmt w:val="bullet"/>
      <w:lvlText w:val="o"/>
      <w:lvlJc w:val="left"/>
      <w:pPr>
        <w:ind w:left="5760" w:hanging="360"/>
      </w:pPr>
      <w:rPr>
        <w:rFonts w:ascii="Courier New" w:hAnsi="Courier New" w:hint="default"/>
      </w:rPr>
    </w:lvl>
    <w:lvl w:ilvl="8" w:tplc="A2947DFA">
      <w:start w:val="1"/>
      <w:numFmt w:val="bullet"/>
      <w:lvlText w:val=""/>
      <w:lvlJc w:val="left"/>
      <w:pPr>
        <w:ind w:left="6480" w:hanging="360"/>
      </w:pPr>
      <w:rPr>
        <w:rFonts w:ascii="Wingdings" w:hAnsi="Wingdings" w:hint="default"/>
      </w:rPr>
    </w:lvl>
  </w:abstractNum>
  <w:abstractNum w:abstractNumId="5" w15:restartNumberingAfterBreak="0">
    <w:nsid w:val="29880F99"/>
    <w:multiLevelType w:val="hybridMultilevel"/>
    <w:tmpl w:val="20A2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1785F"/>
    <w:multiLevelType w:val="hybridMultilevel"/>
    <w:tmpl w:val="495C9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64668"/>
    <w:multiLevelType w:val="hybridMultilevel"/>
    <w:tmpl w:val="8F7895A8"/>
    <w:lvl w:ilvl="0" w:tplc="CB1205AC">
      <w:start w:val="1"/>
      <w:numFmt w:val="bullet"/>
      <w:lvlText w:val="-"/>
      <w:lvlJc w:val="left"/>
      <w:pPr>
        <w:ind w:left="720" w:hanging="360"/>
      </w:pPr>
      <w:rPr>
        <w:rFonts w:ascii="Calibri" w:hAnsi="Calibri" w:hint="default"/>
      </w:rPr>
    </w:lvl>
    <w:lvl w:ilvl="1" w:tplc="173CDBB8">
      <w:start w:val="1"/>
      <w:numFmt w:val="bullet"/>
      <w:lvlText w:val="o"/>
      <w:lvlJc w:val="left"/>
      <w:pPr>
        <w:ind w:left="1440" w:hanging="360"/>
      </w:pPr>
      <w:rPr>
        <w:rFonts w:ascii="Courier New" w:hAnsi="Courier New" w:hint="default"/>
      </w:rPr>
    </w:lvl>
    <w:lvl w:ilvl="2" w:tplc="B23AD136">
      <w:start w:val="1"/>
      <w:numFmt w:val="bullet"/>
      <w:lvlText w:val=""/>
      <w:lvlJc w:val="left"/>
      <w:pPr>
        <w:ind w:left="2160" w:hanging="360"/>
      </w:pPr>
      <w:rPr>
        <w:rFonts w:ascii="Wingdings" w:hAnsi="Wingdings" w:hint="default"/>
      </w:rPr>
    </w:lvl>
    <w:lvl w:ilvl="3" w:tplc="7AE2C12A">
      <w:start w:val="1"/>
      <w:numFmt w:val="bullet"/>
      <w:lvlText w:val=""/>
      <w:lvlJc w:val="left"/>
      <w:pPr>
        <w:ind w:left="2880" w:hanging="360"/>
      </w:pPr>
      <w:rPr>
        <w:rFonts w:ascii="Symbol" w:hAnsi="Symbol" w:hint="default"/>
      </w:rPr>
    </w:lvl>
    <w:lvl w:ilvl="4" w:tplc="187E113A">
      <w:start w:val="1"/>
      <w:numFmt w:val="bullet"/>
      <w:lvlText w:val="o"/>
      <w:lvlJc w:val="left"/>
      <w:pPr>
        <w:ind w:left="3600" w:hanging="360"/>
      </w:pPr>
      <w:rPr>
        <w:rFonts w:ascii="Courier New" w:hAnsi="Courier New" w:hint="default"/>
      </w:rPr>
    </w:lvl>
    <w:lvl w:ilvl="5" w:tplc="63682CB8">
      <w:start w:val="1"/>
      <w:numFmt w:val="bullet"/>
      <w:lvlText w:val=""/>
      <w:lvlJc w:val="left"/>
      <w:pPr>
        <w:ind w:left="4320" w:hanging="360"/>
      </w:pPr>
      <w:rPr>
        <w:rFonts w:ascii="Wingdings" w:hAnsi="Wingdings" w:hint="default"/>
      </w:rPr>
    </w:lvl>
    <w:lvl w:ilvl="6" w:tplc="DCEA9428">
      <w:start w:val="1"/>
      <w:numFmt w:val="bullet"/>
      <w:lvlText w:val=""/>
      <w:lvlJc w:val="left"/>
      <w:pPr>
        <w:ind w:left="5040" w:hanging="360"/>
      </w:pPr>
      <w:rPr>
        <w:rFonts w:ascii="Symbol" w:hAnsi="Symbol" w:hint="default"/>
      </w:rPr>
    </w:lvl>
    <w:lvl w:ilvl="7" w:tplc="4198CCCC">
      <w:start w:val="1"/>
      <w:numFmt w:val="bullet"/>
      <w:lvlText w:val="o"/>
      <w:lvlJc w:val="left"/>
      <w:pPr>
        <w:ind w:left="5760" w:hanging="360"/>
      </w:pPr>
      <w:rPr>
        <w:rFonts w:ascii="Courier New" w:hAnsi="Courier New" w:hint="default"/>
      </w:rPr>
    </w:lvl>
    <w:lvl w:ilvl="8" w:tplc="29CCD4D8">
      <w:start w:val="1"/>
      <w:numFmt w:val="bullet"/>
      <w:lvlText w:val=""/>
      <w:lvlJc w:val="left"/>
      <w:pPr>
        <w:ind w:left="6480" w:hanging="360"/>
      </w:pPr>
      <w:rPr>
        <w:rFonts w:ascii="Wingdings" w:hAnsi="Wingdings" w:hint="default"/>
      </w:rPr>
    </w:lvl>
  </w:abstractNum>
  <w:abstractNum w:abstractNumId="8" w15:restartNumberingAfterBreak="0">
    <w:nsid w:val="3BA72503"/>
    <w:multiLevelType w:val="hybridMultilevel"/>
    <w:tmpl w:val="FB06CAB2"/>
    <w:lvl w:ilvl="0" w:tplc="FFFFFFFF">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3B2651"/>
    <w:multiLevelType w:val="hybridMultilevel"/>
    <w:tmpl w:val="6368112C"/>
    <w:lvl w:ilvl="0" w:tplc="20C6D3CC">
      <w:start w:val="1"/>
      <w:numFmt w:val="bullet"/>
      <w:lvlText w:val="-"/>
      <w:lvlJc w:val="left"/>
      <w:pPr>
        <w:ind w:left="720" w:hanging="360"/>
      </w:pPr>
      <w:rPr>
        <w:rFonts w:ascii="Calibri" w:hAnsi="Calibri" w:hint="default"/>
      </w:rPr>
    </w:lvl>
    <w:lvl w:ilvl="1" w:tplc="F1643F58">
      <w:start w:val="1"/>
      <w:numFmt w:val="bullet"/>
      <w:lvlText w:val="o"/>
      <w:lvlJc w:val="left"/>
      <w:pPr>
        <w:ind w:left="1440" w:hanging="360"/>
      </w:pPr>
      <w:rPr>
        <w:rFonts w:ascii="Courier New" w:hAnsi="Courier New" w:hint="default"/>
      </w:rPr>
    </w:lvl>
    <w:lvl w:ilvl="2" w:tplc="63F2D3C2">
      <w:start w:val="1"/>
      <w:numFmt w:val="bullet"/>
      <w:lvlText w:val=""/>
      <w:lvlJc w:val="left"/>
      <w:pPr>
        <w:ind w:left="2160" w:hanging="360"/>
      </w:pPr>
      <w:rPr>
        <w:rFonts w:ascii="Wingdings" w:hAnsi="Wingdings" w:hint="default"/>
      </w:rPr>
    </w:lvl>
    <w:lvl w:ilvl="3" w:tplc="602AC8F2">
      <w:start w:val="1"/>
      <w:numFmt w:val="bullet"/>
      <w:lvlText w:val=""/>
      <w:lvlJc w:val="left"/>
      <w:pPr>
        <w:ind w:left="2880" w:hanging="360"/>
      </w:pPr>
      <w:rPr>
        <w:rFonts w:ascii="Symbol" w:hAnsi="Symbol" w:hint="default"/>
      </w:rPr>
    </w:lvl>
    <w:lvl w:ilvl="4" w:tplc="7F2677E8">
      <w:start w:val="1"/>
      <w:numFmt w:val="bullet"/>
      <w:lvlText w:val="o"/>
      <w:lvlJc w:val="left"/>
      <w:pPr>
        <w:ind w:left="3600" w:hanging="360"/>
      </w:pPr>
      <w:rPr>
        <w:rFonts w:ascii="Courier New" w:hAnsi="Courier New" w:hint="default"/>
      </w:rPr>
    </w:lvl>
    <w:lvl w:ilvl="5" w:tplc="6128CB1C">
      <w:start w:val="1"/>
      <w:numFmt w:val="bullet"/>
      <w:lvlText w:val=""/>
      <w:lvlJc w:val="left"/>
      <w:pPr>
        <w:ind w:left="4320" w:hanging="360"/>
      </w:pPr>
      <w:rPr>
        <w:rFonts w:ascii="Wingdings" w:hAnsi="Wingdings" w:hint="default"/>
      </w:rPr>
    </w:lvl>
    <w:lvl w:ilvl="6" w:tplc="A1E0B04A">
      <w:start w:val="1"/>
      <w:numFmt w:val="bullet"/>
      <w:lvlText w:val=""/>
      <w:lvlJc w:val="left"/>
      <w:pPr>
        <w:ind w:left="5040" w:hanging="360"/>
      </w:pPr>
      <w:rPr>
        <w:rFonts w:ascii="Symbol" w:hAnsi="Symbol" w:hint="default"/>
      </w:rPr>
    </w:lvl>
    <w:lvl w:ilvl="7" w:tplc="BB0664D0">
      <w:start w:val="1"/>
      <w:numFmt w:val="bullet"/>
      <w:lvlText w:val="o"/>
      <w:lvlJc w:val="left"/>
      <w:pPr>
        <w:ind w:left="5760" w:hanging="360"/>
      </w:pPr>
      <w:rPr>
        <w:rFonts w:ascii="Courier New" w:hAnsi="Courier New" w:hint="default"/>
      </w:rPr>
    </w:lvl>
    <w:lvl w:ilvl="8" w:tplc="1E7CC24A">
      <w:start w:val="1"/>
      <w:numFmt w:val="bullet"/>
      <w:lvlText w:val=""/>
      <w:lvlJc w:val="left"/>
      <w:pPr>
        <w:ind w:left="6480" w:hanging="360"/>
      </w:pPr>
      <w:rPr>
        <w:rFonts w:ascii="Wingdings" w:hAnsi="Wingdings" w:hint="default"/>
      </w:rPr>
    </w:lvl>
  </w:abstractNum>
  <w:abstractNum w:abstractNumId="11"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4"/>
  </w:num>
  <w:num w:numId="5">
    <w:abstractNumId w:val="7"/>
  </w:num>
  <w:num w:numId="6">
    <w:abstractNumId w:val="5"/>
  </w:num>
  <w:num w:numId="7">
    <w:abstractNumId w:val="0"/>
  </w:num>
  <w:num w:numId="8">
    <w:abstractNumId w:val="8"/>
  </w:num>
  <w:num w:numId="9">
    <w:abstractNumId w:val="1"/>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UItCYfetuX/tWhZ2Bfl3lR+6porqDeuujH4wI7tG7Uc7d1pGgdPFCei54snFLrRtenWxbgwdeaIb9cOBwDh+Qw==" w:salt="7KJXzmh9oz+5dWsj3hqm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2A7"/>
    <w:rsid w:val="0005005D"/>
    <w:rsid w:val="00070D1A"/>
    <w:rsid w:val="000C13C1"/>
    <w:rsid w:val="000F6581"/>
    <w:rsid w:val="001103A6"/>
    <w:rsid w:val="00115F1B"/>
    <w:rsid w:val="00143125"/>
    <w:rsid w:val="00143D17"/>
    <w:rsid w:val="001B419C"/>
    <w:rsid w:val="001B70E6"/>
    <w:rsid w:val="001C0646"/>
    <w:rsid w:val="001F109E"/>
    <w:rsid w:val="00210E7D"/>
    <w:rsid w:val="00261698"/>
    <w:rsid w:val="002721E9"/>
    <w:rsid w:val="00276A62"/>
    <w:rsid w:val="00286F95"/>
    <w:rsid w:val="002A360A"/>
    <w:rsid w:val="002A628C"/>
    <w:rsid w:val="002E7400"/>
    <w:rsid w:val="003027AD"/>
    <w:rsid w:val="00342581"/>
    <w:rsid w:val="00354FB8"/>
    <w:rsid w:val="003722A7"/>
    <w:rsid w:val="003B2AD6"/>
    <w:rsid w:val="004A02C2"/>
    <w:rsid w:val="004A0857"/>
    <w:rsid w:val="004D584D"/>
    <w:rsid w:val="0051393D"/>
    <w:rsid w:val="00571B02"/>
    <w:rsid w:val="0057348B"/>
    <w:rsid w:val="005D41BC"/>
    <w:rsid w:val="005D469D"/>
    <w:rsid w:val="005F69AB"/>
    <w:rsid w:val="00616A5A"/>
    <w:rsid w:val="00617AA1"/>
    <w:rsid w:val="006220B3"/>
    <w:rsid w:val="006436CF"/>
    <w:rsid w:val="006656B1"/>
    <w:rsid w:val="00665D89"/>
    <w:rsid w:val="006761A2"/>
    <w:rsid w:val="00691A6C"/>
    <w:rsid w:val="006A18AD"/>
    <w:rsid w:val="006E3BD3"/>
    <w:rsid w:val="006F4C30"/>
    <w:rsid w:val="007002CC"/>
    <w:rsid w:val="0073472C"/>
    <w:rsid w:val="00736373"/>
    <w:rsid w:val="00791E81"/>
    <w:rsid w:val="007D7F66"/>
    <w:rsid w:val="007F608D"/>
    <w:rsid w:val="00806F39"/>
    <w:rsid w:val="008224E2"/>
    <w:rsid w:val="00904B90"/>
    <w:rsid w:val="00911E33"/>
    <w:rsid w:val="00935FFB"/>
    <w:rsid w:val="009648F3"/>
    <w:rsid w:val="009D17C0"/>
    <w:rsid w:val="00A51490"/>
    <w:rsid w:val="00AC42D7"/>
    <w:rsid w:val="00AD08E4"/>
    <w:rsid w:val="00B234FD"/>
    <w:rsid w:val="00B8134B"/>
    <w:rsid w:val="00BA0B77"/>
    <w:rsid w:val="00BB2A1E"/>
    <w:rsid w:val="00BD5EE1"/>
    <w:rsid w:val="00BE29BC"/>
    <w:rsid w:val="00C27996"/>
    <w:rsid w:val="00C552A2"/>
    <w:rsid w:val="00C55C2E"/>
    <w:rsid w:val="00CD4426"/>
    <w:rsid w:val="00D33223"/>
    <w:rsid w:val="00D7719F"/>
    <w:rsid w:val="00DD0510"/>
    <w:rsid w:val="00E0505B"/>
    <w:rsid w:val="00E4309F"/>
    <w:rsid w:val="00E648CE"/>
    <w:rsid w:val="00E73045"/>
    <w:rsid w:val="00F23103"/>
    <w:rsid w:val="00F35CD7"/>
    <w:rsid w:val="00F8157A"/>
    <w:rsid w:val="010F6A9C"/>
    <w:rsid w:val="020692C5"/>
    <w:rsid w:val="021E526F"/>
    <w:rsid w:val="027ACB68"/>
    <w:rsid w:val="02ED3B5B"/>
    <w:rsid w:val="03B994A8"/>
    <w:rsid w:val="040F8708"/>
    <w:rsid w:val="0627F410"/>
    <w:rsid w:val="06F1356A"/>
    <w:rsid w:val="07191BBA"/>
    <w:rsid w:val="0832CAA1"/>
    <w:rsid w:val="089BCBAC"/>
    <w:rsid w:val="08E8DAD8"/>
    <w:rsid w:val="09B9C2A7"/>
    <w:rsid w:val="0A3DBF16"/>
    <w:rsid w:val="0A761D6C"/>
    <w:rsid w:val="0ABF2518"/>
    <w:rsid w:val="0BC7AC4E"/>
    <w:rsid w:val="0BF36EFC"/>
    <w:rsid w:val="0C7CA1D9"/>
    <w:rsid w:val="0CD2FFC0"/>
    <w:rsid w:val="0D1E7D91"/>
    <w:rsid w:val="0DF890F7"/>
    <w:rsid w:val="0E7097E8"/>
    <w:rsid w:val="0E81F6CE"/>
    <w:rsid w:val="0FB4429B"/>
    <w:rsid w:val="100C963B"/>
    <w:rsid w:val="103DD2CC"/>
    <w:rsid w:val="10ACF229"/>
    <w:rsid w:val="11C82791"/>
    <w:rsid w:val="11D4C020"/>
    <w:rsid w:val="127FB068"/>
    <w:rsid w:val="13531291"/>
    <w:rsid w:val="13DAF539"/>
    <w:rsid w:val="1476822D"/>
    <w:rsid w:val="15B9EC73"/>
    <w:rsid w:val="1618E7CA"/>
    <w:rsid w:val="1623841F"/>
    <w:rsid w:val="1647096B"/>
    <w:rsid w:val="168AB353"/>
    <w:rsid w:val="16978428"/>
    <w:rsid w:val="169D8EE9"/>
    <w:rsid w:val="177F0F21"/>
    <w:rsid w:val="17FCFFF9"/>
    <w:rsid w:val="18181AD0"/>
    <w:rsid w:val="1957546D"/>
    <w:rsid w:val="19DF6B88"/>
    <w:rsid w:val="1A8D5D96"/>
    <w:rsid w:val="1AB0D8D3"/>
    <w:rsid w:val="1ADE3D99"/>
    <w:rsid w:val="1B7FEFC7"/>
    <w:rsid w:val="1C686BB5"/>
    <w:rsid w:val="1D3226D5"/>
    <w:rsid w:val="1F0A53F7"/>
    <w:rsid w:val="1F7AAC97"/>
    <w:rsid w:val="1FC0CD27"/>
    <w:rsid w:val="21004A24"/>
    <w:rsid w:val="21F1F4A9"/>
    <w:rsid w:val="2286B944"/>
    <w:rsid w:val="22A197FD"/>
    <w:rsid w:val="2377549C"/>
    <w:rsid w:val="23C2FE8E"/>
    <w:rsid w:val="23F42AF0"/>
    <w:rsid w:val="24337593"/>
    <w:rsid w:val="245C2873"/>
    <w:rsid w:val="2507FFBC"/>
    <w:rsid w:val="25F01757"/>
    <w:rsid w:val="26932376"/>
    <w:rsid w:val="26EED6A5"/>
    <w:rsid w:val="2714427F"/>
    <w:rsid w:val="27322964"/>
    <w:rsid w:val="286AD765"/>
    <w:rsid w:val="28C97C47"/>
    <w:rsid w:val="2A4BE341"/>
    <w:rsid w:val="2B5F8C2C"/>
    <w:rsid w:val="2BD68211"/>
    <w:rsid w:val="2C0C3DFE"/>
    <w:rsid w:val="2C17DC45"/>
    <w:rsid w:val="2C29655C"/>
    <w:rsid w:val="2D0C7026"/>
    <w:rsid w:val="2D7D1F7C"/>
    <w:rsid w:val="2E972CEE"/>
    <w:rsid w:val="2FF16AF7"/>
    <w:rsid w:val="3203EE81"/>
    <w:rsid w:val="32600609"/>
    <w:rsid w:val="328FFBC0"/>
    <w:rsid w:val="329E7315"/>
    <w:rsid w:val="33FAC089"/>
    <w:rsid w:val="34147A7B"/>
    <w:rsid w:val="34CC63FE"/>
    <w:rsid w:val="35E92596"/>
    <w:rsid w:val="36758172"/>
    <w:rsid w:val="36CAB018"/>
    <w:rsid w:val="36CD06AE"/>
    <w:rsid w:val="37352848"/>
    <w:rsid w:val="374D0593"/>
    <w:rsid w:val="37D55D7C"/>
    <w:rsid w:val="37E3547F"/>
    <w:rsid w:val="38148C42"/>
    <w:rsid w:val="384376A1"/>
    <w:rsid w:val="3949D065"/>
    <w:rsid w:val="397F24E0"/>
    <w:rsid w:val="39A181A2"/>
    <w:rsid w:val="39EF7D28"/>
    <w:rsid w:val="3AF44CB9"/>
    <w:rsid w:val="3B1DAF58"/>
    <w:rsid w:val="3B62A41F"/>
    <w:rsid w:val="3B66DB4D"/>
    <w:rsid w:val="3B74B7FB"/>
    <w:rsid w:val="3B9766EE"/>
    <w:rsid w:val="3BC4E600"/>
    <w:rsid w:val="3CF857FA"/>
    <w:rsid w:val="3DB5FD2A"/>
    <w:rsid w:val="3DC00260"/>
    <w:rsid w:val="40F064E9"/>
    <w:rsid w:val="40FC44EF"/>
    <w:rsid w:val="413189B5"/>
    <w:rsid w:val="42B46C39"/>
    <w:rsid w:val="4419D63E"/>
    <w:rsid w:val="446073A3"/>
    <w:rsid w:val="446339D6"/>
    <w:rsid w:val="47FB1419"/>
    <w:rsid w:val="488C0896"/>
    <w:rsid w:val="48DC6EF5"/>
    <w:rsid w:val="49C01085"/>
    <w:rsid w:val="4BF9616F"/>
    <w:rsid w:val="4C4D45F9"/>
    <w:rsid w:val="4C9A74CE"/>
    <w:rsid w:val="4F074849"/>
    <w:rsid w:val="50E70306"/>
    <w:rsid w:val="51190F7A"/>
    <w:rsid w:val="516A5E1F"/>
    <w:rsid w:val="517BE922"/>
    <w:rsid w:val="518966BA"/>
    <w:rsid w:val="51D90735"/>
    <w:rsid w:val="52C59FBA"/>
    <w:rsid w:val="5374D796"/>
    <w:rsid w:val="55FA44C5"/>
    <w:rsid w:val="566290DB"/>
    <w:rsid w:val="5696C7D8"/>
    <w:rsid w:val="570A2B95"/>
    <w:rsid w:val="57E0EC0B"/>
    <w:rsid w:val="58A0652D"/>
    <w:rsid w:val="58A4E012"/>
    <w:rsid w:val="594BFEB9"/>
    <w:rsid w:val="5A3BFD79"/>
    <w:rsid w:val="5A691B03"/>
    <w:rsid w:val="5C09A583"/>
    <w:rsid w:val="5D595BB8"/>
    <w:rsid w:val="5E5F401B"/>
    <w:rsid w:val="5E688EB5"/>
    <w:rsid w:val="5E72FABA"/>
    <w:rsid w:val="60CCFB39"/>
    <w:rsid w:val="60F9F3DC"/>
    <w:rsid w:val="6140AB81"/>
    <w:rsid w:val="619C1D6F"/>
    <w:rsid w:val="61C7577E"/>
    <w:rsid w:val="63C13825"/>
    <w:rsid w:val="64558717"/>
    <w:rsid w:val="645A05F0"/>
    <w:rsid w:val="648D1382"/>
    <w:rsid w:val="64E2D891"/>
    <w:rsid w:val="65623E9B"/>
    <w:rsid w:val="65975F6C"/>
    <w:rsid w:val="6612398F"/>
    <w:rsid w:val="669A6105"/>
    <w:rsid w:val="67019039"/>
    <w:rsid w:val="682FCCDF"/>
    <w:rsid w:val="6898ED76"/>
    <w:rsid w:val="6949DA51"/>
    <w:rsid w:val="69686A1B"/>
    <w:rsid w:val="698507F2"/>
    <w:rsid w:val="69A22DF1"/>
    <w:rsid w:val="6A6644A8"/>
    <w:rsid w:val="6B043A7C"/>
    <w:rsid w:val="6B72C9D6"/>
    <w:rsid w:val="6BCEFB01"/>
    <w:rsid w:val="6CDEF754"/>
    <w:rsid w:val="6DB1C889"/>
    <w:rsid w:val="6E54D4A8"/>
    <w:rsid w:val="6E963444"/>
    <w:rsid w:val="6FC52158"/>
    <w:rsid w:val="6FD29373"/>
    <w:rsid w:val="6FD4FD84"/>
    <w:rsid w:val="702020CF"/>
    <w:rsid w:val="72673EF3"/>
    <w:rsid w:val="737629AF"/>
    <w:rsid w:val="73A0EBE8"/>
    <w:rsid w:val="751CA953"/>
    <w:rsid w:val="75954968"/>
    <w:rsid w:val="75D425EC"/>
    <w:rsid w:val="75D7EEF8"/>
    <w:rsid w:val="7825CAE6"/>
    <w:rsid w:val="78802E31"/>
    <w:rsid w:val="789268E0"/>
    <w:rsid w:val="78C7C047"/>
    <w:rsid w:val="79E74083"/>
    <w:rsid w:val="7AA2AB8A"/>
    <w:rsid w:val="7AFBBEEC"/>
    <w:rsid w:val="7B29EF5B"/>
    <w:rsid w:val="7B8A444E"/>
    <w:rsid w:val="7BD62BAD"/>
    <w:rsid w:val="7BD66912"/>
    <w:rsid w:val="7E01D39D"/>
    <w:rsid w:val="7E28CB15"/>
    <w:rsid w:val="7EACFD37"/>
    <w:rsid w:val="7F432AA5"/>
    <w:rsid w:val="7F7434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1EF0"/>
  <w15:docId w15:val="{88AB2DEF-775B-410C-A58A-7B502B36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22A7"/>
    <w:rPr>
      <w:rFonts w:ascii="Verdana" w:eastAsia="Times New Roman" w:hAnsi="Verdana"/>
      <w:sz w:val="22"/>
      <w:szCs w:val="22"/>
      <w:lang w:val="en-GB" w:eastAsia="en-US"/>
    </w:rPr>
  </w:style>
  <w:style w:type="paragraph" w:styleId="Heading1">
    <w:name w:val="heading 1"/>
    <w:basedOn w:val="Normal"/>
    <w:next w:val="Normal"/>
    <w:link w:val="Heading1Char"/>
    <w:uiPriority w:val="9"/>
    <w:qFormat/>
    <w:rsid w:val="000C13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3722A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722A7"/>
    <w:rPr>
      <w:rFonts w:ascii="Cambria" w:eastAsia="Times New Roman" w:hAnsi="Cambria" w:cs="Times New Roman"/>
      <w:b/>
      <w:bCs/>
      <w:sz w:val="26"/>
      <w:szCs w:val="26"/>
    </w:rPr>
  </w:style>
  <w:style w:type="paragraph" w:styleId="NormalWeb">
    <w:name w:val="Normal (Web)"/>
    <w:basedOn w:val="Normal"/>
    <w:uiPriority w:val="99"/>
    <w:rsid w:val="003722A7"/>
    <w:pPr>
      <w:spacing w:before="100" w:beforeAutospacing="1" w:after="100" w:afterAutospacing="1"/>
    </w:pPr>
    <w:rPr>
      <w:szCs w:val="24"/>
    </w:rPr>
  </w:style>
  <w:style w:type="character" w:styleId="Hyperlink">
    <w:name w:val="Hyperlink"/>
    <w:rsid w:val="00115F1B"/>
    <w:rPr>
      <w:color w:val="0563C1"/>
      <w:u w:val="single"/>
    </w:rPr>
  </w:style>
  <w:style w:type="character" w:styleId="FollowedHyperlink">
    <w:name w:val="FollowedHyperlink"/>
    <w:uiPriority w:val="99"/>
    <w:semiHidden/>
    <w:unhideWhenUsed/>
    <w:rsid w:val="006761A2"/>
    <w:rPr>
      <w:color w:val="954F72"/>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Verdana" w:eastAsia="Times New Roman" w:hAnsi="Verdana"/>
      <w:lang w:val="en-GB"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36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6CF"/>
    <w:rPr>
      <w:rFonts w:ascii="Segoe UI" w:eastAsia="Times New Roman" w:hAnsi="Segoe UI" w:cs="Segoe UI"/>
      <w:sz w:val="18"/>
      <w:szCs w:val="18"/>
      <w:lang w:val="en-GB" w:eastAsia="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C13C1"/>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6530">
      <w:bodyDiv w:val="1"/>
      <w:marLeft w:val="0"/>
      <w:marRight w:val="0"/>
      <w:marTop w:val="0"/>
      <w:marBottom w:val="0"/>
      <w:divBdr>
        <w:top w:val="none" w:sz="0" w:space="0" w:color="auto"/>
        <w:left w:val="none" w:sz="0" w:space="0" w:color="auto"/>
        <w:bottom w:val="none" w:sz="0" w:space="0" w:color="auto"/>
        <w:right w:val="none" w:sz="0" w:space="0" w:color="auto"/>
      </w:divBdr>
    </w:div>
    <w:div w:id="308553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northampton.ac.uk/ilt/current-projects/defining-contact-time/kis-guidance/" TargetMode="External"/><Relationship Id="rId4" Type="http://schemas.openxmlformats.org/officeDocument/2006/relationships/customXml" Target="../customXml/item4.xml"/><Relationship Id="rId9" Type="http://schemas.openxmlformats.org/officeDocument/2006/relationships/hyperlink" Target="https://www.northampton.ac.uk/ilt/current-projects/defining-contact-time/types-of-student-contac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SharedWithUsers xmlns="1343a5af-94b5-410a-87ca-d588934c5897">
      <UserInfo>
        <DisplayName>Suraj Ajit</DisplayName>
        <AccountId>591</AccountId>
        <AccountType/>
      </UserInfo>
      <UserInfo>
        <DisplayName>Nicola Denning</DisplayName>
        <AccountId>273</AccountId>
        <AccountType/>
      </UserInfo>
    </SharedWithUsers>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3798368</Legacy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A1E56C-FA84-479F-BB63-2ED6F9FC4654}">
  <ds:schemaRefs>
    <ds:schemaRef ds:uri="http://schemas.microsoft.com/sharepoint/v3/contenttype/forms"/>
  </ds:schemaRefs>
</ds:datastoreItem>
</file>

<file path=customXml/itemProps2.xml><?xml version="1.0" encoding="utf-8"?>
<ds:datastoreItem xmlns:ds="http://schemas.openxmlformats.org/officeDocument/2006/customXml" ds:itemID="{830865D6-0A45-4D5E-8662-1DCB5CA8B97B}">
  <ds:schemaRefs>
    <ds:schemaRef ds:uri="http://schemas.microsoft.com/office/2006/metadata/longProperties"/>
  </ds:schemaRefs>
</ds:datastoreItem>
</file>

<file path=customXml/itemProps3.xml><?xml version="1.0" encoding="utf-8"?>
<ds:datastoreItem xmlns:ds="http://schemas.openxmlformats.org/officeDocument/2006/customXml" ds:itemID="{739D7217-566D-41C1-9562-43B61EE093F1}">
  <ds:schemaRefs>
    <ds:schemaRef ds:uri="http://schemas.microsoft.com/office/2006/metadata/properties"/>
    <ds:schemaRef ds:uri="http://schemas.microsoft.com/office/infopath/2007/PartnerControls"/>
    <ds:schemaRef ds:uri="368191b9-8c34-4742-a4f4-d1f30c888caa"/>
    <ds:schemaRef ds:uri="daf9b9c5-29bc-474b-aa0d-ba9b47f8c90b"/>
    <ds:schemaRef ds:uri="86aceafc-089a-4122-9ea2-dd124d399018"/>
  </ds:schemaRefs>
</ds:datastoreItem>
</file>

<file path=customXml/itemProps4.xml><?xml version="1.0" encoding="utf-8"?>
<ds:datastoreItem xmlns:ds="http://schemas.openxmlformats.org/officeDocument/2006/customXml" ds:itemID="{B19BE003-AF6E-4856-B9D4-0C34DA6FACC8}"/>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CSY2006</vt:lpstr>
    </vt:vector>
  </TitlesOfParts>
  <Company>University of Northampton</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CSY2006</dc:title>
  <dc:subject/>
  <dc:creator>samcgar</dc:creator>
  <cp:keywords/>
  <cp:lastModifiedBy>Mandy Smith</cp:lastModifiedBy>
  <cp:revision>4</cp:revision>
  <dcterms:created xsi:type="dcterms:W3CDTF">2021-11-17T11:10:00Z</dcterms:created>
  <dcterms:modified xsi:type="dcterms:W3CDTF">2021-11-17T11:38:00Z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0x010100FDB1802D9EBD8440B6D61CDC14254261</vt:lpwstr>
  </property>
  <property fmtid="{D5CDD505-2E9C-101B-9397-08002B2CF9AE}" pid="3" name="Document Description">
    <vt:lpwstr>Module specification 2014/15 Level 5 CSY</vt:lpwstr>
  </property>
  <property fmtid="{D5CDD505-2E9C-101B-9397-08002B2CF9AE}" pid="4" name="LegacyID">
    <vt:lpwstr>3798368</vt:lpwstr>
  </property>
  <property fmtid="{D5CDD505-2E9C-101B-9397-08002B2CF9AE}" pid="5" name="LinkTec Date">
    <vt:lpwstr>17 June 2020</vt:lpwstr>
  </property>
  <property fmtid="{D5CDD505-2E9C-101B-9397-08002B2CF9AE}" pid="6" name="Order">
    <vt:lpwstr>100.000000000000</vt:lpwstr>
  </property>
  <property fmtid="{D5CDD505-2E9C-101B-9397-08002B2CF9AE}" pid="7" name="Legacy Author">
    <vt:lpwstr>Mace, Lauren</vt:lpwstr>
  </property>
  <property fmtid="{D5CDD505-2E9C-101B-9397-08002B2CF9AE}" pid="8" name="DOC_GUID">
    <vt:lpwstr>f7541cd0-1dd5-4a49-8fe3-a0cbd46add89</vt:lpwstr>
  </property>
</Properties>
</file>