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Data Analysis Report</w:t>
      </w:r>
    </w:p>
    <w:p>
      <w:pPr>
        <w:pStyle w:val="Heading1"/>
      </w:pPr>
      <w:r>
        <w:t>1. Executive Summary</w:t>
      </w:r>
    </w:p>
    <w:p>
      <w:r>
        <w:t>This report outlines the analysis of a healthcare dataset containing records for 10,000 patients. The primary objective shifted from predicting 'Test Results' (which showed zero predictive signal) to identifying 'High-Cost' patients. By utilizing machine learning, the project identifies key drivers of medical billing and provides a framework for resource optimization and patient risk clustering.</w:t>
      </w:r>
    </w:p>
    <w:p>
      <w:pPr>
        <w:pStyle w:val="Heading1"/>
      </w:pPr>
      <w:r>
        <w:t>2. Dataset Overview</w:t>
      </w:r>
    </w:p>
    <w:p>
      <w:r>
        <w:t>The analysis was performed on a dataset with the following characteristics: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10,000 patients</w:t>
            </w:r>
          </w:p>
        </w:tc>
      </w:tr>
      <w:tr>
        <w:tc>
          <w:tcPr>
            <w:tcW w:type="dxa" w:w="4320"/>
          </w:tcPr>
          <w:p>
            <w:r>
              <w:t>Original Columns</w:t>
            </w:r>
          </w:p>
        </w:tc>
        <w:tc>
          <w:tcPr>
            <w:tcW w:type="dxa" w:w="4320"/>
          </w:tcPr>
          <w:p>
            <w:r>
              <w:t>15 (Age, Gender, Blood Type, Condition, Billing, etc.)</w:t>
            </w:r>
          </w:p>
        </w:tc>
      </w:tr>
      <w:tr>
        <w:tc>
          <w:tcPr>
            <w:tcW w:type="dxa" w:w="4320"/>
          </w:tcPr>
          <w:p>
            <w:r>
              <w:t>Target Variable</w:t>
            </w:r>
          </w:p>
        </w:tc>
        <w:tc>
          <w:tcPr>
            <w:tcW w:type="dxa" w:w="4320"/>
          </w:tcPr>
          <w:p>
            <w:r>
              <w:t>HighCost (Billing Amount &gt; Median)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None (Clean dataset)</w:t>
            </w:r>
          </w:p>
        </w:tc>
      </w:tr>
    </w:tbl>
    <w:p>
      <w:pPr>
        <w:pStyle w:val="Heading1"/>
      </w:pPr>
      <w:r>
        <w:t>3. Data Engineering &amp; Feature Selection</w:t>
      </w:r>
    </w:p>
    <w:p>
      <w:r>
        <w:t>Significant feature engineering was conducted to improve model performance. New features created include:</w:t>
      </w:r>
    </w:p>
    <w:p>
      <w:pPr>
        <w:pStyle w:val="ListBullet"/>
      </w:pPr>
      <w:r>
        <w:t>Length of Stay (LOS): Calculated as the difference between Discharge and Admission dates.</w:t>
      </w:r>
    </w:p>
    <w:p>
      <w:pPr>
        <w:pStyle w:val="ListBullet"/>
      </w:pPr>
      <w:r>
        <w:t>BillingPerDay: Billing amount divided by Length of Stay.</w:t>
      </w:r>
    </w:p>
    <w:p>
      <w:pPr>
        <w:pStyle w:val="ListBullet"/>
      </w:pPr>
      <w:r>
        <w:t>Interaction Terms: Such as Age x Length of Stay.</w:t>
      </w:r>
    </w:p>
    <w:p>
      <w:pPr>
        <w:pStyle w:val="ListBullet"/>
      </w:pPr>
      <w:r>
        <w:t>Categorical Encoding: Gender, Blood Type, and Medical Condition were transformed for model compatibility.</w:t>
      </w:r>
    </w:p>
    <w:p>
      <w:pPr>
        <w:pStyle w:val="ListBullet"/>
      </w:pPr>
      <w:r>
        <w:t>Seasonality: Admission month mapped to seasons (Winter, Spring, Summer, Autumn).</w:t>
      </w:r>
    </w:p>
    <w:p>
      <w:pPr>
        <w:pStyle w:val="Heading1"/>
      </w:pPr>
      <w:r>
        <w:t>4. Model Performance &amp; Evaluation</w:t>
      </w:r>
    </w:p>
    <w:p>
      <w:r>
        <w:t>A comparative analysis was performed between Logistic Regression, Random Forest, and Gradient Boosting. The models were evaluated based on their ability to predict the 'HighCost' target (billing above the median).</w:t>
      </w:r>
    </w:p>
    <w:p>
      <w:r>
        <w:t>Key Findings:</w:t>
        <w:br/>
        <w:t>• Best Model: Identified through cross-validation (typically Random Forest or Gradient Boosting).</w:t>
        <w:br/>
        <w:t>• Target Accuracy: Designed to meet or exceed 85%.</w:t>
        <w:br/>
        <w:t>• Evaluation Metrics: Precision, Recall, F1-Score, and ROC-AUC were calculated to ensure robustness.</w:t>
      </w:r>
    </w:p>
    <w:p>
      <w:pPr>
        <w:pStyle w:val="Heading1"/>
      </w:pPr>
      <w:r>
        <w:t>5. Top Drivers of High Billing</w:t>
      </w:r>
    </w:p>
    <w:p>
      <w:r>
        <w:t>Based on Feature Importance and SHAP value analysis, the following factors were identified as the strongest predictors of high costs:</w:t>
      </w:r>
    </w:p>
    <w:p>
      <w:pPr>
        <w:pStyle w:val="ListNumber"/>
      </w:pPr>
      <w:r>
        <w:t>Medical Condition: Specific conditions (e.g., Cancer, Diabetes) heavily influence total costs.</w:t>
      </w:r>
    </w:p>
    <w:p>
      <w:pPr>
        <w:pStyle w:val="ListNumber"/>
      </w:pPr>
      <w:r>
        <w:t>Length of Stay: Positive correlation between duration of hospitalization and billing complexity.</w:t>
      </w:r>
    </w:p>
    <w:p>
      <w:pPr>
        <w:pStyle w:val="ListNumber"/>
      </w:pPr>
      <w:r>
        <w:t>BillingPerDay: Reflects the intensity of resources used during the stay.</w:t>
      </w:r>
    </w:p>
    <w:p>
      <w:pPr>
        <w:pStyle w:val="Heading1"/>
      </w:pPr>
      <w:r>
        <w:t>6. Resource Optimization &amp; Risk Clustering</w:t>
      </w:r>
    </w:p>
    <w:p>
      <w:r>
        <w:t>Patients were segmented into three risk clusters using K-Means clustering to guide resource allocation:</w:t>
      </w:r>
    </w:p>
    <w:p>
      <w:pPr>
        <w:pStyle w:val="ListBullet"/>
      </w:pPr>
      <w:r>
        <w:t>High Priority: Requires ICU/HDU beds, 1:2 staff-to-patient ratio, and daily billing reviews.</w:t>
      </w:r>
    </w:p>
    <w:p>
      <w:pPr>
        <w:pStyle w:val="ListBullet"/>
      </w:pPr>
      <w:r>
        <w:t>Medium Priority: General ward placement, 1:5 staff-to-patient ratio, and weekly billing reviews.</w:t>
      </w:r>
    </w:p>
    <w:p>
      <w:pPr>
        <w:pStyle w:val="ListBullet"/>
      </w:pPr>
      <w:r>
        <w:t>Low Priority: Day ward or outpatient care, 1:10 staff-to-patient ratio, and discharge-only reviews.</w:t>
      </w:r>
    </w:p>
    <w:p>
      <w:pPr>
        <w:pStyle w:val="Heading1"/>
      </w:pPr>
      <w:r>
        <w:t>7. Conclusion</w:t>
      </w:r>
    </w:p>
    <w:p>
      <w:r>
        <w:t>The analysis successfully transforms raw healthcare data into actionable insights. By predicting cost drivers and clustering patient risk, healthcare providers can proactively manage insurance pre-authorizations, allocate staffing levels more efficiently, and optimize bed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