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drawing>
          <wp:inline xmlns:a="http://schemas.openxmlformats.org/drawingml/2006/main" xmlns:pic="http://schemas.openxmlformats.org/drawingml/2006/picture">
            <wp:extent cx="5989320" cy="461255"/>
            <wp:docPr id="1" name="Picture 1"/>
            <wp:cNvGraphicFramePr>
              <a:graphicFrameLocks noChangeAspect="1"/>
            </wp:cNvGraphicFramePr>
            <a:graphic>
              <a:graphicData uri="http://schemas.openxmlformats.org/drawingml/2006/picture">
                <pic:pic>
                  <pic:nvPicPr>
                    <pic:cNvPr id="0" name="header.png"/>
                    <pic:cNvPicPr/>
                  </pic:nvPicPr>
                  <pic:blipFill>
                    <a:blip r:embed="rId11"/>
                    <a:stretch>
                      <a:fillRect/>
                    </a:stretch>
                  </pic:blipFill>
                  <pic:spPr>
                    <a:xfrm>
                      <a:off x="0" y="0"/>
                      <a:ext cx="5989320" cy="461255"/>
                    </a:xfrm>
                    <a:prstGeom prst="rect"/>
                  </pic:spPr>
                </pic:pic>
              </a:graphicData>
            </a:graphic>
          </wp:inline>
        </w:drawing>
      </w:r>
    </w:p>
    <w:p>
      <w:pPr>
        <w:pStyle w:val="Title"/>
        <w:spacing w:after="160"/>
        <w:jc w:val="center"/>
      </w:pPr>
      <w:r>
        <w:rPr>
          <w:rFonts w:ascii="Arial" w:hAnsi="Arial"/>
          <w:b/>
          <w:color w:val="000000"/>
          <w:sz w:val="54"/>
        </w:rPr>
        <w:t>VNUK MVP Research Simulation</w:t>
      </w:r>
    </w:p>
    <w:p>
      <w:pPr>
        <w:pStyle w:val="Subtitle"/>
        <w:spacing w:after="160"/>
        <w:jc w:val="center"/>
      </w:pPr>
      <w:r>
        <w:rPr>
          <w:rFonts w:ascii="Arial" w:hAnsi="Arial"/>
          <w:b w:val="0"/>
          <w:color w:val="000000"/>
          <w:sz w:val="30"/>
        </w:rPr>
        <w:t>Composite Student and Staff Transcripts with Raw Product Backlog</w:t>
      </w:r>
    </w:p>
    <w:p>
      <w:pPr>
        <w:spacing w:before="400" w:after="440"/>
        <w:jc w:val="center"/>
      </w:pPr>
      <w:r>
        <w:rPr>
          <w:rFonts w:ascii="Arial" w:hAnsi="Arial"/>
          <w:b/>
          <w:color w:val="8E1537"/>
          <w:sz w:val="38"/>
        </w:rPr>
        <w:t>AI STUDENT SUPPORT HUB</w:t>
      </w:r>
    </w:p>
    <w:tbl>
      <w:tblPr>
        <w:tblW w:type="auto" w:w="0"/>
        <w:jc w:val="center"/>
        <w:tblLayout w:type="fixed"/>
        <w:tblLook w:firstColumn="1" w:firstRow="1" w:lastColumn="0" w:lastRow="0" w:noHBand="0" w:noVBand="1" w:val="04A0"/>
      </w:tblPr>
      <w:tblGrid>
        <w:gridCol w:w="4730"/>
        <w:gridCol w:w="4730"/>
      </w:tblGrid>
      <w:tr>
        <w:trPr>
          <w:tblHeader w:val="true"/>
          <w:cantSplit/>
        </w:trPr>
        <w:tc>
          <w:tcPr>
            <w:tcW w:type="dxa" w:w="223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8E1537"/>
          </w:tcPr>
          <w:p>
            <w:pPr>
              <w:spacing w:after="0" w:line="269" w:lineRule="auto"/>
            </w:pPr>
            <w:r>
              <w:rPr>
                <w:rFonts w:ascii="Arial" w:hAnsi="Arial"/>
                <w:b/>
                <w:color w:val="FFFFFF"/>
                <w:sz w:val="20"/>
              </w:rPr>
              <w:t>Field</w:t>
            </w:r>
          </w:p>
        </w:tc>
        <w:tc>
          <w:tcPr>
            <w:tcW w:type="dxa" w:w="6840"/>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8E1537"/>
          </w:tcPr>
          <w:p>
            <w:pPr>
              <w:spacing w:after="0" w:line="269" w:lineRule="auto"/>
            </w:pPr>
            <w:r>
              <w:rPr>
                <w:rFonts w:ascii="Arial" w:hAnsi="Arial"/>
                <w:b/>
                <w:color w:val="FFFFFF"/>
                <w:sz w:val="20"/>
              </w:rPr>
              <w:t>Details</w:t>
            </w:r>
          </w:p>
        </w:tc>
      </w:tr>
      <w:tr>
        <w:trPr>
          <w:cantSplit/>
        </w:trPr>
        <w:tc>
          <w:tcPr>
            <w:tcW w:type="dxa" w:w="223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20"/>
              </w:rPr>
              <w:t>Course</w:t>
            </w:r>
          </w:p>
        </w:tc>
        <w:tc>
          <w:tcPr>
            <w:tcW w:type="dxa" w:w="6840"/>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20"/>
              </w:rPr>
              <w:t>DBB43005 Digital Innovation and Transformation</w:t>
            </w:r>
          </w:p>
        </w:tc>
      </w:tr>
      <w:tr>
        <w:trPr>
          <w:cantSplit/>
        </w:trPr>
        <w:tc>
          <w:tcPr>
            <w:tcW w:type="dxa" w:w="223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20"/>
              </w:rPr>
              <w:t>Group</w:t>
            </w:r>
          </w:p>
        </w:tc>
        <w:tc>
          <w:tcPr>
            <w:tcW w:type="dxa" w:w="6840"/>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20"/>
              </w:rPr>
              <w:t>Group 1</w:t>
            </w:r>
          </w:p>
        </w:tc>
      </w:tr>
      <w:tr>
        <w:trPr>
          <w:cantSplit/>
        </w:trPr>
        <w:tc>
          <w:tcPr>
            <w:tcW w:type="dxa" w:w="223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20"/>
              </w:rPr>
              <w:t>Prepared</w:t>
            </w:r>
          </w:p>
        </w:tc>
        <w:tc>
          <w:tcPr>
            <w:tcW w:type="dxa" w:w="6840"/>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20"/>
              </w:rPr>
              <w:t>21 October 2026</w:t>
            </w:r>
          </w:p>
        </w:tc>
      </w:tr>
      <w:tr>
        <w:trPr>
          <w:cantSplit/>
        </w:trPr>
        <w:tc>
          <w:tcPr>
            <w:tcW w:type="dxa" w:w="223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20"/>
              </w:rPr>
              <w:t>Document status</w:t>
            </w:r>
          </w:p>
        </w:tc>
        <w:tc>
          <w:tcPr>
            <w:tcW w:type="dxa" w:w="6840"/>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20"/>
              </w:rPr>
              <w:t>Design research artefact for MVP planning</w:t>
            </w:r>
          </w:p>
        </w:tc>
      </w:tr>
    </w:tbl>
    <w:p>
      <w:pPr>
        <w:spacing w:before="480"/>
        <w:jc w:val="center"/>
      </w:pPr>
      <w:r>
        <w:rPr>
          <w:rFonts w:ascii="Arial" w:hAnsi="Arial"/>
          <w:b/>
          <w:color w:val="8E1537"/>
          <w:sz w:val="20"/>
        </w:rPr>
        <w:t>Synthetic composite material  Not primary interview evidence</w:t>
      </w:r>
    </w:p>
    <w:p>
      <w:pPr>
        <w:sectPr>
          <w:headerReference w:type="default" r:id="rId9"/>
          <w:footerReference w:type="default" r:id="rId10"/>
          <w:pgSz w:w="11909" w:h="16834"/>
          <w:pgMar w:top="864" w:right="1224" w:bottom="864" w:left="1224" w:header="360" w:footer="432" w:gutter="0"/>
          <w:cols w:space="720"/>
          <w:docGrid w:linePitch="360"/>
        </w:sectPr>
      </w:pPr>
    </w:p>
    <w:p>
      <w:pPr>
        <w:pStyle w:val="Heading1"/>
        <w:keepNext/>
        <w:spacing w:before="260" w:after="100"/>
      </w:pPr>
      <w:r>
        <w:t>1 Evidence Boundary and Intended Use</w:t>
      </w:r>
    </w:p>
    <w:p>
      <w:pPr>
        <w:spacing w:after="120" w:line="283" w:lineRule="auto"/>
      </w:pPr>
      <w:r>
        <w:rPr>
          <w:rFonts w:ascii="Arial" w:hAnsi="Arial"/>
          <w:i w:val="0"/>
          <w:color w:val="1F2933"/>
          <w:sz w:val="21"/>
        </w:rPr>
        <w:t>This document contains two simulated composite conversations designed to turn existing VNUK research into testable product requirements. The wording, sequence, timestamps and speaker turns are constructed. They are not audio transcripts, verbatim quotations, new interviews or evidence that students or staff have approved the proposed product.</w:t>
      </w:r>
    </w:p>
    <w:p>
      <w:pPr>
        <w:spacing w:after="120" w:line="283" w:lineRule="auto"/>
      </w:pPr>
      <w:r>
        <w:rPr>
          <w:rFonts w:ascii="Arial" w:hAnsi="Arial"/>
          <w:i w:val="0"/>
          <w:color w:val="1F2933"/>
          <w:sz w:val="21"/>
        </w:rPr>
        <w:t>The simulations deliberately preserve disagreement and operational constraints. They support the direction of a bounded MVP by showing how recorded pain points could appear in a natural conversation. Product decisions must still be validated with real participants during the three month pilot.</w:t>
      </w:r>
    </w:p>
    <w:tbl>
      <w:tblPr>
        <w:tblW w:type="auto" w:w="0"/>
        <w:jc w:val="center"/>
        <w:tblLayout w:type="fixed"/>
        <w:tblLook w:firstColumn="1" w:firstRow="1" w:lastColumn="0" w:lastRow="0" w:noHBand="0" w:noVBand="1" w:val="04A0"/>
      </w:tblPr>
      <w:tblGrid>
        <w:gridCol w:w="3202"/>
        <w:gridCol w:w="3202"/>
        <w:gridCol w:w="3202"/>
      </w:tblGrid>
      <w:tr>
        <w:trPr>
          <w:tblHeader w:val="true"/>
          <w:cantSplit/>
        </w:trPr>
        <w:tc>
          <w:tcPr>
            <w:tcW w:type="dxa" w:w="2088"/>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283A7A"/>
          </w:tcPr>
          <w:p>
            <w:pPr>
              <w:spacing w:after="0" w:line="269" w:lineRule="auto"/>
            </w:pPr>
            <w:r>
              <w:rPr>
                <w:rFonts w:ascii="Arial" w:hAnsi="Arial"/>
                <w:b/>
                <w:color w:val="FFFFFF"/>
                <w:sz w:val="17"/>
              </w:rPr>
              <w:t>Evidence layer</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283A7A"/>
          </w:tcPr>
          <w:p>
            <w:pPr>
              <w:spacing w:after="0" w:line="269" w:lineRule="auto"/>
            </w:pPr>
            <w:r>
              <w:rPr>
                <w:rFonts w:ascii="Arial" w:hAnsi="Arial"/>
                <w:b/>
                <w:color w:val="FFFFFF"/>
                <w:sz w:val="17"/>
              </w:rPr>
              <w:t>What is grounded</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283A7A"/>
          </w:tcPr>
          <w:p>
            <w:pPr>
              <w:spacing w:after="0" w:line="269" w:lineRule="auto"/>
            </w:pPr>
            <w:r>
              <w:rPr>
                <w:rFonts w:ascii="Arial" w:hAnsi="Arial"/>
                <w:b/>
                <w:color w:val="FFFFFF"/>
                <w:sz w:val="17"/>
              </w:rPr>
              <w:t>How it is used here</w:t>
            </w:r>
          </w:p>
        </w:tc>
      </w:tr>
      <w:tr>
        <w:trPr>
          <w:cantSplit/>
        </w:trPr>
        <w:tc>
          <w:tcPr>
            <w:tcW w:type="dxa" w:w="2088"/>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Historical CSE interviews</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Registration ambiguity, scattered information, uneven advising, project and graduation guidance, old computing resources, strong lecturer support in several cases</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Grounds CSE scenarios and journey friction; no new prevalence claim</w:t>
            </w:r>
          </w:p>
        </w:tc>
      </w:tr>
      <w:tr>
        <w:trPr>
          <w:cantSplit/>
        </w:trPr>
        <w:tc>
          <w:tcPr>
            <w:tcW w:type="dxa" w:w="2088"/>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Historical BMS survey</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Eight respondents; heat and practical learning concerns, heavy workload, stress and specialist English barriers</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Grounds BMS context; composite dialogue is constructed from aggregate results</w:t>
            </w:r>
          </w:p>
        </w:tc>
      </w:tr>
      <w:tr>
        <w:trPr>
          <w:cantSplit/>
        </w:trPr>
        <w:tc>
          <w:tcPr>
            <w:tcW w:type="dxa" w:w="2088"/>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October 2026 operational follow up</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Two staff roles, one Admissions and one Administration; email routing, response expectations, seasonal pressure, follow up and staffing estimates</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Grounds the simulated operations conversation; all figures remain approximate</w:t>
            </w:r>
          </w:p>
        </w:tc>
      </w:tr>
      <w:tr>
        <w:trPr>
          <w:cantSplit/>
        </w:trPr>
        <w:tc>
          <w:tcPr>
            <w:tcW w:type="dxa" w:w="2088"/>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IBM student voice</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No direct historical interview sample reviewed</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IBM dialogue is an explicit hypothesis to test with ten IBM pilot participants</w:t>
            </w:r>
          </w:p>
        </w:tc>
      </w:tr>
    </w:tbl>
    <w:p>
      <w:pPr>
        <w:spacing w:after="120" w:line="283" w:lineRule="auto"/>
      </w:pPr>
      <w:r>
        <w:rPr>
          <w:rFonts w:ascii="Arial" w:hAnsi="Arial"/>
          <w:b/>
          <w:i w:val="0"/>
          <w:color w:val="1F2933"/>
          <w:sz w:val="21"/>
        </w:rPr>
        <w:t xml:space="preserve">Usage rule  </w:t>
      </w:r>
      <w:r>
        <w:rPr>
          <w:rFonts w:ascii="Arial" w:hAnsi="Arial"/>
          <w:i w:val="0"/>
          <w:color w:val="1F2933"/>
          <w:sz w:val="21"/>
        </w:rPr>
        <w:t>Cite the original Customer Experience evidence and the two staff interviews for factual claims. Cite this document only as a design simulation or backlog artefact. Do not count the composite speakers as research participants.</w:t>
      </w:r>
    </w:p>
    <w:p>
      <w:pPr>
        <w:pStyle w:val="Heading1"/>
        <w:keepNext/>
        <w:spacing w:before="260" w:after="100"/>
      </w:pPr>
      <w:r>
        <w:t>2 Student Feedback Simulation</w:t>
      </w:r>
    </w:p>
    <w:p>
      <w:pPr>
        <w:spacing w:after="120" w:line="283" w:lineRule="auto"/>
      </w:pPr>
      <w:r>
        <w:rPr>
          <w:rFonts w:ascii="Arial" w:hAnsi="Arial"/>
          <w:b/>
          <w:i w:val="0"/>
          <w:color w:val="1F2933"/>
          <w:sz w:val="21"/>
        </w:rPr>
        <w:t xml:space="preserve">Format note  </w:t>
      </w:r>
      <w:r>
        <w:rPr>
          <w:rFonts w:ascii="Arial" w:hAnsi="Arial"/>
          <w:i w:val="0"/>
          <w:color w:val="1F2933"/>
          <w:sz w:val="21"/>
        </w:rPr>
        <w:t>The timestamps are illustrative and emulate a cleaned speech to text transcript. Fillers and pauses are included to preserve natural spoken rhythm. Speaker labels describe composite roles rather than real individuals.</w:t>
      </w:r>
    </w:p>
    <w:tbl>
      <w:tblPr>
        <w:tblW w:type="auto" w:w="0"/>
        <w:jc w:val="center"/>
        <w:tblLayout w:type="fixed"/>
        <w:tblLook w:firstColumn="1" w:firstRow="1" w:lastColumn="0" w:lastRow="0" w:noHBand="0" w:noVBand="1" w:val="04A0"/>
      </w:tblPr>
      <w:tblGrid>
        <w:gridCol w:w="4802"/>
        <w:gridCol w:w="4802"/>
      </w:tblGrid>
      <w:tr>
        <w:trPr>
          <w:tblHeader w:val="true"/>
          <w:cantSplit/>
        </w:trPr>
        <w:tc>
          <w:tcPr>
            <w:tcW w:type="dxa" w:w="208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158F92"/>
          </w:tcPr>
          <w:p>
            <w:pPr>
              <w:spacing w:after="0" w:line="252" w:lineRule="auto"/>
            </w:pPr>
            <w:r>
              <w:rPr>
                <w:rFonts w:ascii="Arial" w:hAnsi="Arial"/>
                <w:b/>
                <w:color w:val="FFFFFF"/>
                <w:sz w:val="18"/>
              </w:rPr>
              <w:t>Speaker</w:t>
            </w:r>
          </w:p>
        </w:tc>
        <w:tc>
          <w:tcPr>
            <w:tcW w:type="dxa" w:w="734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158F92"/>
          </w:tcPr>
          <w:p>
            <w:pPr>
              <w:spacing w:after="0" w:line="252" w:lineRule="auto"/>
            </w:pPr>
            <w:r>
              <w:rPr>
                <w:rFonts w:ascii="Arial" w:hAnsi="Arial"/>
                <w:b/>
                <w:color w:val="FFFFFF"/>
                <w:sz w:val="18"/>
              </w:rPr>
              <w:t>Grounding</w:t>
            </w:r>
          </w:p>
        </w:tc>
      </w:tr>
      <w:tr>
        <w:trPr>
          <w:cantSplit/>
        </w:trPr>
        <w:tc>
          <w:tcPr>
            <w:tcW w:type="dxa" w:w="208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8"/>
              </w:rPr>
              <w:t>Moderator</w:t>
            </w:r>
          </w:p>
        </w:tc>
        <w:tc>
          <w:tcPr>
            <w:tcW w:type="dxa" w:w="734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8"/>
              </w:rPr>
              <w:t>Group 1 product researcher</w:t>
            </w:r>
          </w:p>
        </w:tc>
      </w:tr>
      <w:tr>
        <w:trPr>
          <w:cantSplit/>
        </w:trPr>
        <w:tc>
          <w:tcPr>
            <w:tcW w:type="dxa" w:w="208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8"/>
              </w:rPr>
              <w:t>CSE Student</w:t>
            </w:r>
          </w:p>
        </w:tc>
        <w:tc>
          <w:tcPr>
            <w:tcW w:type="dxa" w:w="734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8"/>
              </w:rPr>
              <w:t>Composite of recorded CSE student and alumni themes</w:t>
            </w:r>
          </w:p>
        </w:tc>
      </w:tr>
      <w:tr>
        <w:trPr>
          <w:cantSplit/>
        </w:trPr>
        <w:tc>
          <w:tcPr>
            <w:tcW w:type="dxa" w:w="208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8"/>
              </w:rPr>
              <w:t>BMS Student</w:t>
            </w:r>
          </w:p>
        </w:tc>
        <w:tc>
          <w:tcPr>
            <w:tcW w:type="dxa" w:w="734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8"/>
              </w:rPr>
              <w:t>Constructed from the BMS survey and report synthesis</w:t>
            </w:r>
          </w:p>
        </w:tc>
      </w:tr>
      <w:tr>
        <w:trPr>
          <w:cantSplit/>
        </w:trPr>
        <w:tc>
          <w:tcPr>
            <w:tcW w:type="dxa" w:w="208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8"/>
              </w:rPr>
              <w:t>IBM Student</w:t>
            </w:r>
          </w:p>
        </w:tc>
        <w:tc>
          <w:tcPr>
            <w:tcW w:type="dxa" w:w="734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8"/>
              </w:rPr>
              <w:t>Unvalidated cross programme scenario for pilot testing</w:t>
            </w:r>
          </w:p>
        </w:tc>
      </w:tr>
    </w:tbl>
    <w:p>
      <w:pPr>
        <w:keepLines/>
        <w:spacing w:after="100" w:line="271" w:lineRule="auto"/>
        <w:ind w:left="317" w:hanging="317"/>
      </w:pPr>
      <w:r>
        <w:rPr>
          <w:rFonts w:ascii="Arial" w:hAnsi="Arial"/>
          <w:b/>
          <w:color w:val="158F92"/>
          <w:sz w:val="19"/>
        </w:rPr>
        <w:t xml:space="preserve">[00:00:00]  Moderator  </w:t>
      </w:r>
      <w:r>
        <w:rPr>
          <w:rFonts w:ascii="Arial" w:hAnsi="Arial"/>
          <w:color w:val="1F2933"/>
          <w:sz w:val="20"/>
        </w:rPr>
        <w:t>Cảm ơn mọi người. Hôm nay tụi mình không test một app đã hoàn chỉnh đâu, mà muốn hiểu lúc sinh viên cần làm một việc hành chính hoặc tìm hỗ trợ thì đang bị vướng ở đâu. Cứ nói tự nhiên nha, có gì không rõ thì hỏi lại.</w:t>
      </w:r>
    </w:p>
    <w:p>
      <w:pPr>
        <w:keepLines/>
        <w:spacing w:after="100" w:line="271" w:lineRule="auto"/>
        <w:ind w:left="317" w:hanging="317"/>
      </w:pPr>
      <w:r>
        <w:rPr>
          <w:rFonts w:ascii="Arial" w:hAnsi="Arial"/>
          <w:b/>
          <w:color w:val="283A7A"/>
          <w:sz w:val="19"/>
        </w:rPr>
        <w:t xml:space="preserve">[00:00:29]  CSE Student  </w:t>
      </w:r>
      <w:r>
        <w:rPr>
          <w:rFonts w:ascii="Arial" w:hAnsi="Arial"/>
          <w:color w:val="1F2933"/>
          <w:sz w:val="20"/>
        </w:rPr>
        <w:t>Ừm, nếu nói nhanh nhất thì em thấy vấn đề không hẳn là không có thông tin. Thông tin có, nhưng nó nằm ở nhiều chỗ quá. Email một chỗ, group lớp một chỗ, có lúc phải hỏi bạn, rồi hỏi giáo vụ để confirm lại. Thành ra cái mệt là không biết nguồn nào mới là nguồn cuối cùng.</w:t>
      </w:r>
    </w:p>
    <w:p>
      <w:pPr>
        <w:keepLines/>
        <w:spacing w:after="100" w:line="271" w:lineRule="auto"/>
        <w:ind w:left="317" w:hanging="317"/>
      </w:pPr>
      <w:r>
        <w:rPr>
          <w:rFonts w:ascii="Arial" w:hAnsi="Arial"/>
          <w:b/>
          <w:color w:val="8E1537"/>
          <w:sz w:val="19"/>
        </w:rPr>
        <w:t xml:space="preserve">[00:01:06]  BMS Student  </w:t>
      </w:r>
      <w:r>
        <w:rPr>
          <w:rFonts w:ascii="Arial" w:hAnsi="Arial"/>
          <w:color w:val="1F2933"/>
          <w:sz w:val="20"/>
        </w:rPr>
        <w:t>Bên em cũng kiểu vậy. Có những việc liên quan học phí hay học bổng thì em biết phải hỏi phòng nào đó, nhưng mà, ờ, tên phòng với email cụ thể thì không phải lúc nào cũng nhớ. Còn chuyện lab thì lại khác, vì app không thể làm phòng hết nóng được. Nhưng ít nhất em muốn biết ai phụ trách, cần đăng ký hay báo thiết bị như thế nào.</w:t>
      </w:r>
    </w:p>
    <w:p>
      <w:pPr>
        <w:keepLines/>
        <w:spacing w:after="100" w:line="271" w:lineRule="auto"/>
        <w:ind w:left="317" w:hanging="317"/>
      </w:pPr>
      <w:r>
        <w:rPr>
          <w:rFonts w:ascii="Arial" w:hAnsi="Arial"/>
          <w:b/>
          <w:color w:val="C4741C"/>
          <w:sz w:val="19"/>
        </w:rPr>
        <w:t xml:space="preserve">[00:01:43]  IBM Student  </w:t>
      </w:r>
      <w:r>
        <w:rPr>
          <w:rFonts w:ascii="Arial" w:hAnsi="Arial"/>
          <w:color w:val="1F2933"/>
          <w:sz w:val="20"/>
        </w:rPr>
        <w:t>Em thì hay search lại email cũ trước. Nếu không thấy thì hỏi group. Nhiều khi câu hỏi rất nhỏ thôi, ví dụ cần mẫu nào, deadline ở đâu, gửi cho ai. Em không muốn gửi nhầm rồi chờ một ngày mới biết là phải forward qua bộ phận khác.</w:t>
      </w:r>
    </w:p>
    <w:p>
      <w:pPr>
        <w:keepLines/>
        <w:spacing w:after="100" w:line="271" w:lineRule="auto"/>
        <w:ind w:left="317" w:hanging="317"/>
      </w:pPr>
      <w:r>
        <w:rPr>
          <w:rFonts w:ascii="Arial" w:hAnsi="Arial"/>
          <w:b/>
          <w:color w:val="158F92"/>
          <w:sz w:val="19"/>
        </w:rPr>
        <w:t xml:space="preserve">[00:02:16]  Moderator  </w:t>
      </w:r>
      <w:r>
        <w:rPr>
          <w:rFonts w:ascii="Arial" w:hAnsi="Arial"/>
          <w:color w:val="1F2933"/>
          <w:sz w:val="20"/>
        </w:rPr>
        <w:t>Mọi người thử nhớ một tình huống cụ thể gần đây nhé. Cái lúc mà mọi người nghĩ là “ủa, bước tiếp theo là gì?”</w:t>
      </w:r>
    </w:p>
    <w:p>
      <w:pPr>
        <w:keepLines/>
        <w:spacing w:after="100" w:line="271" w:lineRule="auto"/>
        <w:ind w:left="317" w:hanging="317"/>
      </w:pPr>
      <w:r>
        <w:rPr>
          <w:rFonts w:ascii="Arial" w:hAnsi="Arial"/>
          <w:b/>
          <w:color w:val="283A7A"/>
          <w:sz w:val="19"/>
        </w:rPr>
        <w:t xml:space="preserve">[00:02:28]  CSE Student  </w:t>
      </w:r>
      <w:r>
        <w:rPr>
          <w:rFonts w:ascii="Arial" w:hAnsi="Arial"/>
          <w:color w:val="1F2933"/>
          <w:sz w:val="20"/>
        </w:rPr>
        <w:t>Đăng ký môn. Có lần hệ thống hiện là đã chọn rồi, nhìn vậy em tưởng xong. Nhưng thật ra còn phải bấm lưu. Cái này nếu không có bạn nhắc thì rất dễ miss. Với lúc hệ thống lag, em cũng không biết là đăng ký thành công chưa, nên em chụp màn hình rồi nhắn hỏi nhiều chỗ cho chắc.</w:t>
      </w:r>
    </w:p>
    <w:p>
      <w:pPr>
        <w:keepLines/>
        <w:spacing w:after="100" w:line="271" w:lineRule="auto"/>
        <w:ind w:left="317" w:hanging="317"/>
      </w:pPr>
      <w:r>
        <w:rPr>
          <w:rFonts w:ascii="Arial" w:hAnsi="Arial"/>
          <w:b/>
          <w:color w:val="8E1537"/>
          <w:sz w:val="19"/>
        </w:rPr>
        <w:t xml:space="preserve">[00:03:11]  BMS Student  </w:t>
      </w:r>
      <w:r>
        <w:rPr>
          <w:rFonts w:ascii="Arial" w:hAnsi="Arial"/>
          <w:color w:val="1F2933"/>
          <w:sz w:val="20"/>
        </w:rPr>
        <w:t>Em hay bị ở mấy việc cần chuẩn bị giấy tờ. Thông báo thường viết đầy đủ nhưng dài, đọc xong vẫn không chắc mình cần làm trước cái gì. Nếu có checklist ba bốn bước, với ghi rõ “bước này do sinh viên làm, bước này chờ phòng ban”, thì dễ hơn nhiều.</w:t>
      </w:r>
    </w:p>
    <w:p>
      <w:pPr>
        <w:keepLines/>
        <w:spacing w:after="100" w:line="271" w:lineRule="auto"/>
        <w:ind w:left="317" w:hanging="317"/>
      </w:pPr>
      <w:r>
        <w:rPr>
          <w:rFonts w:ascii="Arial" w:hAnsi="Arial"/>
          <w:b/>
          <w:color w:val="C4741C"/>
          <w:sz w:val="19"/>
        </w:rPr>
        <w:t xml:space="preserve">[00:03:50]  IBM Student  </w:t>
      </w:r>
      <w:r>
        <w:rPr>
          <w:rFonts w:ascii="Arial" w:hAnsi="Arial"/>
          <w:color w:val="1F2933"/>
          <w:sz w:val="20"/>
        </w:rPr>
        <w:t>Em đồng ý. Và em muốn nó hỏi lại vài câu trước khi đưa hướng dẫn. Ví dụ em là năm mấy, chương trình nào, đang hỏi học phí hay đăng ký tín chỉ. Chứ một câu trả lời chung cho tất cả khóa thì dễ sai lắm.</w:t>
      </w:r>
    </w:p>
    <w:p>
      <w:pPr>
        <w:keepLines/>
        <w:spacing w:after="100" w:line="271" w:lineRule="auto"/>
        <w:ind w:left="317" w:hanging="317"/>
      </w:pPr>
      <w:r>
        <w:rPr>
          <w:rFonts w:ascii="Arial" w:hAnsi="Arial"/>
          <w:b/>
          <w:color w:val="158F92"/>
          <w:sz w:val="19"/>
        </w:rPr>
        <w:t xml:space="preserve">[00:04:23]  Moderator  </w:t>
      </w:r>
      <w:r>
        <w:rPr>
          <w:rFonts w:ascii="Arial" w:hAnsi="Arial"/>
          <w:color w:val="1F2933"/>
          <w:sz w:val="20"/>
        </w:rPr>
        <w:t>Giả sử có một Student Support Hub. Mọi người gõ câu hỏi, hệ thống đưa hướng dẫn và chuyển sang đúng bộ phận nếu cần. Điều gì làm mọi người tin hoặc không tin nó?</w:t>
      </w:r>
    </w:p>
    <w:p>
      <w:pPr>
        <w:keepLines/>
        <w:spacing w:after="100" w:line="271" w:lineRule="auto"/>
        <w:ind w:left="317" w:hanging="317"/>
      </w:pPr>
      <w:r>
        <w:rPr>
          <w:rFonts w:ascii="Arial" w:hAnsi="Arial"/>
          <w:b/>
          <w:color w:val="283A7A"/>
          <w:sz w:val="19"/>
        </w:rPr>
        <w:t xml:space="preserve">[00:04:37]  CSE Student  </w:t>
      </w:r>
      <w:r>
        <w:rPr>
          <w:rFonts w:ascii="Arial" w:hAnsi="Arial"/>
          <w:color w:val="1F2933"/>
          <w:sz w:val="20"/>
        </w:rPr>
        <w:t>Nguồn. Phải cho em thấy câu trả lời lấy từ thông báo hay quy trình nào, cập nhật ngày nào. Nếu chỉ trả lời kiểu chatbot rất tự tin mà không có source thì, thật ra em vẫn phải email hỏi lại. Vậy là thêm một bước chứ không bớt bước.</w:t>
      </w:r>
    </w:p>
    <w:p>
      <w:pPr>
        <w:keepLines/>
        <w:spacing w:after="100" w:line="271" w:lineRule="auto"/>
        <w:ind w:left="317" w:hanging="317"/>
      </w:pPr>
      <w:r>
        <w:rPr>
          <w:rFonts w:ascii="Arial" w:hAnsi="Arial"/>
          <w:b/>
          <w:color w:val="8E1537"/>
          <w:sz w:val="19"/>
        </w:rPr>
        <w:t xml:space="preserve">[00:05:18]  BMS Student  </w:t>
      </w:r>
      <w:r>
        <w:rPr>
          <w:rFonts w:ascii="Arial" w:hAnsi="Arial"/>
          <w:color w:val="1F2933"/>
          <w:sz w:val="20"/>
        </w:rPr>
        <w:t>Với phải nói rõ khi nào nó không biết. Ví dụ hỏi “em có đủ điều kiện nhận học bổng không” thì nó không nên tự quyết. Nó có thể đưa tiêu chí, checklist hồ sơ, rồi bảo em gửi cho phòng phụ trách để xác nhận.</w:t>
      </w:r>
    </w:p>
    <w:p>
      <w:pPr>
        <w:keepLines/>
        <w:spacing w:after="100" w:line="271" w:lineRule="auto"/>
        <w:ind w:left="317" w:hanging="317"/>
      </w:pPr>
      <w:r>
        <w:rPr>
          <w:rFonts w:ascii="Arial" w:hAnsi="Arial"/>
          <w:b/>
          <w:color w:val="C4741C"/>
          <w:sz w:val="19"/>
        </w:rPr>
        <w:t xml:space="preserve">[00:05:51]  IBM Student  </w:t>
      </w:r>
      <w:r>
        <w:rPr>
          <w:rFonts w:ascii="Arial" w:hAnsi="Arial"/>
          <w:color w:val="1F2933"/>
          <w:sz w:val="20"/>
        </w:rPr>
        <w:t>Em muốn câu trả lời ngắn trước, chi tiết để bấm xem sau. Trên điện thoại mà ra nguyên một trang chữ là em bỏ luôn. Kiểu: cần ba thứ, gửi ở đây, deadline này, nếu trường hợp ngoại lệ thì bấm chuyển nhân viên.</w:t>
      </w:r>
    </w:p>
    <w:p>
      <w:pPr>
        <w:keepLines/>
        <w:spacing w:after="100" w:line="271" w:lineRule="auto"/>
        <w:ind w:left="317" w:hanging="317"/>
      </w:pPr>
      <w:r>
        <w:rPr>
          <w:rFonts w:ascii="Arial" w:hAnsi="Arial"/>
          <w:b/>
          <w:color w:val="158F92"/>
          <w:sz w:val="19"/>
        </w:rPr>
        <w:t xml:space="preserve">[00:06:28]  Moderator  </w:t>
      </w:r>
      <w:r>
        <w:rPr>
          <w:rFonts w:ascii="Arial" w:hAnsi="Arial"/>
          <w:color w:val="1F2933"/>
          <w:sz w:val="20"/>
        </w:rPr>
        <w:t>Còn chuyển nhân viên thì như thế nào để đỡ phải kể lại từ đầu?</w:t>
      </w:r>
    </w:p>
    <w:p>
      <w:pPr>
        <w:keepLines/>
        <w:spacing w:after="100" w:line="271" w:lineRule="auto"/>
        <w:ind w:left="317" w:hanging="317"/>
      </w:pPr>
      <w:r>
        <w:rPr>
          <w:rFonts w:ascii="Arial" w:hAnsi="Arial"/>
          <w:b/>
          <w:color w:val="283A7A"/>
          <w:sz w:val="19"/>
        </w:rPr>
        <w:t xml:space="preserve">[00:06:34]  CSE Student  </w:t>
      </w:r>
      <w:r>
        <w:rPr>
          <w:rFonts w:ascii="Arial" w:hAnsi="Arial"/>
          <w:color w:val="1F2933"/>
          <w:sz w:val="20"/>
        </w:rPr>
        <w:t>Hệ thống nên gom sẵn thông tin em đã nhập, câu hỏi, chương trình, screenshot nếu có, rồi tạo một mã. Chứ hiện tại em gửi email, được bảo liên hệ chỗ khác, xong qua chỗ khác lại phải viết lại toàn bộ câu chuyện.</w:t>
      </w:r>
    </w:p>
    <w:p>
      <w:pPr>
        <w:keepLines/>
        <w:spacing w:after="100" w:line="271" w:lineRule="auto"/>
        <w:ind w:left="317" w:hanging="317"/>
      </w:pPr>
      <w:r>
        <w:rPr>
          <w:rFonts w:ascii="Arial" w:hAnsi="Arial"/>
          <w:b/>
          <w:color w:val="8E1537"/>
          <w:sz w:val="19"/>
        </w:rPr>
        <w:t xml:space="preserve">[00:07:10]  BMS Student  </w:t>
      </w:r>
      <w:r>
        <w:rPr>
          <w:rFonts w:ascii="Arial" w:hAnsi="Arial"/>
          <w:color w:val="1F2933"/>
          <w:sz w:val="20"/>
        </w:rPr>
        <w:t>Đúng rồi. Và em muốn biết hồ sơ đang ở đâu. Không cần tracking quá phức tạp đâu, chỉ cần đã nhận, đang xem, cần bổ sung, đã giải quyết. Như vậy em không phải gửi thêm email chỉ để hỏi “chị đã nhận chưa ạ?”.</w:t>
      </w:r>
    </w:p>
    <w:p>
      <w:pPr>
        <w:keepLines/>
        <w:spacing w:after="100" w:line="271" w:lineRule="auto"/>
        <w:ind w:left="317" w:hanging="317"/>
      </w:pPr>
      <w:r>
        <w:rPr>
          <w:rFonts w:ascii="Arial" w:hAnsi="Arial"/>
          <w:b/>
          <w:color w:val="C4741C"/>
          <w:sz w:val="19"/>
        </w:rPr>
        <w:t xml:space="preserve">[00:07:47]  IBM Student  </w:t>
      </w:r>
      <w:r>
        <w:rPr>
          <w:rFonts w:ascii="Arial" w:hAnsi="Arial"/>
          <w:color w:val="1F2933"/>
          <w:sz w:val="20"/>
        </w:rPr>
        <w:t>Nhưng cũng đừng gửi notification liên tục. Em chọn nhận email khi trạng thái đổi hoặc gần deadline thôi. Nếu cái gì cũng ping thì sau một tuần là em mute.</w:t>
      </w:r>
    </w:p>
    <w:p>
      <w:pPr>
        <w:keepLines/>
        <w:spacing w:after="100" w:line="271" w:lineRule="auto"/>
        <w:ind w:left="317" w:hanging="317"/>
      </w:pPr>
      <w:r>
        <w:rPr>
          <w:rFonts w:ascii="Arial" w:hAnsi="Arial"/>
          <w:b/>
          <w:color w:val="158F92"/>
          <w:sz w:val="19"/>
        </w:rPr>
        <w:t xml:space="preserve">[00:08:16]  Moderator  </w:t>
      </w:r>
      <w:r>
        <w:rPr>
          <w:rFonts w:ascii="Arial" w:hAnsi="Arial"/>
          <w:color w:val="1F2933"/>
          <w:sz w:val="20"/>
        </w:rPr>
        <w:t>Nếu MVP chỉ là web HTML, chưa kết nối trực tiếp với EMS hay hồ sơ sinh viên, mọi người có thấy còn hữu ích không?</w:t>
      </w:r>
    </w:p>
    <w:p>
      <w:pPr>
        <w:keepLines/>
        <w:spacing w:after="100" w:line="271" w:lineRule="auto"/>
        <w:ind w:left="317" w:hanging="317"/>
      </w:pPr>
      <w:r>
        <w:rPr>
          <w:rFonts w:ascii="Arial" w:hAnsi="Arial"/>
          <w:b/>
          <w:color w:val="283A7A"/>
          <w:sz w:val="19"/>
        </w:rPr>
        <w:t xml:space="preserve">[00:08:26]  CSE Student  </w:t>
      </w:r>
      <w:r>
        <w:rPr>
          <w:rFonts w:ascii="Arial" w:hAnsi="Arial"/>
          <w:color w:val="1F2933"/>
          <w:sz w:val="20"/>
        </w:rPr>
        <w:t>Có, nếu nó giải quyết được phần hiểu quy trình và gửi đúng chỗ. Em không cần nó sửa tín chỉ thay em. Em cần nó nói rõ em phải kiểm tra gì, chuẩn bị gì, rồi ai mới có quyền xác nhận.</w:t>
      </w:r>
    </w:p>
    <w:p>
      <w:pPr>
        <w:keepLines/>
        <w:spacing w:after="100" w:line="271" w:lineRule="auto"/>
        <w:ind w:left="317" w:hanging="317"/>
      </w:pPr>
      <w:r>
        <w:rPr>
          <w:rFonts w:ascii="Arial" w:hAnsi="Arial"/>
          <w:b/>
          <w:color w:val="8E1537"/>
          <w:sz w:val="19"/>
        </w:rPr>
        <w:t xml:space="preserve">[00:09:01]  BMS Student  </w:t>
      </w:r>
      <w:r>
        <w:rPr>
          <w:rFonts w:ascii="Arial" w:hAnsi="Arial"/>
          <w:color w:val="1F2933"/>
          <w:sz w:val="20"/>
        </w:rPr>
        <w:t>Em cũng nghĩ vậy. Với BMS, có những vấn đề rất physical, như thời gian thực hành hay điều kiện lab, thì hub không giải quyết được gốc. Nhưng nó vẫn có thể cho biết cách đăng ký, báo sự cố, hoặc chuyển đúng người. Quan trọng là đừng claim quá mức.</w:t>
      </w:r>
    </w:p>
    <w:p>
      <w:pPr>
        <w:keepLines/>
        <w:spacing w:after="100" w:line="271" w:lineRule="auto"/>
        <w:ind w:left="317" w:hanging="317"/>
      </w:pPr>
      <w:r>
        <w:rPr>
          <w:rFonts w:ascii="Arial" w:hAnsi="Arial"/>
          <w:b/>
          <w:color w:val="C4741C"/>
          <w:sz w:val="19"/>
        </w:rPr>
        <w:t xml:space="preserve">[00:09:42]  IBM Student  </w:t>
      </w:r>
      <w:r>
        <w:rPr>
          <w:rFonts w:ascii="Arial" w:hAnsi="Arial"/>
          <w:color w:val="1F2933"/>
          <w:sz w:val="20"/>
        </w:rPr>
        <w:t>Một web đơn giản mà đúng còn tốt hơn một hệ thống lớn nhưng thông tin cũ. Cái em sợ nhất là đọc hướng dẫn của khóa trước rồi làm theo, sau đó mới biết năm nay đổi form.</w:t>
      </w:r>
    </w:p>
    <w:p>
      <w:pPr>
        <w:keepLines/>
        <w:spacing w:after="100" w:line="271" w:lineRule="auto"/>
        <w:ind w:left="317" w:hanging="317"/>
      </w:pPr>
      <w:r>
        <w:rPr>
          <w:rFonts w:ascii="Arial" w:hAnsi="Arial"/>
          <w:b/>
          <w:color w:val="158F92"/>
          <w:sz w:val="19"/>
        </w:rPr>
        <w:t xml:space="preserve">[00:10:13]  Moderator  </w:t>
      </w:r>
      <w:r>
        <w:rPr>
          <w:rFonts w:ascii="Arial" w:hAnsi="Arial"/>
          <w:color w:val="1F2933"/>
          <w:sz w:val="20"/>
        </w:rPr>
        <w:t>Vậy nếu phải chọn ba chức năng đầu tiên thì mọi người chọn gì?</w:t>
      </w:r>
    </w:p>
    <w:p>
      <w:pPr>
        <w:keepLines/>
        <w:spacing w:after="100" w:line="271" w:lineRule="auto"/>
        <w:ind w:left="317" w:hanging="317"/>
      </w:pPr>
      <w:r>
        <w:rPr>
          <w:rFonts w:ascii="Arial" w:hAnsi="Arial"/>
          <w:b/>
          <w:color w:val="283A7A"/>
          <w:sz w:val="19"/>
        </w:rPr>
        <w:t xml:space="preserve">[00:10:19]  CSE Student  </w:t>
      </w:r>
      <w:r>
        <w:rPr>
          <w:rFonts w:ascii="Arial" w:hAnsi="Arial"/>
          <w:color w:val="1F2933"/>
          <w:sz w:val="20"/>
        </w:rPr>
        <w:t>Một là tìm đúng quy trình theo chương trình và khóa. Hai là checklist có source. Ba là gửi đúng bộ phận và có mã theo dõi.</w:t>
      </w:r>
    </w:p>
    <w:p>
      <w:pPr>
        <w:keepLines/>
        <w:spacing w:after="100" w:line="271" w:lineRule="auto"/>
        <w:ind w:left="317" w:hanging="317"/>
      </w:pPr>
      <w:r>
        <w:rPr>
          <w:rFonts w:ascii="Arial" w:hAnsi="Arial"/>
          <w:b/>
          <w:color w:val="8E1537"/>
          <w:sz w:val="19"/>
        </w:rPr>
        <w:t xml:space="preserve">[00:10:38]  BMS Student  </w:t>
      </w:r>
      <w:r>
        <w:rPr>
          <w:rFonts w:ascii="Arial" w:hAnsi="Arial"/>
          <w:color w:val="1F2933"/>
          <w:sz w:val="20"/>
        </w:rPr>
        <w:t>Em thêm một cái là báo khi nội dung đang chờ cập nhật. Nếu chưa chắc thì nói chưa chắc. Đừng cố trả lời tất cả.</w:t>
      </w:r>
    </w:p>
    <w:p>
      <w:pPr>
        <w:keepLines/>
        <w:spacing w:after="100" w:line="271" w:lineRule="auto"/>
        <w:ind w:left="317" w:hanging="317"/>
      </w:pPr>
      <w:r>
        <w:rPr>
          <w:rFonts w:ascii="Arial" w:hAnsi="Arial"/>
          <w:b/>
          <w:color w:val="C4741C"/>
          <w:sz w:val="19"/>
        </w:rPr>
        <w:t xml:space="preserve">[00:10:54]  IBM Student  </w:t>
      </w:r>
      <w:r>
        <w:rPr>
          <w:rFonts w:ascii="Arial" w:hAnsi="Arial"/>
          <w:color w:val="1F2933"/>
          <w:sz w:val="20"/>
        </w:rPr>
        <w:t>Và form phải ngắn. Chỉ hỏi thông tin cần thiết cho case đó. Không hỏi mười lăm câu ngay từ đầu.</w:t>
      </w:r>
    </w:p>
    <w:p>
      <w:pPr>
        <w:keepLines/>
        <w:spacing w:after="100" w:line="271" w:lineRule="auto"/>
        <w:ind w:left="317" w:hanging="317"/>
      </w:pPr>
      <w:r>
        <w:rPr>
          <w:rFonts w:ascii="Arial" w:hAnsi="Arial"/>
          <w:b/>
          <w:color w:val="158F92"/>
          <w:sz w:val="19"/>
        </w:rPr>
        <w:t xml:space="preserve">[00:11:13]  Moderator  </w:t>
      </w:r>
      <w:r>
        <w:rPr>
          <w:rFonts w:ascii="Arial" w:hAnsi="Arial"/>
          <w:color w:val="1F2933"/>
          <w:sz w:val="20"/>
        </w:rPr>
        <w:t>Nhóm dự kiến pilot ba tháng với 30 sinh viên, mỗi ngành CSE, IBM, BMS mười bạn. Mọi người thấy cách test như vậy ổn không?</w:t>
      </w:r>
    </w:p>
    <w:p>
      <w:pPr>
        <w:keepLines/>
        <w:spacing w:after="100" w:line="271" w:lineRule="auto"/>
        <w:ind w:left="317" w:hanging="317"/>
      </w:pPr>
      <w:r>
        <w:rPr>
          <w:rFonts w:ascii="Arial" w:hAnsi="Arial"/>
          <w:b/>
          <w:color w:val="283A7A"/>
          <w:sz w:val="19"/>
        </w:rPr>
        <w:t xml:space="preserve">[00:11:25]  CSE Student  </w:t>
      </w:r>
      <w:r>
        <w:rPr>
          <w:rFonts w:ascii="Arial" w:hAnsi="Arial"/>
          <w:color w:val="1F2933"/>
          <w:sz w:val="20"/>
        </w:rPr>
        <w:t>Ổn, nhưng nên test vào lúc có việc thật, ví dụ đăng ký tín chỉ hoặc giai đoạn chọn đề tài. Nếu chỉ hỏi mấy câu FAQ dễ thì kết quả sẽ đẹp nhưng không nói lên nhiều.</w:t>
      </w:r>
    </w:p>
    <w:p>
      <w:pPr>
        <w:keepLines/>
        <w:spacing w:after="100" w:line="271" w:lineRule="auto"/>
        <w:ind w:left="317" w:hanging="317"/>
      </w:pPr>
      <w:r>
        <w:rPr>
          <w:rFonts w:ascii="Arial" w:hAnsi="Arial"/>
          <w:b/>
          <w:color w:val="8E1537"/>
          <w:sz w:val="19"/>
        </w:rPr>
        <w:t xml:space="preserve">[00:12:00]  BMS Student  </w:t>
      </w:r>
      <w:r>
        <w:rPr>
          <w:rFonts w:ascii="Arial" w:hAnsi="Arial"/>
          <w:color w:val="1F2933"/>
          <w:sz w:val="20"/>
        </w:rPr>
        <w:t>BMS nên có cả câu hỏi chung và vài case riêng, như đăng ký thực hành hay báo vấn đề thiết bị. Nhưng phần cải tạo lab thì tách khỏi MVP này, không nên ghi là hub sẽ giải quyết.</w:t>
      </w:r>
    </w:p>
    <w:p>
      <w:pPr>
        <w:keepLines/>
        <w:spacing w:after="100" w:line="271" w:lineRule="auto"/>
        <w:ind w:left="317" w:hanging="317"/>
      </w:pPr>
      <w:r>
        <w:rPr>
          <w:rFonts w:ascii="Arial" w:hAnsi="Arial"/>
          <w:b/>
          <w:color w:val="C4741C"/>
          <w:sz w:val="19"/>
        </w:rPr>
        <w:t xml:space="preserve">[00:12:35]  IBM Student  </w:t>
      </w:r>
      <w:r>
        <w:rPr>
          <w:rFonts w:ascii="Arial" w:hAnsi="Arial"/>
          <w:color w:val="1F2933"/>
          <w:sz w:val="20"/>
        </w:rPr>
        <w:t>IBM hiện chưa có interview cũ thì mười bạn pilot phải được hỏi kỹ hơn. Có thể nhu cầu giống, nhưng cũng có thể các quy trình internship hoặc môn học khác CSE và BMS.</w:t>
      </w:r>
    </w:p>
    <w:p>
      <w:pPr>
        <w:keepLines/>
        <w:spacing w:after="100" w:line="271" w:lineRule="auto"/>
        <w:ind w:left="317" w:hanging="317"/>
      </w:pPr>
      <w:r>
        <w:rPr>
          <w:rFonts w:ascii="Arial" w:hAnsi="Arial"/>
          <w:b/>
          <w:color w:val="158F92"/>
          <w:sz w:val="19"/>
        </w:rPr>
        <w:t xml:space="preserve">[00:13:02]  Moderator  </w:t>
      </w:r>
      <w:r>
        <w:rPr>
          <w:rFonts w:ascii="Arial" w:hAnsi="Arial"/>
          <w:color w:val="1F2933"/>
          <w:sz w:val="20"/>
        </w:rPr>
        <w:t>Mình nên đo điều gì để biết hub có tốt hơn cách hiện tại?</w:t>
      </w:r>
    </w:p>
    <w:p>
      <w:pPr>
        <w:keepLines/>
        <w:spacing w:after="100" w:line="271" w:lineRule="auto"/>
        <w:ind w:left="317" w:hanging="317"/>
      </w:pPr>
      <w:r>
        <w:rPr>
          <w:rFonts w:ascii="Arial" w:hAnsi="Arial"/>
          <w:b/>
          <w:color w:val="283A7A"/>
          <w:sz w:val="19"/>
        </w:rPr>
        <w:t xml:space="preserve">[00:13:09]  CSE Student  </w:t>
      </w:r>
      <w:r>
        <w:rPr>
          <w:rFonts w:ascii="Arial" w:hAnsi="Arial"/>
          <w:color w:val="1F2933"/>
          <w:sz w:val="20"/>
        </w:rPr>
        <w:t>Em nghĩ là sinh viên có hoàn thành được việc không, gửi đúng nơi ngay lần đầu không, và có phải hỏi lại nhiều lần không. Đừng chỉ đo số lượt mở web.</w:t>
      </w:r>
    </w:p>
    <w:p>
      <w:pPr>
        <w:keepLines/>
        <w:spacing w:after="100" w:line="271" w:lineRule="auto"/>
        <w:ind w:left="317" w:hanging="317"/>
      </w:pPr>
      <w:r>
        <w:rPr>
          <w:rFonts w:ascii="Arial" w:hAnsi="Arial"/>
          <w:b/>
          <w:color w:val="8E1537"/>
          <w:sz w:val="19"/>
        </w:rPr>
        <w:t xml:space="preserve">[00:13:35]  BMS Student  </w:t>
      </w:r>
      <w:r>
        <w:rPr>
          <w:rFonts w:ascii="Arial" w:hAnsi="Arial"/>
          <w:color w:val="1F2933"/>
          <w:sz w:val="20"/>
        </w:rPr>
        <w:t>Thêm độ đúng của hướng dẫn. Nếu nhanh mà sai thì không có giá trị. Có thể cho staff review một bộ câu hỏi trước, rồi sinh viên đánh giá xem bước tiếp theo có rõ không.</w:t>
      </w:r>
    </w:p>
    <w:p>
      <w:pPr>
        <w:keepLines/>
        <w:spacing w:after="100" w:line="271" w:lineRule="auto"/>
        <w:ind w:left="317" w:hanging="317"/>
      </w:pPr>
      <w:r>
        <w:rPr>
          <w:rFonts w:ascii="Arial" w:hAnsi="Arial"/>
          <w:b/>
          <w:color w:val="C4741C"/>
          <w:sz w:val="19"/>
        </w:rPr>
        <w:t xml:space="preserve">[00:14:02]  IBM Student  </w:t>
      </w:r>
      <w:r>
        <w:rPr>
          <w:rFonts w:ascii="Arial" w:hAnsi="Arial"/>
          <w:color w:val="1F2933"/>
          <w:sz w:val="20"/>
        </w:rPr>
        <w:t>Và đo effort của staff nữa. Nếu sinh viên thấy tiện nhưng admin phải copy paste gấp đôi thì chắc không bền.</w:t>
      </w:r>
    </w:p>
    <w:p>
      <w:pPr>
        <w:keepLines/>
        <w:spacing w:after="100" w:line="271" w:lineRule="auto"/>
        <w:ind w:left="317" w:hanging="317"/>
      </w:pPr>
      <w:r>
        <w:rPr>
          <w:rFonts w:ascii="Arial" w:hAnsi="Arial"/>
          <w:b/>
          <w:color w:val="158F92"/>
          <w:sz w:val="19"/>
        </w:rPr>
        <w:t xml:space="preserve">[00:14:28]  Moderator  </w:t>
      </w:r>
      <w:r>
        <w:rPr>
          <w:rFonts w:ascii="Arial" w:hAnsi="Arial"/>
          <w:color w:val="1F2933"/>
          <w:sz w:val="20"/>
        </w:rPr>
        <w:t>Okay, vậy mình chốt hypothesis là: trước hết cần nguồn thông tin được duyệt, checklist ngắn, routing đúng và handoff có trạng thái. AI chỉ là lớp giải thích; quyết định chính thức vẫn do staff. Mọi người có thấy thiếu gì không?</w:t>
      </w:r>
    </w:p>
    <w:p>
      <w:pPr>
        <w:keepLines/>
        <w:spacing w:after="100" w:line="271" w:lineRule="auto"/>
        <w:ind w:left="317" w:hanging="317"/>
      </w:pPr>
      <w:r>
        <w:rPr>
          <w:rFonts w:ascii="Arial" w:hAnsi="Arial"/>
          <w:b/>
          <w:color w:val="283A7A"/>
          <w:sz w:val="19"/>
        </w:rPr>
        <w:t xml:space="preserve">[00:14:48]  CSE Student  </w:t>
      </w:r>
      <w:r>
        <w:rPr>
          <w:rFonts w:ascii="Arial" w:hAnsi="Arial"/>
          <w:color w:val="1F2933"/>
          <w:sz w:val="20"/>
        </w:rPr>
        <w:t>Em thấy vậy hợp lý. Chỉ cần lúc demo đừng làm nó như đã kết nối hệ thống thật. Nói rõ đây là prototype và case nào phải chuyển người.</w:t>
      </w:r>
    </w:p>
    <w:p>
      <w:pPr>
        <w:keepLines/>
        <w:spacing w:after="100" w:line="271" w:lineRule="auto"/>
        <w:ind w:left="317" w:hanging="317"/>
      </w:pPr>
      <w:r>
        <w:rPr>
          <w:rFonts w:ascii="Arial" w:hAnsi="Arial"/>
          <w:b/>
          <w:color w:val="8E1537"/>
          <w:sz w:val="19"/>
        </w:rPr>
        <w:t xml:space="preserve">[00:15:05]  BMS Student  </w:t>
      </w:r>
      <w:r>
        <w:rPr>
          <w:rFonts w:ascii="Arial" w:hAnsi="Arial"/>
          <w:color w:val="1F2933"/>
          <w:sz w:val="20"/>
        </w:rPr>
        <w:t>Dạ, và khi pilot thì nên hỏi cả những bạn ít chủ động. Bạn chủ động thì kiểu gì cũng tự tìm được đường; sản phẩm có giá trị khi người bình thường cũng làm đúng mà không phải quen ai.</w:t>
      </w:r>
    </w:p>
    <w:p>
      <w:pPr>
        <w:keepLines/>
        <w:spacing w:after="100" w:line="271" w:lineRule="auto"/>
        <w:ind w:left="317" w:hanging="317"/>
      </w:pPr>
      <w:r>
        <w:rPr>
          <w:rFonts w:ascii="Arial" w:hAnsi="Arial"/>
          <w:b/>
          <w:color w:val="C4741C"/>
          <w:sz w:val="19"/>
        </w:rPr>
        <w:t xml:space="preserve">[00:15:29]  IBM Student  </w:t>
      </w:r>
      <w:r>
        <w:rPr>
          <w:rFonts w:ascii="Arial" w:hAnsi="Arial"/>
          <w:color w:val="1F2933"/>
          <w:sz w:val="20"/>
        </w:rPr>
        <w:t>Ừm, em đồng ý. Nếu một nơi trả lời được “giờ làm gì, gửi ai, chờ gì” thì đã đáng test rồi.</w:t>
      </w:r>
    </w:p>
    <w:p>
      <w:pPr>
        <w:pStyle w:val="Heading2"/>
        <w:keepNext/>
        <w:spacing w:before="180" w:after="100"/>
      </w:pPr>
      <w:r>
        <w:t>2.1 Product Signals from the Student Simulation</w:t>
      </w:r>
    </w:p>
    <w:tbl>
      <w:tblPr>
        <w:tblW w:type="auto" w:w="0"/>
        <w:jc w:val="center"/>
        <w:tblLayout w:type="fixed"/>
        <w:tblLook w:firstColumn="1" w:firstRow="1" w:lastColumn="0" w:lastRow="0" w:noHBand="0" w:noVBand="1" w:val="04A0"/>
      </w:tblPr>
      <w:tblGrid>
        <w:gridCol w:w="3202"/>
        <w:gridCol w:w="3202"/>
        <w:gridCol w:w="3202"/>
      </w:tblGrid>
      <w:tr>
        <w:trPr>
          <w:tblHeader w:val="true"/>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158F92"/>
          </w:tcPr>
          <w:p>
            <w:pPr>
              <w:spacing w:after="0" w:line="269" w:lineRule="auto"/>
            </w:pPr>
            <w:r>
              <w:rPr>
                <w:rFonts w:ascii="Arial" w:hAnsi="Arial"/>
                <w:b/>
                <w:color w:val="FFFFFF"/>
                <w:sz w:val="17"/>
              </w:rPr>
              <w:t>Signal</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158F92"/>
          </w:tcPr>
          <w:p>
            <w:pPr>
              <w:spacing w:after="0" w:line="269" w:lineRule="auto"/>
            </w:pPr>
            <w:r>
              <w:rPr>
                <w:rFonts w:ascii="Arial" w:hAnsi="Arial"/>
                <w:b/>
                <w:color w:val="FFFFFF"/>
                <w:sz w:val="17"/>
              </w:rPr>
              <w:t>MVP implication</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158F92"/>
          </w:tcPr>
          <w:p>
            <w:pPr>
              <w:spacing w:after="0" w:line="269" w:lineRule="auto"/>
            </w:pPr>
            <w:r>
              <w:rPr>
                <w:rFonts w:ascii="Arial" w:hAnsi="Arial"/>
                <w:b/>
                <w:color w:val="FFFFFF"/>
                <w:sz w:val="17"/>
              </w:rPr>
              <w:t>Backlog links</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Students may find information but cannot identify the authoritative current version</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Every answer displays source, owner, applicable cohort and review date</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C01 C02 C03 S04 G01</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Registration and milestone journeys contain hidden steps and ambiguous completion</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Use programme aware checklists and confirmation language</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S01 S02 S03 S06</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Wrong routing and repeated retelling increase effort</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Create guided intake, staff confirmed routing and a reusable handoff summary</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S05 S07 A01 A02</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Students need acknowledgement and simple status visibility</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Provide a reference number and four simple case states</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S08 S09 A03</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Trust depends on refusal and human authority</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AI must cite approved content and escalate unsupported or official decisions</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G01 G02 G03 G04</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BMS physical problems remain real but outside this digital MVP</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The hub may route a lab request but must not claim to fix equipment, heat or practical capacity</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O03</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IBM needs direct validation</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Recruit ten IBM students and treat IBM content as a discovery track</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D04 D05</w:t>
            </w:r>
          </w:p>
        </w:tc>
      </w:tr>
    </w:tbl>
    <w:p>
      <w:pPr>
        <w:pStyle w:val="Heading1"/>
        <w:keepNext/>
        <w:spacing w:before="260" w:after="100"/>
      </w:pPr>
      <w:r>
        <w:t>3 Admin Operations Simulation</w:t>
      </w:r>
    </w:p>
    <w:p>
      <w:pPr>
        <w:spacing w:after="120" w:line="283" w:lineRule="auto"/>
      </w:pPr>
      <w:r>
        <w:rPr>
          <w:rFonts w:ascii="Arial" w:hAnsi="Arial"/>
          <w:b/>
          <w:i w:val="0"/>
          <w:color w:val="1F2933"/>
          <w:sz w:val="21"/>
        </w:rPr>
        <w:t xml:space="preserve">Participant note  </w:t>
      </w:r>
      <w:r>
        <w:rPr>
          <w:rFonts w:ascii="Arial" w:hAnsi="Arial"/>
          <w:i w:val="0"/>
          <w:color w:val="1F2933"/>
          <w:sz w:val="21"/>
        </w:rPr>
        <w:t>The following conversation simulates one Admissions role and one Administration role using the October 2026 qualitative estimates supplied by the team. It does not add a third staff participant or convert estimates into measured service levels.</w:t>
      </w:r>
    </w:p>
    <w:p>
      <w:pPr>
        <w:keepLines/>
        <w:spacing w:after="100" w:line="271" w:lineRule="auto"/>
        <w:ind w:left="317" w:hanging="317"/>
      </w:pPr>
      <w:r>
        <w:rPr>
          <w:rFonts w:ascii="Arial" w:hAnsi="Arial"/>
          <w:b/>
          <w:color w:val="158F92"/>
          <w:sz w:val="19"/>
        </w:rPr>
        <w:t xml:space="preserve">[00:00:00]  Moderator  </w:t>
      </w:r>
      <w:r>
        <w:rPr>
          <w:rFonts w:ascii="Arial" w:hAnsi="Arial"/>
          <w:color w:val="1F2933"/>
          <w:sz w:val="20"/>
        </w:rPr>
        <w:t>Cảm ơn anh chị. Em muốn đi từ quy trình hiện tại trước, chưa nói giải pháp ngay. Khi sinh viên có một câu hỏi hành chính, thông thường request bắt đầu từ đâu ạ?</w:t>
      </w:r>
    </w:p>
    <w:p>
      <w:pPr>
        <w:keepLines/>
        <w:spacing w:after="100" w:line="271" w:lineRule="auto"/>
        <w:ind w:left="317" w:hanging="317"/>
      </w:pPr>
      <w:r>
        <w:rPr>
          <w:rFonts w:ascii="Arial" w:hAnsi="Arial"/>
          <w:b/>
          <w:color w:val="C4741C"/>
          <w:sz w:val="19"/>
        </w:rPr>
        <w:t xml:space="preserve">[00:00:22]  Admissions Staff  </w:t>
      </w:r>
      <w:r>
        <w:rPr>
          <w:rFonts w:ascii="Arial" w:hAnsi="Arial"/>
          <w:color w:val="1F2933"/>
          <w:sz w:val="20"/>
        </w:rPr>
        <w:t>Phần lớn là email. Tuyển sinh thì có thêm điện thoại và các kênh tư vấn, nhưng khi cần hồ sơ hoặc cần xác nhận thì cuối cùng vẫn quay về email để có thông tin rõ ràng.</w:t>
      </w:r>
    </w:p>
    <w:p>
      <w:pPr>
        <w:keepLines/>
        <w:spacing w:after="100" w:line="271" w:lineRule="auto"/>
        <w:ind w:left="317" w:hanging="317"/>
      </w:pPr>
      <w:r>
        <w:rPr>
          <w:rFonts w:ascii="Arial" w:hAnsi="Arial"/>
          <w:b/>
          <w:color w:val="8E1537"/>
          <w:sz w:val="19"/>
        </w:rPr>
        <w:t xml:space="preserve">[00:00:49]  Administration Staff  </w:t>
      </w:r>
      <w:r>
        <w:rPr>
          <w:rFonts w:ascii="Arial" w:hAnsi="Arial"/>
          <w:color w:val="1F2933"/>
          <w:sz w:val="20"/>
        </w:rPr>
        <w:t>Bên hành chính cũng vậy. Vấn đề là sinh viên phải biết gửi đúng địa chỉ. Nếu gửi nhầm, có trường hợp mình chuyển tiếp được ngay, nhưng có trường hợp thiếu thông tin nên phải hỏi lại rồi mới biết đơn vị nào xử lý.</w:t>
      </w:r>
    </w:p>
    <w:p>
      <w:pPr>
        <w:keepLines/>
        <w:spacing w:after="100" w:line="271" w:lineRule="auto"/>
        <w:ind w:left="317" w:hanging="317"/>
      </w:pPr>
      <w:r>
        <w:rPr>
          <w:rFonts w:ascii="Arial" w:hAnsi="Arial"/>
          <w:b/>
          <w:color w:val="158F92"/>
          <w:sz w:val="19"/>
        </w:rPr>
        <w:t xml:space="preserve">[00:01:18]  Moderator  </w:t>
      </w:r>
      <w:r>
        <w:rPr>
          <w:rFonts w:ascii="Arial" w:hAnsi="Arial"/>
          <w:color w:val="1F2933"/>
          <w:sz w:val="20"/>
        </w:rPr>
        <w:t>Một email thiếu thông tin thường thiếu gì ạ?</w:t>
      </w:r>
    </w:p>
    <w:p>
      <w:pPr>
        <w:keepLines/>
        <w:spacing w:after="100" w:line="271" w:lineRule="auto"/>
        <w:ind w:left="317" w:hanging="317"/>
      </w:pPr>
      <w:r>
        <w:rPr>
          <w:rFonts w:ascii="Arial" w:hAnsi="Arial"/>
          <w:b/>
          <w:color w:val="8E1537"/>
          <w:sz w:val="19"/>
        </w:rPr>
        <w:t xml:space="preserve">[00:01:25]  Administration Staff  </w:t>
      </w:r>
      <w:r>
        <w:rPr>
          <w:rFonts w:ascii="Arial" w:hAnsi="Arial"/>
          <w:color w:val="1F2933"/>
          <w:sz w:val="20"/>
        </w:rPr>
        <w:t>Ừm, mã sinh viên, chương trình, khóa, môn hoặc lớp liên quan, rồi sinh viên muốn kết quả gì. Nhiều email chỉ ghi “em không đăng ký được” nhưng không có ảnh lỗi, không có mã môn. Mình phải hỏi từng phần.</w:t>
      </w:r>
    </w:p>
    <w:p>
      <w:pPr>
        <w:keepLines/>
        <w:spacing w:after="100" w:line="271" w:lineRule="auto"/>
        <w:ind w:left="317" w:hanging="317"/>
      </w:pPr>
      <w:r>
        <w:rPr>
          <w:rFonts w:ascii="Arial" w:hAnsi="Arial"/>
          <w:b/>
          <w:color w:val="C4741C"/>
          <w:sz w:val="19"/>
        </w:rPr>
        <w:t xml:space="preserve">[00:02:02]  Admissions Staff  </w:t>
      </w:r>
      <w:r>
        <w:rPr>
          <w:rFonts w:ascii="Arial" w:hAnsi="Arial"/>
          <w:color w:val="1F2933"/>
          <w:sz w:val="20"/>
        </w:rPr>
        <w:t>Tuyển sinh cũng tương tự. Có bạn hỏi học phí nhưng chưa nói chương trình hoặc kỳ nhập học. Câu trả lời có thể khác nhau. Nếu hệ thống hỏi đúng hai ba câu trước khi gửi thì sẽ giảm vòng hỏi lại.</w:t>
      </w:r>
    </w:p>
    <w:p>
      <w:pPr>
        <w:keepLines/>
        <w:spacing w:after="100" w:line="271" w:lineRule="auto"/>
        <w:ind w:left="317" w:hanging="317"/>
      </w:pPr>
      <w:r>
        <w:rPr>
          <w:rFonts w:ascii="Arial" w:hAnsi="Arial"/>
          <w:b/>
          <w:color w:val="158F92"/>
          <w:sz w:val="19"/>
        </w:rPr>
        <w:t xml:space="preserve">[00:02:34]  Moderator  </w:t>
      </w:r>
      <w:r>
        <w:rPr>
          <w:rFonts w:ascii="Arial" w:hAnsi="Arial"/>
          <w:color w:val="1F2933"/>
          <w:sz w:val="20"/>
        </w:rPr>
        <w:t>Team đang có estimate là kỳ cao điểm số lượng enquiry có thể tăng khoảng 70 đến 80 phần trăm. Anh chị hiểu con số đó như thế nào?</w:t>
      </w:r>
    </w:p>
    <w:p>
      <w:pPr>
        <w:keepLines/>
        <w:spacing w:after="100" w:line="271" w:lineRule="auto"/>
        <w:ind w:left="317" w:hanging="317"/>
      </w:pPr>
      <w:r>
        <w:rPr>
          <w:rFonts w:ascii="Arial" w:hAnsi="Arial"/>
          <w:b/>
          <w:color w:val="C4741C"/>
          <w:sz w:val="19"/>
        </w:rPr>
        <w:t xml:space="preserve">[00:02:46]  Admissions Staff  </w:t>
      </w:r>
      <w:r>
        <w:rPr>
          <w:rFonts w:ascii="Arial" w:hAnsi="Arial"/>
          <w:color w:val="1F2933"/>
          <w:sz w:val="20"/>
        </w:rPr>
        <w:t>Đó là cảm nhận vận hành, chưa phải số lấy từ dashboard. Vào mùa tuyển sinh hoặc gần deadline thì inbox tăng rất rõ. Nhưng hiện tại chưa nên nói là một tuần có chính xác bao nhiêu case nếu chưa đếm từ hệ thống.</w:t>
      </w:r>
    </w:p>
    <w:p>
      <w:pPr>
        <w:keepLines/>
        <w:spacing w:after="100" w:line="271" w:lineRule="auto"/>
        <w:ind w:left="317" w:hanging="317"/>
      </w:pPr>
      <w:r>
        <w:rPr>
          <w:rFonts w:ascii="Arial" w:hAnsi="Arial"/>
          <w:b/>
          <w:color w:val="8E1537"/>
          <w:sz w:val="19"/>
        </w:rPr>
        <w:t xml:space="preserve">[00:03:21]  Administration Staff  </w:t>
      </w:r>
      <w:r>
        <w:rPr>
          <w:rFonts w:ascii="Arial" w:hAnsi="Arial"/>
          <w:color w:val="1F2933"/>
          <w:sz w:val="20"/>
        </w:rPr>
        <w:t>Đăng ký tín chỉ, học phí, tốt nghiệp, học bổng là những đợt dễ dồn. Riêng CSE còn có giai đoạn chọn đề tài và giảng viên hướng dẫn. Có case đơn giản trả lời nhanh, có case phải kiểm tra EMS hoặc hỏi khoa nên kéo dài hơn.</w:t>
      </w:r>
    </w:p>
    <w:p>
      <w:pPr>
        <w:keepLines/>
        <w:spacing w:after="100" w:line="271" w:lineRule="auto"/>
        <w:ind w:left="317" w:hanging="317"/>
      </w:pPr>
      <w:r>
        <w:rPr>
          <w:rFonts w:ascii="Arial" w:hAnsi="Arial"/>
          <w:b/>
          <w:color w:val="158F92"/>
          <w:sz w:val="19"/>
        </w:rPr>
        <w:t xml:space="preserve">[00:03:59]  Moderator  </w:t>
      </w:r>
      <w:r>
        <w:rPr>
          <w:rFonts w:ascii="Arial" w:hAnsi="Arial"/>
          <w:color w:val="1F2933"/>
          <w:sz w:val="20"/>
        </w:rPr>
        <w:t>Về response time thì mình có thể nói gì một cách an toàn?</w:t>
      </w:r>
    </w:p>
    <w:p>
      <w:pPr>
        <w:keepLines/>
        <w:spacing w:after="100" w:line="271" w:lineRule="auto"/>
        <w:ind w:left="317" w:hanging="317"/>
      </w:pPr>
      <w:r>
        <w:rPr>
          <w:rFonts w:ascii="Arial" w:hAnsi="Arial"/>
          <w:b/>
          <w:color w:val="8E1537"/>
          <w:sz w:val="19"/>
        </w:rPr>
        <w:t xml:space="preserve">[00:04:05]  Administration Staff  </w:t>
      </w:r>
      <w:r>
        <w:rPr>
          <w:rFonts w:ascii="Arial" w:hAnsi="Arial"/>
          <w:color w:val="1F2933"/>
          <w:sz w:val="20"/>
        </w:rPr>
        <w:t>Thông thường email hành chính cơ bản cố gắng phản hồi trong một ngày làm việc. Câu hỏi về đề tài hoặc giảng viên có thể một đến hai ngày. Case liên quan lịch, EMS hay nhiều đơn vị thì khoảng hai đến ba ngày, nhưng đây là ước tính chứ chưa phải SLA đo được.</w:t>
      </w:r>
    </w:p>
    <w:p>
      <w:pPr>
        <w:keepLines/>
        <w:spacing w:after="100" w:line="271" w:lineRule="auto"/>
        <w:ind w:left="317" w:hanging="317"/>
      </w:pPr>
      <w:r>
        <w:rPr>
          <w:rFonts w:ascii="Arial" w:hAnsi="Arial"/>
          <w:b/>
          <w:color w:val="C4741C"/>
          <w:sz w:val="19"/>
        </w:rPr>
        <w:t xml:space="preserve">[00:04:42]  Admissions Staff  </w:t>
      </w:r>
      <w:r>
        <w:rPr>
          <w:rFonts w:ascii="Arial" w:hAnsi="Arial"/>
          <w:color w:val="1F2933"/>
          <w:sz w:val="20"/>
        </w:rPr>
        <w:t>Và phản hồi đầu tiên khác với giải quyết xong. Có thể mình trả lời trong ngày là đã nhận, nhưng nếu cần bổ sung hồ sơ thì resolution sẽ lâu hơn. MVP nên tách hai mốc này.</w:t>
      </w:r>
    </w:p>
    <w:p>
      <w:pPr>
        <w:keepLines/>
        <w:spacing w:after="100" w:line="271" w:lineRule="auto"/>
        <w:ind w:left="317" w:hanging="317"/>
      </w:pPr>
      <w:r>
        <w:rPr>
          <w:rFonts w:ascii="Arial" w:hAnsi="Arial"/>
          <w:b/>
          <w:color w:val="158F92"/>
          <w:sz w:val="19"/>
        </w:rPr>
        <w:t xml:space="preserve">[00:05:07]  Moderator  </w:t>
      </w:r>
      <w:r>
        <w:rPr>
          <w:rFonts w:ascii="Arial" w:hAnsi="Arial"/>
          <w:color w:val="1F2933"/>
          <w:sz w:val="20"/>
        </w:rPr>
        <w:t>Team cũng ghi nhận một số case đăng ký tín chỉ có hơn năm email follow up. Điều gì tạo ra nhiều vòng như vậy?</w:t>
      </w:r>
    </w:p>
    <w:p>
      <w:pPr>
        <w:keepLines/>
        <w:spacing w:after="100" w:line="271" w:lineRule="auto"/>
        <w:ind w:left="317" w:hanging="317"/>
      </w:pPr>
      <w:r>
        <w:rPr>
          <w:rFonts w:ascii="Arial" w:hAnsi="Arial"/>
          <w:b/>
          <w:color w:val="8E1537"/>
          <w:sz w:val="19"/>
        </w:rPr>
        <w:t xml:space="preserve">[00:05:17]  Administration Staff  </w:t>
      </w:r>
      <w:r>
        <w:rPr>
          <w:rFonts w:ascii="Arial" w:hAnsi="Arial"/>
          <w:color w:val="1F2933"/>
          <w:sz w:val="20"/>
        </w:rPr>
        <w:t>Thường là case có ngoại lệ: thiếu tín chỉ, lớp đầy, đổi lớp, trùng lịch hoặc cần mở thêm chỗ. Mỗi lần có thông tin mới lại phải kiểm tra lại. “Hơn năm email” là ví dụ về case phức tạp, không phải tỷ lệ chung của toàn trường.</w:t>
      </w:r>
    </w:p>
    <w:p>
      <w:pPr>
        <w:keepLines/>
        <w:spacing w:after="100" w:line="271" w:lineRule="auto"/>
        <w:ind w:left="317" w:hanging="317"/>
      </w:pPr>
      <w:r>
        <w:rPr>
          <w:rFonts w:ascii="Arial" w:hAnsi="Arial"/>
          <w:b/>
          <w:color w:val="158F92"/>
          <w:sz w:val="19"/>
        </w:rPr>
        <w:t xml:space="preserve">[00:05:56]  Moderator  </w:t>
      </w:r>
      <w:r>
        <w:rPr>
          <w:rFonts w:ascii="Arial" w:hAnsi="Arial"/>
          <w:color w:val="1F2933"/>
          <w:sz w:val="20"/>
        </w:rPr>
        <w:t>Nếu làm một Student Support Hub, phần nào có thể giảm tải thực sự và phần nào vẫn phải do staff xử lý?</w:t>
      </w:r>
    </w:p>
    <w:p>
      <w:pPr>
        <w:keepLines/>
        <w:spacing w:after="100" w:line="271" w:lineRule="auto"/>
        <w:ind w:left="317" w:hanging="317"/>
      </w:pPr>
      <w:r>
        <w:rPr>
          <w:rFonts w:ascii="Arial" w:hAnsi="Arial"/>
          <w:b/>
          <w:color w:val="8E1537"/>
          <w:sz w:val="19"/>
        </w:rPr>
        <w:t xml:space="preserve">[00:06:04]  Administration Staff  </w:t>
      </w:r>
      <w:r>
        <w:rPr>
          <w:rFonts w:ascii="Arial" w:hAnsi="Arial"/>
          <w:color w:val="1F2933"/>
          <w:sz w:val="20"/>
        </w:rPr>
        <w:t>Hub có thể giúp sinh viên chọn đúng loại việc, đọc checklist, chuẩn bị đủ thông tin và gửi đúng nơi. Nhưng hệ thống không được tự xác nhận sinh viên đủ tín chỉ, đủ điều kiện tốt nghiệp hay được miễn khoản phí nào nếu chưa kết nối dữ liệu chính thức và chưa có người có thẩm quyền.</w:t>
      </w:r>
    </w:p>
    <w:p>
      <w:pPr>
        <w:keepLines/>
        <w:spacing w:after="100" w:line="271" w:lineRule="auto"/>
        <w:ind w:left="317" w:hanging="317"/>
      </w:pPr>
      <w:r>
        <w:rPr>
          <w:rFonts w:ascii="Arial" w:hAnsi="Arial"/>
          <w:b/>
          <w:color w:val="C4741C"/>
          <w:sz w:val="19"/>
        </w:rPr>
        <w:t xml:space="preserve">[00:06:46]  Admissions Staff  </w:t>
      </w:r>
      <w:r>
        <w:rPr>
          <w:rFonts w:ascii="Arial" w:hAnsi="Arial"/>
          <w:color w:val="1F2933"/>
          <w:sz w:val="20"/>
        </w:rPr>
        <w:t>Với câu hỏi lặp lại, có một knowledge base được duyệt sẽ hữu ích. Nhưng nội dung phải có owner. Nếu chính sách đổi mà không ai cập nhật thì chatbot càng trả lời nhanh càng nguy hiểm.</w:t>
      </w:r>
    </w:p>
    <w:p>
      <w:pPr>
        <w:keepLines/>
        <w:spacing w:after="100" w:line="271" w:lineRule="auto"/>
        <w:ind w:left="317" w:hanging="317"/>
      </w:pPr>
      <w:r>
        <w:rPr>
          <w:rFonts w:ascii="Arial" w:hAnsi="Arial"/>
          <w:b/>
          <w:color w:val="158F92"/>
          <w:sz w:val="19"/>
        </w:rPr>
        <w:t xml:space="preserve">[00:07:19]  Moderator  </w:t>
      </w:r>
      <w:r>
        <w:rPr>
          <w:rFonts w:ascii="Arial" w:hAnsi="Arial"/>
          <w:color w:val="1F2933"/>
          <w:sz w:val="20"/>
        </w:rPr>
        <w:t>Owner nên là ai?</w:t>
      </w:r>
    </w:p>
    <w:p>
      <w:pPr>
        <w:keepLines/>
        <w:spacing w:after="100" w:line="271" w:lineRule="auto"/>
        <w:ind w:left="317" w:hanging="317"/>
      </w:pPr>
      <w:r>
        <w:rPr>
          <w:rFonts w:ascii="Arial" w:hAnsi="Arial"/>
          <w:b/>
          <w:color w:val="8E1537"/>
          <w:sz w:val="19"/>
        </w:rPr>
        <w:t xml:space="preserve">[00:07:23]  Administration Staff  </w:t>
      </w:r>
      <w:r>
        <w:rPr>
          <w:rFonts w:ascii="Arial" w:hAnsi="Arial"/>
          <w:color w:val="1F2933"/>
          <w:sz w:val="20"/>
        </w:rPr>
        <w:t>Phần dịch vụ thì có thể Administration đứng ra điều phối, IT hỗ trợ nền tảng. Nhưng từng nội dung phải do phòng liên quan duyệt: Finance cho học phí, Training cho tín chỉ và tốt nghiệp, khoa cho nội dung riêng chương trình. Chưa thể coi toàn bộ nhân viên hành chính là capacity của dự án.</w:t>
      </w:r>
    </w:p>
    <w:p>
      <w:pPr>
        <w:keepLines/>
        <w:spacing w:after="100" w:line="271" w:lineRule="auto"/>
        <w:ind w:left="317" w:hanging="317"/>
      </w:pPr>
      <w:r>
        <w:rPr>
          <w:rFonts w:ascii="Arial" w:hAnsi="Arial"/>
          <w:b/>
          <w:color w:val="158F92"/>
          <w:sz w:val="19"/>
        </w:rPr>
        <w:t xml:space="preserve">[00:08:02]  Moderator  </w:t>
      </w:r>
      <w:r>
        <w:rPr>
          <w:rFonts w:ascii="Arial" w:hAnsi="Arial"/>
          <w:color w:val="1F2933"/>
          <w:sz w:val="20"/>
        </w:rPr>
        <w:t>MVP web HTML chưa tích hợp EMS. Workflow thực tế nhất sẽ ra sao?</w:t>
      </w:r>
    </w:p>
    <w:p>
      <w:pPr>
        <w:keepLines/>
        <w:spacing w:after="100" w:line="271" w:lineRule="auto"/>
        <w:ind w:left="317" w:hanging="317"/>
      </w:pPr>
      <w:r>
        <w:rPr>
          <w:rFonts w:ascii="Arial" w:hAnsi="Arial"/>
          <w:b/>
          <w:color w:val="C4741C"/>
          <w:sz w:val="19"/>
        </w:rPr>
        <w:t xml:space="preserve">[00:08:10]  Admissions Staff  </w:t>
      </w:r>
      <w:r>
        <w:rPr>
          <w:rFonts w:ascii="Arial" w:hAnsi="Arial"/>
          <w:color w:val="1F2933"/>
          <w:sz w:val="20"/>
        </w:rPr>
        <w:t>Sinh viên chọn chủ đề hoặc gõ câu hỏi. Hệ thống hỏi thêm context tối thiểu, đưa hướng dẫn từ nguồn được duyệt. Nếu vẫn cần người xử lý thì nó tạo một bản tóm tắt và chuyển vào queue. Staff xem, sửa nếu cần, rồi trả lời.</w:t>
      </w:r>
    </w:p>
    <w:p>
      <w:pPr>
        <w:keepLines/>
        <w:spacing w:after="100" w:line="271" w:lineRule="auto"/>
        <w:ind w:left="317" w:hanging="317"/>
      </w:pPr>
      <w:r>
        <w:rPr>
          <w:rFonts w:ascii="Arial" w:hAnsi="Arial"/>
          <w:b/>
          <w:color w:val="8E1537"/>
          <w:sz w:val="19"/>
        </w:rPr>
        <w:t xml:space="preserve">[00:08:49]  Administration Staff  </w:t>
      </w:r>
      <w:r>
        <w:rPr>
          <w:rFonts w:ascii="Arial" w:hAnsi="Arial"/>
          <w:color w:val="1F2933"/>
          <w:sz w:val="20"/>
        </w:rPr>
        <w:t>Em nên có mã case, người hoặc đơn vị đang giữ case, và trạng thái. Nhưng đừng hứa realtime nếu staff chưa có quy trình trực queue. Giai đoạn đầu có thể Wizard of Oz, tức là phía sau vẫn xử lý thủ công nhưng sinh viên thấy một luồng nhất quán.</w:t>
      </w:r>
    </w:p>
    <w:p>
      <w:pPr>
        <w:keepLines/>
        <w:spacing w:after="100" w:line="271" w:lineRule="auto"/>
        <w:ind w:left="317" w:hanging="317"/>
      </w:pPr>
      <w:r>
        <w:rPr>
          <w:rFonts w:ascii="Arial" w:hAnsi="Arial"/>
          <w:b/>
          <w:color w:val="158F92"/>
          <w:sz w:val="19"/>
        </w:rPr>
        <w:t xml:space="preserve">[00:09:29]  Moderator  </w:t>
      </w:r>
      <w:r>
        <w:rPr>
          <w:rFonts w:ascii="Arial" w:hAnsi="Arial"/>
          <w:color w:val="1F2933"/>
          <w:sz w:val="20"/>
        </w:rPr>
        <w:t>AI nên được dùng ở đâu trong luồng đó?</w:t>
      </w:r>
    </w:p>
    <w:p>
      <w:pPr>
        <w:keepLines/>
        <w:spacing w:after="100" w:line="271" w:lineRule="auto"/>
        <w:ind w:left="317" w:hanging="317"/>
      </w:pPr>
      <w:r>
        <w:rPr>
          <w:rFonts w:ascii="Arial" w:hAnsi="Arial"/>
          <w:b/>
          <w:color w:val="8E1537"/>
          <w:sz w:val="19"/>
        </w:rPr>
        <w:t xml:space="preserve">[00:09:35]  Administration Staff  </w:t>
      </w:r>
      <w:r>
        <w:rPr>
          <w:rFonts w:ascii="Arial" w:hAnsi="Arial"/>
          <w:color w:val="1F2933"/>
          <w:sz w:val="20"/>
        </w:rPr>
        <w:t>AI có thể diễn giải nội dung đã duyệt bằng ngôn ngữ dễ hiểu và hỏi câu làm rõ. Nó không nên tự tạo chính sách hoặc suy đoán trạng thái hồ sơ. Không tìm thấy nguồn thì từ chối và chuyển staff.</w:t>
      </w:r>
    </w:p>
    <w:p>
      <w:pPr>
        <w:keepLines/>
        <w:spacing w:after="100" w:line="271" w:lineRule="auto"/>
        <w:ind w:left="317" w:hanging="317"/>
      </w:pPr>
      <w:r>
        <w:rPr>
          <w:rFonts w:ascii="Arial" w:hAnsi="Arial"/>
          <w:b/>
          <w:color w:val="C4741C"/>
          <w:sz w:val="19"/>
        </w:rPr>
        <w:t xml:space="preserve">[00:10:10]  Admissions Staff  </w:t>
      </w:r>
      <w:r>
        <w:rPr>
          <w:rFonts w:ascii="Arial" w:hAnsi="Arial"/>
          <w:color w:val="1F2933"/>
          <w:sz w:val="20"/>
        </w:rPr>
        <w:t>Ngoài ra phải hiện source và ngày cập nhật. Câu trả lời tuyển sinh rất dễ phụ thuộc kỳ và chương trình. Nếu context chưa đủ thì hỏi lại trước, không đưa một đáp án chung rồi để sinh viên tự hiểu.</w:t>
      </w:r>
    </w:p>
    <w:p>
      <w:pPr>
        <w:keepLines/>
        <w:spacing w:after="100" w:line="271" w:lineRule="auto"/>
        <w:ind w:left="317" w:hanging="317"/>
      </w:pPr>
      <w:r>
        <w:rPr>
          <w:rFonts w:ascii="Arial" w:hAnsi="Arial"/>
          <w:b/>
          <w:color w:val="158F92"/>
          <w:sz w:val="19"/>
        </w:rPr>
        <w:t xml:space="preserve">[00:10:43]  Moderator  </w:t>
      </w:r>
      <w:r>
        <w:rPr>
          <w:rFonts w:ascii="Arial" w:hAnsi="Arial"/>
          <w:color w:val="1F2933"/>
          <w:sz w:val="20"/>
        </w:rPr>
        <w:t>Về dữ liệu, team đang nghĩ dùng email cũ để hiểu cách resolve ticket. Có lưu ý gì không ạ?</w:t>
      </w:r>
    </w:p>
    <w:p>
      <w:pPr>
        <w:keepLines/>
        <w:spacing w:after="100" w:line="271" w:lineRule="auto"/>
        <w:ind w:left="317" w:hanging="317"/>
      </w:pPr>
      <w:r>
        <w:rPr>
          <w:rFonts w:ascii="Arial" w:hAnsi="Arial"/>
          <w:b/>
          <w:color w:val="8E1537"/>
          <w:sz w:val="19"/>
        </w:rPr>
        <w:t xml:space="preserve">[00:10:51]  Administration Staff  </w:t>
      </w:r>
      <w:r>
        <w:rPr>
          <w:rFonts w:ascii="Arial" w:hAnsi="Arial"/>
          <w:color w:val="1F2933"/>
          <w:sz w:val="20"/>
        </w:rPr>
        <w:t>Email có dữ liệu cá nhân nên không thể gom thẳng vào tool. Nếu dùng cho discovery thì phải được cho phép, ẩn danh và chỉ lấy pattern cần thiết. Pilot nên thu tối thiểu dữ liệu; hồ sơ chính thức vẫn ở hệ thống hiện tại.</w:t>
      </w:r>
    </w:p>
    <w:p>
      <w:pPr>
        <w:keepLines/>
        <w:spacing w:after="100" w:line="271" w:lineRule="auto"/>
        <w:ind w:left="317" w:hanging="317"/>
      </w:pPr>
      <w:r>
        <w:rPr>
          <w:rFonts w:ascii="Arial" w:hAnsi="Arial"/>
          <w:b/>
          <w:color w:val="158F92"/>
          <w:sz w:val="19"/>
        </w:rPr>
        <w:t xml:space="preserve">[00:11:29]  Moderator  </w:t>
      </w:r>
      <w:r>
        <w:rPr>
          <w:rFonts w:ascii="Arial" w:hAnsi="Arial"/>
          <w:color w:val="1F2933"/>
          <w:sz w:val="20"/>
        </w:rPr>
        <w:t>Mình nên test với 30 sinh viên, mười CSE, mười IBM, mười BMS trong ba tháng như thế nào để không tạo thêm quá nhiều việc?</w:t>
      </w:r>
    </w:p>
    <w:p>
      <w:pPr>
        <w:keepLines/>
        <w:spacing w:after="100" w:line="271" w:lineRule="auto"/>
        <w:ind w:left="317" w:hanging="317"/>
      </w:pPr>
      <w:r>
        <w:rPr>
          <w:rFonts w:ascii="Arial" w:hAnsi="Arial"/>
          <w:b/>
          <w:color w:val="C4741C"/>
          <w:sz w:val="19"/>
        </w:rPr>
        <w:t xml:space="preserve">[00:11:41]  Admissions Staff  </w:t>
      </w:r>
      <w:r>
        <w:rPr>
          <w:rFonts w:ascii="Arial" w:hAnsi="Arial"/>
          <w:color w:val="1F2933"/>
          <w:sz w:val="20"/>
        </w:rPr>
        <w:t>Chọn một bộ chủ đề giới hạn trước. Có lịch review cố định, ví dụ hai lần một tuần, và có người chịu trách nhiệm từng nhóm nội dung. Không mở toàn bộ dịch vụ từ ngày đầu.</w:t>
      </w:r>
    </w:p>
    <w:p>
      <w:pPr>
        <w:keepLines/>
        <w:spacing w:after="100" w:line="271" w:lineRule="auto"/>
        <w:ind w:left="317" w:hanging="317"/>
      </w:pPr>
      <w:r>
        <w:rPr>
          <w:rFonts w:ascii="Arial" w:hAnsi="Arial"/>
          <w:b/>
          <w:color w:val="8E1537"/>
          <w:sz w:val="19"/>
        </w:rPr>
        <w:t xml:space="preserve">[00:12:18]  Administration Staff  </w:t>
      </w:r>
      <w:r>
        <w:rPr>
          <w:rFonts w:ascii="Arial" w:hAnsi="Arial"/>
          <w:color w:val="1F2933"/>
          <w:sz w:val="20"/>
        </w:rPr>
        <w:t>Nên bắt đầu bằng case phổ biến và vài case khó đã biết. CSE có dữ liệu cũ mạnh hơn nên dùng đăng ký môn, đề tài, supervisor làm deep test. IBM và BMS thì vừa pilot vừa discovery để xem taxonomy hiện tại có đúng không.</w:t>
      </w:r>
    </w:p>
    <w:p>
      <w:pPr>
        <w:keepLines/>
        <w:spacing w:after="100" w:line="271" w:lineRule="auto"/>
        <w:ind w:left="317" w:hanging="317"/>
      </w:pPr>
      <w:r>
        <w:rPr>
          <w:rFonts w:ascii="Arial" w:hAnsi="Arial"/>
          <w:b/>
          <w:color w:val="158F92"/>
          <w:sz w:val="19"/>
        </w:rPr>
        <w:t xml:space="preserve">[00:12:57]  Moderator  </w:t>
      </w:r>
      <w:r>
        <w:rPr>
          <w:rFonts w:ascii="Arial" w:hAnsi="Arial"/>
          <w:color w:val="1F2933"/>
          <w:sz w:val="20"/>
        </w:rPr>
        <w:t>Những chỉ số nào là cần thiết nhất?</w:t>
      </w:r>
    </w:p>
    <w:p>
      <w:pPr>
        <w:keepLines/>
        <w:spacing w:after="100" w:line="271" w:lineRule="auto"/>
        <w:ind w:left="317" w:hanging="317"/>
      </w:pPr>
      <w:r>
        <w:rPr>
          <w:rFonts w:ascii="Arial" w:hAnsi="Arial"/>
          <w:b/>
          <w:color w:val="8E1537"/>
          <w:sz w:val="19"/>
        </w:rPr>
        <w:t xml:space="preserve">[00:13:02]  Administration Staff  </w:t>
      </w:r>
      <w:r>
        <w:rPr>
          <w:rFonts w:ascii="Arial" w:hAnsi="Arial"/>
          <w:color w:val="1F2933"/>
          <w:sz w:val="20"/>
        </w:rPr>
        <w:t>Số case theo tuần và theo loại, gửi đúng nơi ngay lần đầu không, phải hỏi lại bao nhiêu lần, thời gian phản hồi đầu tiên, thời gian giải quyết, và staff bỏ bao nhiêu phút. Hiện tại các baseline đó còn thiếu.</w:t>
      </w:r>
    </w:p>
    <w:p>
      <w:pPr>
        <w:keepLines/>
        <w:spacing w:after="100" w:line="271" w:lineRule="auto"/>
        <w:ind w:left="317" w:hanging="317"/>
      </w:pPr>
      <w:r>
        <w:rPr>
          <w:rFonts w:ascii="Arial" w:hAnsi="Arial"/>
          <w:b/>
          <w:color w:val="C4741C"/>
          <w:sz w:val="19"/>
        </w:rPr>
        <w:t xml:space="preserve">[00:13:39]  Admissions Staff  </w:t>
      </w:r>
      <w:r>
        <w:rPr>
          <w:rFonts w:ascii="Arial" w:hAnsi="Arial"/>
          <w:color w:val="1F2933"/>
          <w:sz w:val="20"/>
        </w:rPr>
        <w:t>Thêm accuracy của nội dung. Trước khi cho sinh viên dùng, staff nên review ít nhất một bộ case chuẩn. Và trong pilot, câu nào bị đánh dấu không hữu ích hoặc sai phải đi vào content gap để sửa.</w:t>
      </w:r>
    </w:p>
    <w:p>
      <w:pPr>
        <w:keepLines/>
        <w:spacing w:after="100" w:line="271" w:lineRule="auto"/>
        <w:ind w:left="317" w:hanging="317"/>
      </w:pPr>
      <w:r>
        <w:rPr>
          <w:rFonts w:ascii="Arial" w:hAnsi="Arial"/>
          <w:b/>
          <w:color w:val="158F92"/>
          <w:sz w:val="19"/>
        </w:rPr>
        <w:t xml:space="preserve">[00:14:13]  Moderator  </w:t>
      </w:r>
      <w:r>
        <w:rPr>
          <w:rFonts w:ascii="Arial" w:hAnsi="Arial"/>
          <w:color w:val="1F2933"/>
          <w:sz w:val="20"/>
        </w:rPr>
        <w:t>Nếu phải nêu điều kiện để go hoặc no go sau pilot thì anh chị chọn gì?</w:t>
      </w:r>
    </w:p>
    <w:p>
      <w:pPr>
        <w:keepLines/>
        <w:spacing w:after="100" w:line="271" w:lineRule="auto"/>
        <w:ind w:left="317" w:hanging="317"/>
      </w:pPr>
      <w:r>
        <w:rPr>
          <w:rFonts w:ascii="Arial" w:hAnsi="Arial"/>
          <w:b/>
          <w:color w:val="8E1537"/>
          <w:sz w:val="19"/>
        </w:rPr>
        <w:t xml:space="preserve">[00:14:22]  Administration Staff  </w:t>
      </w:r>
      <w:r>
        <w:rPr>
          <w:rFonts w:ascii="Arial" w:hAnsi="Arial"/>
          <w:color w:val="1F2933"/>
          <w:sz w:val="20"/>
        </w:rPr>
        <w:t>Go nếu hướng dẫn đúng, routing tốt hơn, sinh viên ít hỏi lại hơn mà tổng effort của staff không tăng. No go hoặc pause AI nếu có câu trả lời sai nghiêm trọng, nội dung không có người cập nhật, hoặc queue escalation bị tồn.</w:t>
      </w:r>
    </w:p>
    <w:p>
      <w:pPr>
        <w:keepLines/>
        <w:spacing w:after="100" w:line="271" w:lineRule="auto"/>
        <w:ind w:left="317" w:hanging="317"/>
      </w:pPr>
      <w:r>
        <w:rPr>
          <w:rFonts w:ascii="Arial" w:hAnsi="Arial"/>
          <w:b/>
          <w:color w:val="C4741C"/>
          <w:sz w:val="19"/>
        </w:rPr>
        <w:t xml:space="preserve">[00:15:01]  Admissions Staff  </w:t>
      </w:r>
      <w:r>
        <w:rPr>
          <w:rFonts w:ascii="Arial" w:hAnsi="Arial"/>
          <w:color w:val="1F2933"/>
          <w:sz w:val="20"/>
        </w:rPr>
        <w:t>Và đừng đo thành công bằng việc launch đúng ngày hay có nhiều feature. Sản phẩm thành công khi sinh viên hoàn thành việc dễ hơn và staff xử lý rõ ràng hơn.</w:t>
      </w:r>
    </w:p>
    <w:p>
      <w:pPr>
        <w:keepLines/>
        <w:spacing w:after="100" w:line="271" w:lineRule="auto"/>
        <w:ind w:left="317" w:hanging="317"/>
      </w:pPr>
      <w:r>
        <w:rPr>
          <w:rFonts w:ascii="Arial" w:hAnsi="Arial"/>
          <w:b/>
          <w:color w:val="158F92"/>
          <w:sz w:val="19"/>
        </w:rPr>
        <w:t xml:space="preserve">[00:15:27]  Moderator  </w:t>
      </w:r>
      <w:r>
        <w:rPr>
          <w:rFonts w:ascii="Arial" w:hAnsi="Arial"/>
          <w:color w:val="1F2933"/>
          <w:sz w:val="20"/>
        </w:rPr>
        <w:t>Vậy direction chốt lại là content được duyệt trước, intake có cấu trúc, routing và handoff rõ, rồi mới thêm AI để diễn giải. Live EMS, quyết định eligibility và tự động sửa hồ sơ nằm ngoài MVP. Đúng không ạ?</w:t>
      </w:r>
    </w:p>
    <w:p>
      <w:pPr>
        <w:keepLines/>
        <w:spacing w:after="100" w:line="271" w:lineRule="auto"/>
        <w:ind w:left="317" w:hanging="317"/>
      </w:pPr>
      <w:r>
        <w:rPr>
          <w:rFonts w:ascii="Arial" w:hAnsi="Arial"/>
          <w:b/>
          <w:color w:val="8E1537"/>
          <w:sz w:val="19"/>
        </w:rPr>
        <w:t xml:space="preserve">[00:15:41]  Administration Staff  </w:t>
      </w:r>
      <w:r>
        <w:rPr>
          <w:rFonts w:ascii="Arial" w:hAnsi="Arial"/>
          <w:color w:val="1F2933"/>
          <w:sz w:val="20"/>
        </w:rPr>
        <w:t>Đúng. Làm hẹp nhưng đo được. Nếu phần cơ bản chưa chạy thì thêm AI cũng không giải quyết được vận hành.</w:t>
      </w:r>
    </w:p>
    <w:p>
      <w:pPr>
        <w:keepLines/>
        <w:spacing w:after="100" w:line="271" w:lineRule="auto"/>
        <w:ind w:left="317" w:hanging="317"/>
      </w:pPr>
      <w:r>
        <w:rPr>
          <w:rFonts w:ascii="Arial" w:hAnsi="Arial"/>
          <w:b/>
          <w:color w:val="C4741C"/>
          <w:sz w:val="19"/>
        </w:rPr>
        <w:t xml:space="preserve">[00:15:54]  Admissions Staff  </w:t>
      </w:r>
      <w:r>
        <w:rPr>
          <w:rFonts w:ascii="Arial" w:hAnsi="Arial"/>
          <w:color w:val="1F2933"/>
          <w:sz w:val="20"/>
        </w:rPr>
        <w:t>Dạ. Một prototype đơn giản, nguồn rõ và có người chịu trách nhiệm sẽ có giá trị hơn demo trả lời được mọi thứ nhưng không dùng được thật.</w:t>
      </w:r>
    </w:p>
    <w:p>
      <w:pPr>
        <w:pStyle w:val="Heading2"/>
        <w:keepNext/>
        <w:spacing w:before="180" w:after="100"/>
      </w:pPr>
      <w:r>
        <w:t>3.1 Product Signals from the Operations Simulation</w:t>
      </w:r>
    </w:p>
    <w:tbl>
      <w:tblPr>
        <w:tblW w:type="auto" w:w="0"/>
        <w:jc w:val="center"/>
        <w:tblLayout w:type="fixed"/>
        <w:tblLook w:firstColumn="1" w:firstRow="1" w:lastColumn="0" w:lastRow="0" w:noHBand="0" w:noVBand="1" w:val="04A0"/>
      </w:tblPr>
      <w:tblGrid>
        <w:gridCol w:w="3202"/>
        <w:gridCol w:w="3202"/>
        <w:gridCol w:w="3202"/>
      </w:tblGrid>
      <w:tr>
        <w:trPr>
          <w:tblHeader w:val="true"/>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8E1537"/>
          </w:tcPr>
          <w:p>
            <w:pPr>
              <w:spacing w:after="0" w:line="269" w:lineRule="auto"/>
            </w:pPr>
            <w:r>
              <w:rPr>
                <w:rFonts w:ascii="Arial" w:hAnsi="Arial"/>
                <w:b/>
                <w:color w:val="FFFFFF"/>
                <w:sz w:val="17"/>
              </w:rPr>
              <w:t>Operational signal</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8E1537"/>
          </w:tcPr>
          <w:p>
            <w:pPr>
              <w:spacing w:after="0" w:line="269" w:lineRule="auto"/>
            </w:pPr>
            <w:r>
              <w:rPr>
                <w:rFonts w:ascii="Arial" w:hAnsi="Arial"/>
                <w:b/>
                <w:color w:val="FFFFFF"/>
                <w:sz w:val="17"/>
              </w:rPr>
              <w:t>MVP response</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8E1537"/>
          </w:tcPr>
          <w:p>
            <w:pPr>
              <w:spacing w:after="0" w:line="269" w:lineRule="auto"/>
            </w:pPr>
            <w:r>
              <w:rPr>
                <w:rFonts w:ascii="Arial" w:hAnsi="Arial"/>
                <w:b/>
                <w:color w:val="FFFFFF"/>
                <w:sz w:val="17"/>
              </w:rPr>
              <w:t>Backlog links</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Email remains the accountable channel but requests arrive incomplete or at the wrong unit</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Structured intake plus staff confirmed routing</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D05 S02 S05 S07</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First response and confirmed resolution are different</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Track both timestamps and simple case states</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S09 M01 M02</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Peak demand is estimated but absolute volume is unknown</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Baseline normal and peak weeks before claiming capacity value</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D02 D03 M02</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Complex credit cases can exceed five email exchanges</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Carry context forward and measure repeat contact with a defined denominator</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S07 A01 A03 M01</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Content changes by programme, cohort and period</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Named owner, source, review date, version and expiry controls</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C01 C02 C03 C04</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Staff authority is required for official decisions</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Refuse unsupported decisions and escalate to an authorised queue</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7"/>
              </w:rPr>
              <w:t>G02 G03 A01 A02</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Staff capacity is not yet committed</w:t>
            </w:r>
          </w:p>
        </w:tc>
        <w:tc>
          <w:tcPr>
            <w:tcW w:type="dxa" w:w="475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Use a bounded Wizard of Oz pilot and agree review cadence</w:t>
            </w:r>
          </w:p>
        </w:tc>
        <w:tc>
          <w:tcPr>
            <w:tcW w:type="dxa" w:w="15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7"/>
              </w:rPr>
              <w:t>D01 D06 A04</w:t>
            </w:r>
          </w:p>
        </w:tc>
      </w:tr>
    </w:tbl>
    <w:p>
      <w:pPr>
        <w:pStyle w:val="Heading1"/>
        <w:keepNext/>
        <w:spacing w:before="260" w:after="100"/>
      </w:pPr>
      <w:r>
        <w:t>4 MVP Direction Supported by the Simulations</w:t>
      </w:r>
    </w:p>
    <w:p>
      <w:pPr>
        <w:spacing w:after="120" w:line="283" w:lineRule="auto"/>
      </w:pPr>
      <w:r>
        <w:rPr>
          <w:rFonts w:ascii="Arial" w:hAnsi="Arial"/>
          <w:i w:val="0"/>
          <w:color w:val="1F2933"/>
          <w:sz w:val="21"/>
        </w:rPr>
        <w:t>The simulations support a service MVP rather than a chatbot only MVP. The minimum viable system begins with approved content and a staff operating model. AI is a constrained explanation layer inside that service.</w:t>
      </w:r>
    </w:p>
    <w:p>
      <w:pPr>
        <w:pStyle w:val="ListBullet"/>
        <w:spacing w:after="60" w:line="264" w:lineRule="auto"/>
      </w:pPr>
      <w:r>
        <w:rPr>
          <w:rFonts w:ascii="Arial" w:hAnsi="Arial"/>
          <w:color w:val="1F2933"/>
          <w:sz w:val="20"/>
        </w:rPr>
        <w:t>Approved knowledge base with an owner, source, applicable programme or cohort and review date.</w:t>
      </w:r>
    </w:p>
    <w:p>
      <w:pPr>
        <w:pStyle w:val="ListBullet"/>
        <w:spacing w:after="60" w:line="264" w:lineRule="auto"/>
      </w:pPr>
      <w:r>
        <w:rPr>
          <w:rFonts w:ascii="Arial" w:hAnsi="Arial"/>
          <w:color w:val="1F2933"/>
          <w:sz w:val="20"/>
        </w:rPr>
        <w:t>Guided intake that collects only the context required for the selected process.</w:t>
      </w:r>
    </w:p>
    <w:p>
      <w:pPr>
        <w:pStyle w:val="ListBullet"/>
        <w:spacing w:after="60" w:line="264" w:lineRule="auto"/>
      </w:pPr>
      <w:r>
        <w:rPr>
          <w:rFonts w:ascii="Arial" w:hAnsi="Arial"/>
          <w:color w:val="1F2933"/>
          <w:sz w:val="20"/>
        </w:rPr>
        <w:t>Short step by step guidance and checklists written for mobile use.</w:t>
      </w:r>
    </w:p>
    <w:p>
      <w:pPr>
        <w:pStyle w:val="ListBullet"/>
        <w:spacing w:after="60" w:line="264" w:lineRule="auto"/>
      </w:pPr>
      <w:r>
        <w:rPr>
          <w:rFonts w:ascii="Arial" w:hAnsi="Arial"/>
          <w:color w:val="1F2933"/>
          <w:sz w:val="20"/>
        </w:rPr>
        <w:t>Staff confirmed routing with a handoff summary so students do not repeat their story.</w:t>
      </w:r>
    </w:p>
    <w:p>
      <w:pPr>
        <w:pStyle w:val="ListBullet"/>
        <w:spacing w:after="60" w:line="264" w:lineRule="auto"/>
      </w:pPr>
      <w:r>
        <w:rPr>
          <w:rFonts w:ascii="Arial" w:hAnsi="Arial"/>
          <w:color w:val="1F2933"/>
          <w:sz w:val="20"/>
        </w:rPr>
        <w:t>A case reference and simple status states for requests that require staff action.</w:t>
      </w:r>
    </w:p>
    <w:p>
      <w:pPr>
        <w:pStyle w:val="ListBullet"/>
        <w:spacing w:after="60" w:line="264" w:lineRule="auto"/>
      </w:pPr>
      <w:r>
        <w:rPr>
          <w:rFonts w:ascii="Arial" w:hAnsi="Arial"/>
          <w:color w:val="1F2933"/>
          <w:sz w:val="20"/>
        </w:rPr>
        <w:t>Retrieval from approved content, visible citations, refusal when evidence is insufficient and human authority for official decisions.</w:t>
      </w:r>
    </w:p>
    <w:p>
      <w:pPr>
        <w:pStyle w:val="ListBullet"/>
        <w:spacing w:after="60" w:line="264" w:lineRule="auto"/>
      </w:pPr>
      <w:r>
        <w:rPr>
          <w:rFonts w:ascii="Arial" w:hAnsi="Arial"/>
          <w:color w:val="1F2933"/>
          <w:sz w:val="20"/>
        </w:rPr>
        <w:t>Baseline measurement of volume, routing, repeat contact, response, resolution and staff effort.</w:t>
      </w:r>
    </w:p>
    <w:p>
      <w:pPr>
        <w:spacing w:after="120" w:line="283" w:lineRule="auto"/>
      </w:pPr>
      <w:r>
        <w:rPr>
          <w:rFonts w:ascii="Arial" w:hAnsi="Arial"/>
          <w:b/>
          <w:i w:val="0"/>
          <w:color w:val="1F2933"/>
          <w:sz w:val="21"/>
        </w:rPr>
        <w:t xml:space="preserve">MVP boundary  </w:t>
      </w:r>
      <w:r>
        <w:rPr>
          <w:rFonts w:ascii="Arial" w:hAnsi="Arial"/>
          <w:i w:val="0"/>
          <w:color w:val="1F2933"/>
          <w:sz w:val="21"/>
        </w:rPr>
        <w:t>The three month HTML pilot covers 30 students, ten each from CSE, IBM and BMS. It does not include live EMS integration, changes to official records, automated academic or financial decisions, university wide rollout, or physical BMS laboratory upgrades.</w:t>
      </w:r>
    </w:p>
    <w:p>
      <w:pPr>
        <w:pStyle w:val="Heading2"/>
        <w:keepNext/>
        <w:spacing w:before="180" w:after="100"/>
      </w:pPr>
      <w:r>
        <w:t>4.1 Pilot Decision Framework</w:t>
      </w:r>
    </w:p>
    <w:tbl>
      <w:tblPr>
        <w:tblW w:type="auto" w:w="0"/>
        <w:jc w:val="center"/>
        <w:tblLayout w:type="fixed"/>
        <w:tblLook w:firstColumn="1" w:firstRow="1" w:lastColumn="0" w:lastRow="0" w:noHBand="0" w:noVBand="1" w:val="04A0"/>
      </w:tblPr>
      <w:tblGrid>
        <w:gridCol w:w="3202"/>
        <w:gridCol w:w="3202"/>
        <w:gridCol w:w="3202"/>
      </w:tblGrid>
      <w:tr>
        <w:trPr>
          <w:tblHeader w:val="true"/>
          <w:cantSplit/>
        </w:trPr>
        <w:tc>
          <w:tcPr>
            <w:tcW w:type="dxa" w:w="22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283A7A"/>
          </w:tcPr>
          <w:p>
            <w:pPr>
              <w:spacing w:after="0" w:line="252" w:lineRule="auto"/>
            </w:pPr>
            <w:r>
              <w:rPr>
                <w:rFonts w:ascii="Arial" w:hAnsi="Arial"/>
                <w:b/>
                <w:color w:val="FFFFFF"/>
                <w:sz w:val="17"/>
              </w:rPr>
              <w:t>Decision area</w:t>
            </w:r>
          </w:p>
        </w:tc>
        <w:tc>
          <w:tcPr>
            <w:tcW w:type="dxa" w:w="410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283A7A"/>
          </w:tcPr>
          <w:p>
            <w:pPr>
              <w:spacing w:after="0" w:line="252" w:lineRule="auto"/>
            </w:pPr>
            <w:r>
              <w:rPr>
                <w:rFonts w:ascii="Arial" w:hAnsi="Arial"/>
                <w:b/>
                <w:color w:val="FFFFFF"/>
                <w:sz w:val="17"/>
              </w:rPr>
              <w:t>Proposed pilot rule</w:t>
            </w:r>
          </w:p>
        </w:tc>
        <w:tc>
          <w:tcPr>
            <w:tcW w:type="dxa" w:w="381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283A7A"/>
          </w:tcPr>
          <w:p>
            <w:pPr>
              <w:spacing w:after="0" w:line="252" w:lineRule="auto"/>
            </w:pPr>
            <w:r>
              <w:rPr>
                <w:rFonts w:ascii="Arial" w:hAnsi="Arial"/>
                <w:b/>
                <w:color w:val="FFFFFF"/>
                <w:sz w:val="17"/>
              </w:rPr>
              <w:t>Evidence required</w:t>
            </w:r>
          </w:p>
        </w:tc>
      </w:tr>
      <w:tr>
        <w:trPr>
          <w:cantSplit/>
        </w:trPr>
        <w:tc>
          <w:tcPr>
            <w:tcW w:type="dxa" w:w="22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Guidance accuracy</w:t>
            </w:r>
          </w:p>
        </w:tc>
        <w:tc>
          <w:tcPr>
            <w:tcW w:type="dxa" w:w="410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At least 95 percent on at least 100 staff approved test cases and zero critical wrong guidance</w:t>
            </w:r>
          </w:p>
        </w:tc>
        <w:tc>
          <w:tcPr>
            <w:tcW w:type="dxa" w:w="381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Staff reviewed expected answer and severity for every case</w:t>
            </w:r>
          </w:p>
        </w:tc>
      </w:tr>
      <w:tr>
        <w:trPr>
          <w:cantSplit/>
        </w:trPr>
        <w:tc>
          <w:tcPr>
            <w:tcW w:type="dxa" w:w="22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Correct routing</w:t>
            </w:r>
          </w:p>
        </w:tc>
        <w:tc>
          <w:tcPr>
            <w:tcW w:type="dxa" w:w="410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At least 80 percent of early pilot cases reach the staff confirmed responsible unit</w:t>
            </w:r>
          </w:p>
        </w:tc>
        <w:tc>
          <w:tcPr>
            <w:tcW w:type="dxa" w:w="381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Destination confirmed by the receiving staff role</w:t>
            </w:r>
          </w:p>
        </w:tc>
      </w:tr>
      <w:tr>
        <w:trPr>
          <w:cantSplit/>
        </w:trPr>
        <w:tc>
          <w:tcPr>
            <w:tcW w:type="dxa" w:w="22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Student effort</w:t>
            </w:r>
          </w:p>
        </w:tc>
        <w:tc>
          <w:tcPr>
            <w:tcW w:type="dxa" w:w="410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Aim for a 20 percent relative reduction in repeat contact for comparable cases</w:t>
            </w:r>
          </w:p>
        </w:tc>
        <w:tc>
          <w:tcPr>
            <w:tcW w:type="dxa" w:w="381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Defined denominator and comparable baseline period</w:t>
            </w:r>
          </w:p>
        </w:tc>
      </w:tr>
      <w:tr>
        <w:trPr>
          <w:cantSplit/>
        </w:trPr>
        <w:tc>
          <w:tcPr>
            <w:tcW w:type="dxa" w:w="22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Staff sustainability</w:t>
            </w:r>
          </w:p>
        </w:tc>
        <w:tc>
          <w:tcPr>
            <w:tcW w:type="dxa" w:w="410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No increase in total handling and review minutes per resolved case</w:t>
            </w:r>
          </w:p>
        </w:tc>
        <w:tc>
          <w:tcPr>
            <w:tcW w:type="dxa" w:w="381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Handling time includes clarification escalation and content upkeep</w:t>
            </w:r>
          </w:p>
        </w:tc>
      </w:tr>
      <w:tr>
        <w:trPr>
          <w:cantSplit/>
        </w:trPr>
        <w:tc>
          <w:tcPr>
            <w:tcW w:type="dxa" w:w="22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Content accountability</w:t>
            </w:r>
          </w:p>
        </w:tc>
        <w:tc>
          <w:tcPr>
            <w:tcW w:type="dxa" w:w="410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Every published item has an owner source scope and review date</w:t>
            </w:r>
          </w:p>
        </w:tc>
        <w:tc>
          <w:tcPr>
            <w:tcW w:type="dxa" w:w="381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Content register reviewed before student access</w:t>
            </w:r>
          </w:p>
        </w:tc>
      </w:tr>
      <w:tr>
        <w:trPr>
          <w:cantSplit/>
        </w:trPr>
        <w:tc>
          <w:tcPr>
            <w:tcW w:type="dxa" w:w="22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Go or pause</w:t>
            </w:r>
          </w:p>
        </w:tc>
        <w:tc>
          <w:tcPr>
            <w:tcW w:type="dxa" w:w="410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Continue only if outcomes improve without critical errors or an unmanageable escalation queue</w:t>
            </w:r>
          </w:p>
        </w:tc>
        <w:tc>
          <w:tcPr>
            <w:tcW w:type="dxa" w:w="381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Counts and limitations reported by programme and case type</w:t>
            </w:r>
          </w:p>
        </w:tc>
      </w:tr>
    </w:tbl>
    <w:p>
      <w:pPr>
        <w:sectPr>
          <w:headerReference w:type="default" r:id="rId12"/>
          <w:footerReference w:type="default" r:id="rId13"/>
          <w:pgSz w:w="11909" w:h="16834"/>
          <w:pgMar w:top="1368" w:right="1152" w:bottom="1080" w:left="1152" w:header="360" w:footer="432" w:gutter="0"/>
          <w:cols w:space="720"/>
          <w:docGrid w:linePitch="360"/>
        </w:sectPr>
      </w:pPr>
    </w:p>
    <w:p>
      <w:pPr>
        <w:pStyle w:val="Heading1"/>
        <w:keepNext/>
        <w:spacing w:before="260" w:after="100"/>
      </w:pPr>
      <w:r>
        <w:t>5 Raw Product Backlog</w:t>
      </w:r>
    </w:p>
    <w:p>
      <w:pPr>
        <w:spacing w:after="120" w:line="283" w:lineRule="auto"/>
      </w:pPr>
      <w:r>
        <w:rPr>
          <w:rFonts w:ascii="Arial" w:hAnsi="Arial"/>
          <w:i w:val="0"/>
          <w:color w:val="1F2933"/>
          <w:sz w:val="21"/>
        </w:rPr>
        <w:t>This is a traceable starting backlog, not a committed Sprint plan. P0 items are required to validate or operate the MVP safely. P1 items follow once the core workflow works. P2 items are optional extensions. Estimates, owners and sequencing require team and institutional review.</w:t>
      </w:r>
    </w:p>
    <w:tbl>
      <w:tblPr>
        <w:tblW w:type="auto" w:w="0"/>
        <w:jc w:val="center"/>
        <w:tblLayout w:type="fixed"/>
        <w:tblLook w:firstColumn="1" w:firstRow="1" w:lastColumn="0" w:lastRow="0" w:noHBand="0" w:noVBand="1" w:val="04A0"/>
      </w:tblPr>
      <w:tblGrid>
        <w:gridCol w:w="2992"/>
        <w:gridCol w:w="2992"/>
        <w:gridCol w:w="2992"/>
        <w:gridCol w:w="2992"/>
        <w:gridCol w:w="2992"/>
      </w:tblGrid>
      <w:tr>
        <w:trPr>
          <w:tblHeader w:val="true"/>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283A7A"/>
          </w:tcPr>
          <w:p>
            <w:pPr>
              <w:spacing w:after="0" w:line="252" w:lineRule="auto"/>
            </w:pPr>
            <w:r>
              <w:rPr>
                <w:rFonts w:ascii="Arial" w:hAnsi="Arial"/>
                <w:b/>
                <w:color w:val="FFFFFF"/>
                <w:sz w:val="15"/>
              </w:rPr>
              <w:t>ID</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283A7A"/>
          </w:tcPr>
          <w:p>
            <w:pPr>
              <w:spacing w:after="0" w:line="252" w:lineRule="auto"/>
            </w:pPr>
            <w:r>
              <w:rPr>
                <w:rFonts w:ascii="Arial" w:hAnsi="Arial"/>
                <w:b/>
                <w:color w:val="FFFFFF"/>
                <w:sz w:val="15"/>
              </w:rPr>
              <w:t>Raw user story or task</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283A7A"/>
          </w:tcPr>
          <w:p>
            <w:pPr>
              <w:spacing w:after="0" w:line="252" w:lineRule="auto"/>
            </w:pPr>
            <w:r>
              <w:rPr>
                <w:rFonts w:ascii="Arial" w:hAnsi="Arial"/>
                <w:b/>
                <w:color w:val="FFFFFF"/>
                <w:sz w:val="15"/>
              </w:rPr>
              <w:t>Grounding signal</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283A7A"/>
          </w:tcPr>
          <w:p>
            <w:pPr>
              <w:spacing w:after="0" w:line="252" w:lineRule="auto"/>
            </w:pPr>
            <w:r>
              <w:rPr>
                <w:rFonts w:ascii="Arial" w:hAnsi="Arial"/>
                <w:b/>
                <w:color w:val="FFFFFF"/>
                <w:sz w:val="15"/>
              </w:rPr>
              <w:t>Priority</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283A7A"/>
          </w:tcPr>
          <w:p>
            <w:pPr>
              <w:spacing w:after="0" w:line="252" w:lineRule="auto"/>
            </w:pPr>
            <w:r>
              <w:rPr>
                <w:rFonts w:ascii="Arial" w:hAnsi="Arial"/>
                <w:b/>
                <w:color w:val="FFFFFF"/>
                <w:sz w:val="15"/>
              </w:rPr>
              <w:t>Done when or validation note</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D00</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Maintain an evidence register for every requirement</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Evidence mixes historical CSE accounts BMS aggregate data and two staff estimates</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Every insight records source date sample evidence type and limitation; simulations are tagged non evidence</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D01</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Nominate one accountable service owner and role based content approvers</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Ownership and capacity remain unconfirmed</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Administration, IT and each content domain have named accountable roles</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D02</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Measure normal and peak weekly enquiry volume by programme and category</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Peak uplift is only an approximate 70 to 80 percent estimate</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At least one comparable normal and peak observation window uses the same case definition</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D03</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Define response, resolution, repeat contact and correct routing metrics</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Current rates and denominators are unknown</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Metric dictionary and timestamp rules are approved before pilot evaluation</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D04</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Recruit 30 pilot students split 10 CSE 10 IBM 10 BMS</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Balanced cross programme pilot decision</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Participants consent and represent relevant years and activity levels</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D05</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Validate the enquiry taxonomy with students and staff</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Current categories are qualitative not frequency ranked</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Top categories and missing categories are documented for each programme</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D06</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Agree staff review cadence and escalation capacity</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Organisational headcount is not committed product capacity</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Named reviewers accept a bounded queue and review schedule</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D07</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Validate the current email journey end to end with staff</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Two staff interviews describe contact discovery email triage follow up and resolution</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Admissions Administration and one programme representative approve or correct the process map</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C01</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Create approved knowledge entries with owner source and review date</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Trust depends on authoritative current content</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Every published entry has all accountability fields</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C02</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Tag content by programme cohort and academic period</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Rules can vary across IBM BMS CSE and intake year</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A user receives only content matching supplied context or sees a clear limitation</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C03</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Version and expire outdated guidance</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Students fear following old forms or deadlines</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Expired content cannot be returned as current guidance</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C04</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Create a content gap and correction workflow</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Pilot questions will reveal missing or wrong guidance</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P1</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Flagged answers have an owner status and resolution date</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S01</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Provide a mobile friendly topic landing page</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Students want concise access rather than another long notice</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Pilot users can reach a relevant process in no more than three selections</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S02</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Ask only case specific clarification questions</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Emails often omit programme cohort course or desired outcome</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Required context changes by topic and unnecessary fields are absent</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S03</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Show a short step by step checklist</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Hidden steps create registration and milestone errors</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Each priority process states action owner input output and completion check</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S04</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Show the source owner and last review date beside guidance</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Source visibility is central to trust</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Every answer exposes provenance without opening an admin screen</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S05</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Route the request to a staff confirmed unit</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Wrong routing can delay or lose a case</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Destination matches the responsible unit in at least 80 percent of early pilot cases</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S06</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Explain uncertainty and request missing context</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A generic confident answer can be wrong for a cohort</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The interface asks a clarifying question or states the applicable boundary</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S07</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Generate a reusable staff handoff summary</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Students currently repeat context after referral</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Summary includes topic context attempted guidance attachments and requested outcome</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S08</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Issue a case reference after staff handoff</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Students need acknowledgement without sending another email</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Student receives a unique reference and confirmation of receipt</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S09</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Show simple case status</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Students want received in review needs information resolved</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P1</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Status changes are staff controlled and visible to the student</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S10</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Offer opt in deadline or status notifications</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Students want reminders but not notification overload</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P2</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Users choose channel and can disable reminders</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S11</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Provide a verified route for BMS lab and practical support</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BMS evidence identifies practical time and lab environment concerns</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P1</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BMS owner approves the route and wording; the hub records or routes the issue without claiming to fix facilities</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A01</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Provide a bounded staff review queue</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Wizard of Oz MVP requires accountable human handling</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Staff can filter assign open and close pilot cases</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A02</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Allow staff to edit approve or reject a drafted response</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Official guidance remains a human responsibility</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No staff response is sent without an authorised action during the MVP</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A03</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Capture closure reason and further action</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Resolution and first response must be distinguished</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Closed cases record outcome resolution timestamp and any follow up required</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A04</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Set queue limits and escalation rules</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Unmanaged escalation could increase staff workload</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Capacity threshold and overflow path are agreed before pilot launch</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M01</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Log a minimal event schema</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Baseline volume routing and repeat contact are unknown</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Events support case count programme category route response resolution and handling time</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M02</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Create a pilot performance view</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Success depends on outcomes not launch or feature count</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P1</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View reports counts with accuracy routing repeat contact response resolution and staff effort</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M03</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Collect one question task clarity feedback</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Student effort and confidence need direct validation</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P1</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Feedback links to a case or guidance item without exposing unnecessary personal data</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M04</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Run staff reviewed accuracy evaluation</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Fast incorrect guidance is unacceptable</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At least 100 approved test cases achieve the agreed threshold with zero critical wrong guidance</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G01</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Retrieve answers only from approved knowledge and cite the source</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AI is an explanation layer not a policy author</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Unsupported text is not presented as institutional guidance</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G02</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Refuse and escalate when evidence is missing conflicting or expired</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Students and staff require visible uncertainty</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Test set includes ambiguous and outdated cohort scenarios</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G03</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Block automated eligibility academic financial and record decisions</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Official decisions require authorised staff and systems</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Guardrail tests prevent confirmation of live status grades credits fees or eligibility</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G04</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Minimise personal data and separate public guidance from case records</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Historical emails and student cases may contain personal data</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Data fields retention access and deletion rules are approved before collection</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G05</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Keep an audit trail for content and staff actions</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Errors need traceable correction and review</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P1</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Changes show actor timestamp prior value and reason</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N01</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Support Vietnamese and clear English terminology</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Students work across Vietnamese operations and English medium programmes</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P1</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Priority content is reviewed for meaning in both languages</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N02</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Meet mobile accessibility basics</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Students commonly use phones for email and guidance</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P0</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Keyboard contrast text size and responsive layout pass a documented check</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O01</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Do not integrate live EMS or student records in the first MVP</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Integration and official data access are not approved</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OUT</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Explicitly listed outside the pilot scope</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O02</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Do not automate registration graduation scholarship or fee decisions</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Staff authority and verified records are required</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OUT</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Prototype uses guidance and referral only</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O03</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Do not claim the hub fixes BMS lab heat equipment or practical capacity</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Physical operations require a separate assessment</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OUT</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5"/>
              </w:rPr>
              <w:t>Lab issues may be routed but remain a separate transformation candidate</w:t>
            </w:r>
          </w:p>
        </w:tc>
      </w:tr>
      <w:tr>
        <w:trPr>
          <w:cantSplit/>
        </w:trPr>
        <w:tc>
          <w:tcPr>
            <w:tcW w:type="dxa" w:w="691"/>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O04</w:t>
            </w:r>
          </w:p>
        </w:tc>
        <w:tc>
          <w:tcPr>
            <w:tcW w:type="dxa" w:w="453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Do not begin university wide rollout before measured pilot results</w:t>
            </w:r>
          </w:p>
        </w:tc>
        <w:tc>
          <w:tcPr>
            <w:tcW w:type="dxa" w:w="3528"/>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Demand value cost and sustainable effort are not established</w:t>
            </w:r>
          </w:p>
        </w:tc>
        <w:tc>
          <w:tcPr>
            <w:tcW w:type="dxa" w:w="835"/>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OUT</w:t>
            </w:r>
          </w:p>
        </w:tc>
        <w:tc>
          <w:tcPr>
            <w:tcW w:type="dxa" w:w="482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5"/>
              </w:rPr>
              <w:t>Expansion decision waits for agreed pilot evidence</w:t>
            </w:r>
          </w:p>
        </w:tc>
      </w:tr>
    </w:tbl>
    <w:p>
      <w:pPr>
        <w:pStyle w:val="Heading1"/>
        <w:keepNext/>
        <w:spacing w:before="260" w:after="100"/>
      </w:pPr>
      <w:r>
        <w:t>6 Suggested First Sprint Cut</w:t>
      </w:r>
    </w:p>
    <w:p>
      <w:pPr>
        <w:spacing w:after="120" w:line="283" w:lineRule="auto"/>
      </w:pPr>
      <w:r>
        <w:rPr>
          <w:rFonts w:ascii="Arial" w:hAnsi="Arial"/>
          <w:i w:val="0"/>
          <w:color w:val="1F2933"/>
          <w:sz w:val="21"/>
        </w:rPr>
        <w:t>The first two week student team Sprint has a forecast of 160 hours, with 40 hours each for analytics and audit, development, QA and user centred improvement, and content with learning enablement. The following cut converts the raw backlog into a realistic validation increment.</w:t>
      </w:r>
    </w:p>
    <w:tbl>
      <w:tblPr>
        <w:tblW w:type="auto" w:w="0"/>
        <w:jc w:val="center"/>
        <w:tblLayout w:type="fixed"/>
        <w:tblLook w:firstColumn="1" w:firstRow="1" w:lastColumn="0" w:lastRow="0" w:noHBand="0" w:noVBand="1" w:val="04A0"/>
      </w:tblPr>
      <w:tblGrid>
        <w:gridCol w:w="4987"/>
        <w:gridCol w:w="4987"/>
        <w:gridCol w:w="4987"/>
      </w:tblGrid>
      <w:tr>
        <w:trPr>
          <w:tblHeader w:val="true"/>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8E1537"/>
          </w:tcPr>
          <w:p>
            <w:pPr>
              <w:spacing w:after="0" w:line="269" w:lineRule="auto"/>
            </w:pPr>
            <w:r>
              <w:rPr>
                <w:rFonts w:ascii="Arial" w:hAnsi="Arial"/>
                <w:b/>
                <w:color w:val="FFFFFF"/>
                <w:sz w:val="18"/>
              </w:rPr>
              <w:t>Role stream</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8E1537"/>
          </w:tcPr>
          <w:p>
            <w:pPr>
              <w:spacing w:after="0" w:line="269" w:lineRule="auto"/>
            </w:pPr>
            <w:r>
              <w:rPr>
                <w:rFonts w:ascii="Arial" w:hAnsi="Arial"/>
                <w:b/>
                <w:color w:val="FFFFFF"/>
                <w:sz w:val="18"/>
              </w:rPr>
              <w:t>Primary backlog items</w:t>
            </w:r>
          </w:p>
        </w:tc>
        <w:tc>
          <w:tcPr>
            <w:tcW w:type="dxa" w:w="69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8E1537"/>
          </w:tcPr>
          <w:p>
            <w:pPr>
              <w:spacing w:after="0" w:line="269" w:lineRule="auto"/>
            </w:pPr>
            <w:r>
              <w:rPr>
                <w:rFonts w:ascii="Arial" w:hAnsi="Arial"/>
                <w:b/>
                <w:color w:val="FFFFFF"/>
                <w:sz w:val="18"/>
              </w:rPr>
              <w:t>Sprint output</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8"/>
              </w:rPr>
              <w:t>Analytics and audit</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8"/>
              </w:rPr>
              <w:t>D02 D03 D05 M01</w:t>
            </w:r>
          </w:p>
        </w:tc>
        <w:tc>
          <w:tcPr>
            <w:tcW w:type="dxa" w:w="69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8"/>
              </w:rPr>
              <w:t>Metric dictionary, baseline capture sheet and validated first taxonomy</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8"/>
              </w:rPr>
              <w:t>Development</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8"/>
              </w:rPr>
              <w:t>S01 S02 S03 S05 S07 S08</w:t>
            </w:r>
          </w:p>
        </w:tc>
        <w:tc>
          <w:tcPr>
            <w:tcW w:type="dxa" w:w="69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8"/>
              </w:rPr>
              <w:t>Clickable HTML path from question to guidance or staff handoff</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8"/>
              </w:rPr>
              <w:t>QA and user centred improvement</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8"/>
              </w:rPr>
              <w:t>D04 M04 G02 G03 N02</w:t>
            </w:r>
          </w:p>
        </w:tc>
        <w:tc>
          <w:tcPr>
            <w:tcW w:type="dxa" w:w="69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tcPr>
          <w:p>
            <w:pPr>
              <w:spacing w:after="0" w:line="269" w:lineRule="auto"/>
            </w:pPr>
            <w:r>
              <w:rPr>
                <w:rFonts w:ascii="Arial" w:hAnsi="Arial"/>
                <w:sz w:val="18"/>
              </w:rPr>
              <w:t>Pilot recruitment plan, test cases, usability checks and guardrail results</w:t>
            </w:r>
          </w:p>
        </w:tc>
      </w:tr>
      <w:tr>
        <w:trPr>
          <w:cantSplit/>
        </w:trPr>
        <w:tc>
          <w:tcPr>
            <w:tcW w:type="dxa" w:w="3096"/>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8"/>
              </w:rPr>
              <w:t>Content and learning enablement</w:t>
            </w:r>
          </w:p>
        </w:tc>
        <w:tc>
          <w:tcPr>
            <w:tcW w:type="dxa" w:w="3672"/>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8"/>
              </w:rPr>
              <w:t>D01 D06 C01 C02 C03 S04</w:t>
            </w:r>
          </w:p>
        </w:tc>
        <w:tc>
          <w:tcPr>
            <w:tcW w:type="dxa" w:w="6984"/>
            <w:tcBorders>
              <w:top w:val="single" w:sz="5" w:color="D9DEE3"/>
              <w:left w:val="single" w:sz="5" w:color="D9DEE3"/>
              <w:bottom w:val="single" w:sz="5" w:color="D9DEE3"/>
              <w:right w:val="single" w:sz="5" w:color="D9DEE3"/>
              <w:insideH w:val="single" w:sz="5" w:color="D9DEE3"/>
              <w:insideV w:val="single" w:sz="5" w:color="D9DEE3"/>
            </w:tcBorders>
            <w:tcMar>
              <w:top w:w="90" w:type="dxa"/>
              <w:start w:w="110" w:type="dxa"/>
              <w:bottom w:w="90" w:type="dxa"/>
              <w:end w:w="110" w:type="dxa"/>
            </w:tcMar>
            <w:vAlign w:val="center"/>
            <w:shd w:fill="F3F5F7"/>
          </w:tcPr>
          <w:p>
            <w:pPr>
              <w:spacing w:after="0" w:line="269" w:lineRule="auto"/>
            </w:pPr>
            <w:r>
              <w:rPr>
                <w:rFonts w:ascii="Arial" w:hAnsi="Arial"/>
                <w:sz w:val="18"/>
              </w:rPr>
              <w:t>Approved content template, ownership map and first priority process set</w:t>
            </w:r>
          </w:p>
        </w:tc>
      </w:tr>
    </w:tbl>
    <w:p>
      <w:pPr>
        <w:pStyle w:val="Heading1"/>
        <w:keepNext/>
        <w:spacing w:before="260" w:after="100"/>
      </w:pPr>
      <w:r>
        <w:t>7 Research and Validation Notes</w:t>
      </w:r>
    </w:p>
    <w:p>
      <w:pPr>
        <w:pStyle w:val="ListBullet"/>
        <w:spacing w:after="60" w:line="264" w:lineRule="auto"/>
      </w:pPr>
      <w:r>
        <w:rPr>
          <w:rFonts w:ascii="Arial" w:hAnsi="Arial"/>
          <w:color w:val="1F2933"/>
          <w:sz w:val="20"/>
        </w:rPr>
        <w:t>Use the simulations to prepare interview probes and usability scenarios, not as substitute participant data.</w:t>
      </w:r>
    </w:p>
    <w:p>
      <w:pPr>
        <w:pStyle w:val="ListBullet"/>
        <w:spacing w:after="60" w:line="264" w:lineRule="auto"/>
      </w:pPr>
      <w:r>
        <w:rPr>
          <w:rFonts w:ascii="Arial" w:hAnsi="Arial"/>
          <w:color w:val="1F2933"/>
          <w:sz w:val="20"/>
        </w:rPr>
        <w:t>Recruit less proactive students as well as confident self directed students; the hub should reduce dependence on personal networks.</w:t>
      </w:r>
    </w:p>
    <w:p>
      <w:pPr>
        <w:pStyle w:val="ListBullet"/>
        <w:spacing w:after="60" w:line="264" w:lineRule="auto"/>
      </w:pPr>
      <w:r>
        <w:rPr>
          <w:rFonts w:ascii="Arial" w:hAnsi="Arial"/>
          <w:color w:val="1F2933"/>
          <w:sz w:val="20"/>
        </w:rPr>
        <w:t>Treat the IBM dialogue as a hypothesis until IBM students and staff validate their actual processes.</w:t>
      </w:r>
    </w:p>
    <w:p>
      <w:pPr>
        <w:pStyle w:val="ListBullet"/>
        <w:spacing w:after="60" w:line="264" w:lineRule="auto"/>
      </w:pPr>
      <w:r>
        <w:rPr>
          <w:rFonts w:ascii="Arial" w:hAnsi="Arial"/>
          <w:color w:val="1F2933"/>
          <w:sz w:val="20"/>
        </w:rPr>
        <w:t>Separate common administrative content from programme specific and cohort specific rules.</w:t>
      </w:r>
    </w:p>
    <w:p>
      <w:pPr>
        <w:pStyle w:val="ListBullet"/>
        <w:spacing w:after="60" w:line="264" w:lineRule="auto"/>
      </w:pPr>
      <w:r>
        <w:rPr>
          <w:rFonts w:ascii="Arial" w:hAnsi="Arial"/>
          <w:color w:val="1F2933"/>
          <w:sz w:val="20"/>
        </w:rPr>
        <w:t>Compare a searchable non AI guidance flow with the AI assisted flow using the same tasks and metrics.</w:t>
      </w:r>
    </w:p>
    <w:p>
      <w:pPr>
        <w:pStyle w:val="ListBullet"/>
        <w:spacing w:after="60" w:line="264" w:lineRule="auto"/>
      </w:pPr>
      <w:r>
        <w:rPr>
          <w:rFonts w:ascii="Arial" w:hAnsi="Arial"/>
          <w:color w:val="1F2933"/>
          <w:sz w:val="20"/>
        </w:rPr>
        <w:t>Record case counts alongside percentages because a 30 student pilot is small.</w:t>
      </w:r>
    </w:p>
    <w:p>
      <w:pPr>
        <w:pStyle w:val="ListBullet"/>
        <w:spacing w:after="60" w:line="264" w:lineRule="auto"/>
      </w:pPr>
      <w:r>
        <w:rPr>
          <w:rFonts w:ascii="Arial" w:hAnsi="Arial"/>
          <w:color w:val="1F2933"/>
          <w:sz w:val="20"/>
        </w:rPr>
        <w:t>Pause the AI layer if content cannot be maintained or escalations exceed staff capacity; retain the knowledge base and routing workflow.</w:t>
      </w:r>
    </w:p>
    <w:p>
      <w:pPr>
        <w:pStyle w:val="Heading2"/>
        <w:keepNext/>
        <w:spacing w:before="180" w:after="100"/>
      </w:pPr>
      <w:r>
        <w:t>7.1 Questions for Real Validation Interviews</w:t>
      </w:r>
    </w:p>
    <w:tbl>
      <w:tblPr>
        <w:tblW w:type="auto" w:w="0"/>
        <w:jc w:val="center"/>
        <w:tblLayout w:type="fixed"/>
        <w:tblLook w:firstColumn="1" w:firstRow="1" w:lastColumn="0" w:lastRow="0" w:noHBand="0" w:noVBand="1" w:val="04A0"/>
      </w:tblPr>
      <w:tblGrid>
        <w:gridCol w:w="4987"/>
        <w:gridCol w:w="4987"/>
        <w:gridCol w:w="4987"/>
      </w:tblGrid>
      <w:tr>
        <w:trPr>
          <w:tblHeader w:val="true"/>
          <w:cantSplit/>
        </w:trPr>
        <w:tc>
          <w:tcPr>
            <w:tcW w:type="dxa" w:w="165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158F92"/>
          </w:tcPr>
          <w:p>
            <w:pPr>
              <w:spacing w:after="0" w:line="252" w:lineRule="auto"/>
            </w:pPr>
            <w:r>
              <w:rPr>
                <w:rFonts w:ascii="Arial" w:hAnsi="Arial"/>
                <w:b/>
                <w:color w:val="FFFFFF"/>
                <w:sz w:val="17"/>
              </w:rPr>
              <w:t>Audience</w:t>
            </w:r>
          </w:p>
        </w:tc>
        <w:tc>
          <w:tcPr>
            <w:tcW w:type="dxa" w:w="806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158F92"/>
          </w:tcPr>
          <w:p>
            <w:pPr>
              <w:spacing w:after="0" w:line="252" w:lineRule="auto"/>
            </w:pPr>
            <w:r>
              <w:rPr>
                <w:rFonts w:ascii="Arial" w:hAnsi="Arial"/>
                <w:b/>
                <w:color w:val="FFFFFF"/>
                <w:sz w:val="17"/>
              </w:rPr>
              <w:t>Question to ask in the real session</w:t>
            </w:r>
          </w:p>
        </w:tc>
        <w:tc>
          <w:tcPr>
            <w:tcW w:type="dxa" w:w="40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158F92"/>
          </w:tcPr>
          <w:p>
            <w:pPr>
              <w:spacing w:after="0" w:line="252" w:lineRule="auto"/>
            </w:pPr>
            <w:r>
              <w:rPr>
                <w:rFonts w:ascii="Arial" w:hAnsi="Arial"/>
                <w:b/>
                <w:color w:val="FFFFFF"/>
                <w:sz w:val="17"/>
              </w:rPr>
              <w:t>Decision informed</w:t>
            </w:r>
          </w:p>
        </w:tc>
      </w:tr>
      <w:tr>
        <w:trPr>
          <w:cantSplit/>
        </w:trPr>
        <w:tc>
          <w:tcPr>
            <w:tcW w:type="dxa" w:w="165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Student</w:t>
            </w:r>
          </w:p>
        </w:tc>
        <w:tc>
          <w:tcPr>
            <w:tcW w:type="dxa" w:w="806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Tell me about the last time you had to find a university procedure. Where did you look first and what happened next</w:t>
            </w:r>
          </w:p>
        </w:tc>
        <w:tc>
          <w:tcPr>
            <w:tcW w:type="dxa" w:w="40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Actual journey and discovery channels</w:t>
            </w:r>
          </w:p>
        </w:tc>
      </w:tr>
      <w:tr>
        <w:trPr>
          <w:cantSplit/>
        </w:trPr>
        <w:tc>
          <w:tcPr>
            <w:tcW w:type="dxa" w:w="165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Student</w:t>
            </w:r>
          </w:p>
        </w:tc>
        <w:tc>
          <w:tcPr>
            <w:tcW w:type="dxa" w:w="806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Show me the point where you became unsure that the task was complete</w:t>
            </w:r>
          </w:p>
        </w:tc>
        <w:tc>
          <w:tcPr>
            <w:tcW w:type="dxa" w:w="40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Checklist steps and completion cues</w:t>
            </w:r>
          </w:p>
        </w:tc>
      </w:tr>
      <w:tr>
        <w:trPr>
          <w:cantSplit/>
        </w:trPr>
        <w:tc>
          <w:tcPr>
            <w:tcW w:type="dxa" w:w="165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Student</w:t>
            </w:r>
          </w:p>
        </w:tc>
        <w:tc>
          <w:tcPr>
            <w:tcW w:type="dxa" w:w="806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What would make you trust or reject an answer from the hub</w:t>
            </w:r>
          </w:p>
        </w:tc>
        <w:tc>
          <w:tcPr>
            <w:tcW w:type="dxa" w:w="40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Source display uncertainty and handoff design</w:t>
            </w:r>
          </w:p>
        </w:tc>
      </w:tr>
      <w:tr>
        <w:trPr>
          <w:cantSplit/>
        </w:trPr>
        <w:tc>
          <w:tcPr>
            <w:tcW w:type="dxa" w:w="165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Student</w:t>
            </w:r>
          </w:p>
        </w:tc>
        <w:tc>
          <w:tcPr>
            <w:tcW w:type="dxa" w:w="806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Which information would you refuse to enter into this prototype</w:t>
            </w:r>
          </w:p>
        </w:tc>
        <w:tc>
          <w:tcPr>
            <w:tcW w:type="dxa" w:w="40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Data minimisation and consent</w:t>
            </w:r>
          </w:p>
        </w:tc>
      </w:tr>
      <w:tr>
        <w:trPr>
          <w:cantSplit/>
        </w:trPr>
        <w:tc>
          <w:tcPr>
            <w:tcW w:type="dxa" w:w="165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Staff</w:t>
            </w:r>
          </w:p>
        </w:tc>
        <w:tc>
          <w:tcPr>
            <w:tcW w:type="dxa" w:w="806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Walk through one simple enquiry and one exception from receipt to confirmed resolution</w:t>
            </w:r>
          </w:p>
        </w:tc>
        <w:tc>
          <w:tcPr>
            <w:tcW w:type="dxa" w:w="40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Routing rules case states and edge cases</w:t>
            </w:r>
          </w:p>
        </w:tc>
      </w:tr>
      <w:tr>
        <w:trPr>
          <w:cantSplit/>
        </w:trPr>
        <w:tc>
          <w:tcPr>
            <w:tcW w:type="dxa" w:w="165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Staff</w:t>
            </w:r>
          </w:p>
        </w:tc>
        <w:tc>
          <w:tcPr>
            <w:tcW w:type="dxa" w:w="806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Which missing fields create the most clarification work</w:t>
            </w:r>
          </w:p>
        </w:tc>
        <w:tc>
          <w:tcPr>
            <w:tcW w:type="dxa" w:w="40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Topic specific intake requirements</w:t>
            </w:r>
          </w:p>
        </w:tc>
      </w:tr>
      <w:tr>
        <w:trPr>
          <w:cantSplit/>
        </w:trPr>
        <w:tc>
          <w:tcPr>
            <w:tcW w:type="dxa" w:w="165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Staff</w:t>
            </w:r>
          </w:p>
        </w:tc>
        <w:tc>
          <w:tcPr>
            <w:tcW w:type="dxa" w:w="806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Who can approve each content category and how often can it be reviewed</w:t>
            </w:r>
          </w:p>
        </w:tc>
        <w:tc>
          <w:tcPr>
            <w:tcW w:type="dxa" w:w="40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Governance and sustainable capacity</w:t>
            </w:r>
          </w:p>
        </w:tc>
      </w:tr>
      <w:tr>
        <w:trPr>
          <w:cantSplit/>
        </w:trPr>
        <w:tc>
          <w:tcPr>
            <w:tcW w:type="dxa" w:w="165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Staff</w:t>
            </w:r>
          </w:p>
        </w:tc>
        <w:tc>
          <w:tcPr>
            <w:tcW w:type="dxa" w:w="806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At what queue size or error type should the pilot pause</w:t>
            </w:r>
          </w:p>
        </w:tc>
        <w:tc>
          <w:tcPr>
            <w:tcW w:type="dxa" w:w="40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shd w:fill="F3F5F7"/>
          </w:tcPr>
          <w:p>
            <w:pPr>
              <w:spacing w:after="0" w:line="252" w:lineRule="auto"/>
            </w:pPr>
            <w:r>
              <w:rPr>
                <w:rFonts w:ascii="Arial" w:hAnsi="Arial"/>
                <w:sz w:val="17"/>
              </w:rPr>
              <w:t>Capacity threshold and stop rules</w:t>
            </w:r>
          </w:p>
        </w:tc>
      </w:tr>
      <w:tr>
        <w:trPr>
          <w:cantSplit/>
        </w:trPr>
        <w:tc>
          <w:tcPr>
            <w:tcW w:type="dxa" w:w="1656"/>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Both</w:t>
            </w:r>
          </w:p>
        </w:tc>
        <w:tc>
          <w:tcPr>
            <w:tcW w:type="dxa" w:w="8064"/>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Compare the guided non AI version and AI assisted version on the same task</w:t>
            </w:r>
          </w:p>
        </w:tc>
        <w:tc>
          <w:tcPr>
            <w:tcW w:type="dxa" w:w="4032"/>
            <w:tcBorders>
              <w:top w:val="single" w:sz="5" w:color="D9DEE3"/>
              <w:left w:val="single" w:sz="5" w:color="D9DEE3"/>
              <w:bottom w:val="single" w:sz="5" w:color="D9DEE3"/>
              <w:right w:val="single" w:sz="5" w:color="D9DEE3"/>
              <w:insideH w:val="single" w:sz="5" w:color="D9DEE3"/>
              <w:insideV w:val="single" w:sz="5" w:color="D9DEE3"/>
            </w:tcBorders>
            <w:tcMar>
              <w:top w:w="65" w:type="dxa"/>
              <w:start w:w="85" w:type="dxa"/>
              <w:bottom w:w="65" w:type="dxa"/>
              <w:end w:w="85" w:type="dxa"/>
            </w:tcMar>
            <w:vAlign w:val="center"/>
          </w:tcPr>
          <w:p>
            <w:pPr>
              <w:spacing w:after="0" w:line="252" w:lineRule="auto"/>
            </w:pPr>
            <w:r>
              <w:rPr>
                <w:rFonts w:ascii="Arial" w:hAnsi="Arial"/>
                <w:sz w:val="17"/>
              </w:rPr>
              <w:t>Whether the AI layer adds measurable value</w:t>
            </w:r>
          </w:p>
        </w:tc>
      </w:tr>
    </w:tbl>
    <w:sectPr w:rsidR="00FC693F" w:rsidRPr="0006063C" w:rsidSect="00034616">
      <w:headerReference w:type="default" r:id="rId14"/>
      <w:footerReference w:type="default" r:id="rId15"/>
      <w:pgSz w:w="16834" w:h="11909" w:orient="landscape"/>
      <w:pgMar w:top="1123" w:right="936" w:bottom="893"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3154"/>
      <w:gridCol w:w="3154"/>
      <w:gridCol w:w="3154"/>
    </w:tblGrid>
    <w:tr>
      <w:tc>
        <w:tcPr>
          <w:tcW w:type="dxa" w:w="3595"/>
          <w:tcBorders>
            <w:left w:val="nil"/>
            <w:bottom w:val="nil"/>
            <w:right w:val="nil"/>
            <w:insideH w:val="nil"/>
            <w:insideV w:val="nil"/>
            <w:top w:val="single" w:sz="10" w:space="4" w:color="8E1537"/>
          </w:tcBorders>
          <w:tcMar>
            <w:top w:w="45" w:type="dxa"/>
            <w:start w:w="20" w:type="dxa"/>
            <w:bottom w:w="0" w:type="dxa"/>
            <w:end w:w="20" w:type="dxa"/>
          </w:tcMar>
          <w:vAlign w:val="center"/>
        </w:tcPr>
        <w:p>
          <w:pPr>
            <w:spacing w:after="0"/>
            <w:jc w:val="left"/>
          </w:pPr>
          <w:r>
            <w:rPr>
              <w:rFonts w:ascii="Arial" w:hAnsi="Arial"/>
              <w:b/>
              <w:color w:val="8E1537"/>
              <w:sz w:val="16"/>
            </w:rPr>
          </w:r>
        </w:p>
      </w:tc>
      <w:tc>
        <w:tcPr>
          <w:tcW w:type="dxa" w:w="3217"/>
          <w:tcBorders>
            <w:left w:val="nil"/>
            <w:bottom w:val="nil"/>
            <w:right w:val="nil"/>
            <w:insideH w:val="nil"/>
            <w:insideV w:val="nil"/>
            <w:top w:val="single" w:sz="10" w:space="4" w:color="8E1537"/>
          </w:tcBorders>
          <w:tcMar>
            <w:top w:w="45" w:type="dxa"/>
            <w:start w:w="20" w:type="dxa"/>
            <w:bottom w:w="0" w:type="dxa"/>
            <w:end w:w="20" w:type="dxa"/>
          </w:tcMar>
          <w:vAlign w:val="center"/>
        </w:tcPr>
        <w:p>
          <w:pPr>
            <w:spacing w:after="0"/>
            <w:jc w:val="center"/>
          </w:pPr>
          <w:r>
            <w:rPr>
              <w:rFonts w:ascii="Arial" w:hAnsi="Arial"/>
              <w:b/>
              <w:color w:val="8E1537"/>
              <w:sz w:val="16"/>
            </w:rPr>
            <w:t>DBB43005  |  GROUP 1  |  VNUK</w:t>
          </w:r>
        </w:p>
      </w:tc>
      <w:tc>
        <w:tcPr>
          <w:tcW w:type="dxa" w:w="2649"/>
          <w:tcBorders>
            <w:left w:val="nil"/>
            <w:bottom w:val="nil"/>
            <w:right w:val="nil"/>
            <w:insideH w:val="nil"/>
            <w:insideV w:val="nil"/>
            <w:top w:val="single" w:sz="10" w:space="4" w:color="8E1537"/>
          </w:tcBorders>
          <w:tcMar>
            <w:top w:w="45" w:type="dxa"/>
            <w:start w:w="20" w:type="dxa"/>
            <w:bottom w:w="0" w:type="dxa"/>
            <w:end w:w="20" w:type="dxa"/>
          </w:tcMar>
          <w:vAlign w:val="center"/>
        </w:tcPr>
        <w:p>
          <w:pPr>
            <w:spacing w:after="0"/>
            <w:jc w:val="right"/>
          </w:pPr>
          <w:r>
            <w:rPr>
              <w:rFonts w:ascii="Arial" w:hAnsi="Arial"/>
              <w:b/>
              <w:color w:val="8E1537"/>
              <w:sz w:val="16"/>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3202"/>
      <w:gridCol w:w="3202"/>
      <w:gridCol w:w="3202"/>
    </w:tblGrid>
    <w:tr>
      <w:tc>
        <w:tcPr>
          <w:tcW w:type="dxa" w:w="3650"/>
          <w:tcBorders>
            <w:left w:val="nil"/>
            <w:bottom w:val="nil"/>
            <w:right w:val="nil"/>
            <w:insideH w:val="nil"/>
            <w:insideV w:val="nil"/>
            <w:top w:val="single" w:sz="10" w:space="4" w:color="8E1537"/>
          </w:tcBorders>
          <w:tcMar>
            <w:top w:w="45" w:type="dxa"/>
            <w:start w:w="20" w:type="dxa"/>
            <w:bottom w:w="0" w:type="dxa"/>
            <w:end w:w="20" w:type="dxa"/>
          </w:tcMar>
          <w:vAlign w:val="center"/>
        </w:tcPr>
        <w:p>
          <w:pPr>
            <w:spacing w:after="0"/>
            <w:jc w:val="left"/>
          </w:pPr>
          <w:r>
            <w:rPr>
              <w:rFonts w:ascii="Arial" w:hAnsi="Arial"/>
              <w:b/>
              <w:color w:val="8E1537"/>
              <w:sz w:val="16"/>
            </w:rPr>
            <w:t>DBB43005</w:t>
          </w:r>
        </w:p>
      </w:tc>
      <w:tc>
        <w:tcPr>
          <w:tcW w:type="dxa" w:w="3266"/>
          <w:tcBorders>
            <w:left w:val="nil"/>
            <w:bottom w:val="nil"/>
            <w:right w:val="nil"/>
            <w:insideH w:val="nil"/>
            <w:insideV w:val="nil"/>
            <w:top w:val="single" w:sz="10" w:space="4" w:color="8E1537"/>
          </w:tcBorders>
          <w:tcMar>
            <w:top w:w="45" w:type="dxa"/>
            <w:start w:w="20" w:type="dxa"/>
            <w:bottom w:w="0" w:type="dxa"/>
            <w:end w:w="20" w:type="dxa"/>
          </w:tcMar>
          <w:vAlign w:val="center"/>
        </w:tcPr>
        <w:p>
          <w:pPr>
            <w:spacing w:after="0"/>
            <w:jc w:val="center"/>
          </w:pPr>
          <w:r>
            <w:rPr>
              <w:rFonts w:ascii="Arial" w:hAnsi="Arial"/>
              <w:b/>
              <w:color w:val="8E1537"/>
              <w:sz w:val="16"/>
            </w:rPr>
            <w:t>GROUP 1  |  VNUK</w:t>
          </w:r>
        </w:p>
      </w:tc>
      <w:tc>
        <w:tcPr>
          <w:tcW w:type="dxa" w:w="2689"/>
          <w:tcBorders>
            <w:left w:val="nil"/>
            <w:bottom w:val="nil"/>
            <w:right w:val="nil"/>
            <w:insideH w:val="nil"/>
            <w:insideV w:val="nil"/>
            <w:top w:val="single" w:sz="10" w:space="4" w:color="8E1537"/>
          </w:tcBorders>
          <w:tcMar>
            <w:top w:w="45" w:type="dxa"/>
            <w:start w:w="20" w:type="dxa"/>
            <w:bottom w:w="0" w:type="dxa"/>
            <w:end w:w="20" w:type="dxa"/>
          </w:tcMar>
          <w:vAlign w:val="center"/>
        </w:tcPr>
        <w:p>
          <w:pPr>
            <w:spacing w:after="0"/>
            <w:jc w:val="right"/>
          </w:pPr>
          <w:r>
            <w:rPr>
              <w:rFonts w:ascii="Arial" w:hAnsi="Arial"/>
              <w:b/>
              <w:color w:val="8E1537"/>
              <w:sz w:val="16"/>
            </w:rPr>
          </w:r>
          <w:r>
            <w:rPr>
              <w:rFonts w:ascii="Arial" w:hAnsi="Arial"/>
              <w:b/>
              <w:color w:val="8E1537"/>
              <w:sz w:val="16"/>
            </w:rPr>
            <w:t xml:space="preserve">PAGE </w:t>
          </w:r>
          <w:r>
            <w:fldChar w:fldCharType="begin"/>
            <w:instrText xml:space="preserve"> PAGE </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987"/>
      <w:gridCol w:w="4987"/>
      <w:gridCol w:w="4987"/>
    </w:tblGrid>
    <w:tr>
      <w:tc>
        <w:tcPr>
          <w:tcW w:type="dxa" w:w="5686"/>
          <w:tcBorders>
            <w:left w:val="nil"/>
            <w:bottom w:val="nil"/>
            <w:right w:val="nil"/>
            <w:insideH w:val="nil"/>
            <w:insideV w:val="nil"/>
            <w:top w:val="single" w:sz="10" w:space="4" w:color="8E1537"/>
          </w:tcBorders>
          <w:tcMar>
            <w:top w:w="45" w:type="dxa"/>
            <w:start w:w="20" w:type="dxa"/>
            <w:bottom w:w="0" w:type="dxa"/>
            <w:end w:w="20" w:type="dxa"/>
          </w:tcMar>
          <w:vAlign w:val="center"/>
        </w:tcPr>
        <w:p>
          <w:pPr>
            <w:spacing w:after="0"/>
            <w:jc w:val="left"/>
          </w:pPr>
          <w:r>
            <w:rPr>
              <w:rFonts w:ascii="Arial" w:hAnsi="Arial"/>
              <w:b/>
              <w:color w:val="8E1537"/>
              <w:sz w:val="16"/>
            </w:rPr>
            <w:t>DBB43005</w:t>
          </w:r>
        </w:p>
      </w:tc>
      <w:tc>
        <w:tcPr>
          <w:tcW w:type="dxa" w:w="5087"/>
          <w:tcBorders>
            <w:left w:val="nil"/>
            <w:bottom w:val="nil"/>
            <w:right w:val="nil"/>
            <w:insideH w:val="nil"/>
            <w:insideV w:val="nil"/>
            <w:top w:val="single" w:sz="10" w:space="4" w:color="8E1537"/>
          </w:tcBorders>
          <w:tcMar>
            <w:top w:w="45" w:type="dxa"/>
            <w:start w:w="20" w:type="dxa"/>
            <w:bottom w:w="0" w:type="dxa"/>
            <w:end w:w="20" w:type="dxa"/>
          </w:tcMar>
          <w:vAlign w:val="center"/>
        </w:tcPr>
        <w:p>
          <w:pPr>
            <w:spacing w:after="0"/>
            <w:jc w:val="center"/>
          </w:pPr>
          <w:r>
            <w:rPr>
              <w:rFonts w:ascii="Arial" w:hAnsi="Arial"/>
              <w:b/>
              <w:color w:val="8E1537"/>
              <w:sz w:val="16"/>
            </w:rPr>
            <w:t>GROUP 1  |  VNUK</w:t>
          </w:r>
        </w:p>
      </w:tc>
      <w:tc>
        <w:tcPr>
          <w:tcW w:type="dxa" w:w="4189"/>
          <w:tcBorders>
            <w:left w:val="nil"/>
            <w:bottom w:val="nil"/>
            <w:right w:val="nil"/>
            <w:insideH w:val="nil"/>
            <w:insideV w:val="nil"/>
            <w:top w:val="single" w:sz="10" w:space="4" w:color="8E1537"/>
          </w:tcBorders>
          <w:tcMar>
            <w:top w:w="45" w:type="dxa"/>
            <w:start w:w="20" w:type="dxa"/>
            <w:bottom w:w="0" w:type="dxa"/>
            <w:end w:w="20" w:type="dxa"/>
          </w:tcMar>
          <w:vAlign w:val="center"/>
        </w:tcPr>
        <w:p>
          <w:pPr>
            <w:spacing w:after="0"/>
            <w:jc w:val="right"/>
          </w:pPr>
          <w:r>
            <w:rPr>
              <w:rFonts w:ascii="Arial" w:hAnsi="Arial"/>
              <w:b/>
              <w:color w:val="8E1537"/>
              <w:sz w:val="16"/>
            </w:rPr>
          </w:r>
          <w:r>
            <w:rPr>
              <w:rFonts w:ascii="Arial" w:hAnsi="Arial"/>
              <w:b/>
              <w:color w:val="8E1537"/>
              <w:sz w:val="16"/>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drawing>
        <wp:inline xmlns:a="http://schemas.openxmlformats.org/drawingml/2006/main" xmlns:pic="http://schemas.openxmlformats.org/drawingml/2006/picture">
          <wp:extent cx="5989320" cy="461255"/>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5989320" cy="461255"/>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drawing>
        <wp:inline xmlns:a="http://schemas.openxmlformats.org/drawingml/2006/main" xmlns:pic="http://schemas.openxmlformats.org/drawingml/2006/picture">
          <wp:extent cx="5989320" cy="461255"/>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5989320" cy="46125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VNUK MVP Research Simulation and Raw Product Backlog</dc:title>
  <dc:subject>Composite transcript simulations and traceable product backlog for the VNUK AI Student Support Hub</dc:subject>
  <dc:creator>Group 1</dc:creator>
  <cp:keywords>VNUK, MVP, Student Support Hub, transcript simulation, product backlog</cp:keywords>
  <dc:description>generated by python-docx</dc:description>
  <cp:lastModifiedBy/>
  <cp:revision>1</cp:revision>
  <dcterms:created xsi:type="dcterms:W3CDTF">2013-12-23T23:15:00Z</dcterms:created>
  <dcterms:modified xsi:type="dcterms:W3CDTF">2013-12-23T23:15:00Z</dcterms:modified>
  <cp:category/>
</cp:coreProperties>
</file>