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Flowstral Pricing &amp; Packaging (Enterprise / High Tier)</w:t>
      </w:r>
    </w:p>
    <w:p>
      <w:r>
        <w:t>Sizing reference used for examples: ~3 min avg test duration, 50 parallel runs, video + HAR enabled by default.</w:t>
      </w:r>
    </w:p>
    <w:p/>
    <w:p>
      <w:pPr>
        <w:pStyle w:val="Heading1"/>
      </w:pPr>
      <w:r>
        <w:t>Deployment options</w:t>
      </w:r>
    </w:p>
    <w:p>
      <w:pPr>
        <w:pStyle w:val="ListBullet"/>
      </w:pPr>
      <w:r>
        <w:rPr>
          <w:b/>
        </w:rPr>
        <w:t xml:space="preserve">Hybrid SaaS (recommended): </w:t>
      </w:r>
      <w:r>
        <w:t>Customer runs Worker Agent(s). We host UI/API/DB. Evidence can stay customer-side (BYO storage).</w:t>
      </w:r>
    </w:p>
    <w:p>
      <w:pPr>
        <w:pStyle w:val="ListBullet"/>
      </w:pPr>
      <w:r>
        <w:rPr>
          <w:b/>
        </w:rPr>
        <w:t xml:space="preserve">Full SaaS (dedicated): </w:t>
      </w:r>
      <w:r>
        <w:t>We host UI/API/DB + runner fleet + evidence storage.</w:t>
      </w:r>
    </w:p>
    <w:p>
      <w:pPr>
        <w:pStyle w:val="ListBullet"/>
      </w:pPr>
      <w:r>
        <w:rPr>
          <w:b/>
        </w:rPr>
        <w:t xml:space="preserve">Private SaaS in Customer Cloud: </w:t>
      </w:r>
      <w:r>
        <w:t>Runs in customer AWS/Azure account; we deploy/operate; customer pays infra.</w:t>
      </w:r>
    </w:p>
    <w:p>
      <w:pPr>
        <w:pStyle w:val="ListBullet"/>
      </w:pPr>
      <w:r>
        <w:rPr>
          <w:b/>
        </w:rPr>
        <w:t xml:space="preserve">Full On-Prem: </w:t>
      </w:r>
      <w:r>
        <w:t>Customer runs everything; we sell license + support packages.</w:t>
      </w:r>
    </w:p>
    <w:p/>
    <w:p>
      <w:pPr>
        <w:pStyle w:val="Heading1"/>
      </w:pPr>
      <w:r>
        <w:t>Enterprise pricing menu (high tier)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Option</w:t>
            </w:r>
          </w:p>
        </w:tc>
        <w:tc>
          <w:tcPr>
            <w:tcW w:type="dxa" w:w="1440"/>
          </w:tcPr>
          <w:p>
            <w:r>
              <w:t>Price</w:t>
            </w:r>
          </w:p>
        </w:tc>
        <w:tc>
          <w:tcPr>
            <w:tcW w:type="dxa" w:w="1440"/>
          </w:tcPr>
          <w:p>
            <w:r>
              <w:t>Included parallel runs</w:t>
            </w:r>
          </w:p>
        </w:tc>
        <w:tc>
          <w:tcPr>
            <w:tcW w:type="dxa" w:w="1440"/>
          </w:tcPr>
          <w:p>
            <w:r>
              <w:t>Evidence (video+HAR)</w:t>
            </w:r>
          </w:p>
        </w:tc>
        <w:tc>
          <w:tcPr>
            <w:tcW w:type="dxa" w:w="1440"/>
          </w:tcPr>
          <w:p>
            <w:r>
              <w:t>Retention included</w:t>
            </w:r>
          </w:p>
        </w:tc>
        <w:tc>
          <w:tcPr>
            <w:tcW w:type="dxa" w:w="1440"/>
          </w:tcPr>
          <w:p>
            <w:r>
              <w:t>Best for</w:t>
            </w:r>
          </w:p>
        </w:tc>
      </w:tr>
      <w:tr>
        <w:tc>
          <w:tcPr>
            <w:tcW w:type="dxa" w:w="1440"/>
          </w:tcPr>
          <w:p>
            <w:r>
              <w:t>Hybrid SaaS — Dedicated Control Plane</w:t>
            </w:r>
          </w:p>
        </w:tc>
        <w:tc>
          <w:tcPr>
            <w:tcW w:type="dxa" w:w="1440"/>
          </w:tcPr>
          <w:p>
            <w:r>
              <w:t>$6,500 / month</w:t>
            </w:r>
          </w:p>
        </w:tc>
        <w:tc>
          <w:tcPr>
            <w:tcW w:type="dxa" w:w="1440"/>
          </w:tcPr>
          <w:p>
            <w:r>
              <w:t>50 (customer workers)</w:t>
            </w:r>
          </w:p>
        </w:tc>
        <w:tc>
          <w:tcPr>
            <w:tcW w:type="dxa" w:w="1440"/>
          </w:tcPr>
          <w:p>
            <w:r>
              <w:t>Default ON; BYO storage recommended</w:t>
            </w:r>
          </w:p>
        </w:tc>
        <w:tc>
          <w:tcPr>
            <w:tcW w:type="dxa" w:w="1440"/>
          </w:tcPr>
          <w:p>
            <w:r>
              <w:t>30 days evidence pointers + 12 months metadata</w:t>
            </w:r>
          </w:p>
        </w:tc>
        <w:tc>
          <w:tcPr>
            <w:tcW w:type="dxa" w:w="1440"/>
          </w:tcPr>
          <w:p>
            <w:r>
              <w:t>Most enterprises; internal apps</w:t>
            </w:r>
          </w:p>
        </w:tc>
      </w:tr>
      <w:tr>
        <w:tc>
          <w:tcPr>
            <w:tcW w:type="dxa" w:w="1440"/>
          </w:tcPr>
          <w:p>
            <w:r>
              <w:t>Full SaaS — Dedicated + Managed Runners</w:t>
            </w:r>
          </w:p>
        </w:tc>
        <w:tc>
          <w:tcPr>
            <w:tcW w:type="dxa" w:w="1440"/>
          </w:tcPr>
          <w:p>
            <w:r>
              <w:t>$15,000 / month</w:t>
            </w:r>
          </w:p>
        </w:tc>
        <w:tc>
          <w:tcPr>
            <w:tcW w:type="dxa" w:w="1440"/>
          </w:tcPr>
          <w:p>
            <w:r>
              <w:t>50 (we host runners)</w:t>
            </w:r>
          </w:p>
        </w:tc>
        <w:tc>
          <w:tcPr>
            <w:tcW w:type="dxa" w:w="1440"/>
          </w:tcPr>
          <w:p>
            <w:r>
              <w:t>Default ON; stored in our S3</w:t>
            </w:r>
          </w:p>
        </w:tc>
        <w:tc>
          <w:tcPr>
            <w:tcW w:type="dxa" w:w="1440"/>
          </w:tcPr>
          <w:p>
            <w:r>
              <w:t>30 days evidence + 12 months metadata</w:t>
            </w:r>
          </w:p>
        </w:tc>
        <w:tc>
          <w:tcPr>
            <w:tcW w:type="dxa" w:w="1440"/>
          </w:tcPr>
          <w:p>
            <w:r>
              <w:t>Customers who want zero infra</w:t>
            </w:r>
          </w:p>
        </w:tc>
      </w:tr>
      <w:tr>
        <w:tc>
          <w:tcPr>
            <w:tcW w:type="dxa" w:w="1440"/>
          </w:tcPr>
          <w:p>
            <w:r>
              <w:t>Private SaaS in Customer Cloud — Managed</w:t>
            </w:r>
          </w:p>
        </w:tc>
        <w:tc>
          <w:tcPr>
            <w:tcW w:type="dxa" w:w="1440"/>
          </w:tcPr>
          <w:p>
            <w:r>
              <w:t>$20,000 / month + infra</w:t>
            </w:r>
          </w:p>
        </w:tc>
        <w:tc>
          <w:tcPr>
            <w:tcW w:type="dxa" w:w="1440"/>
          </w:tcPr>
          <w:p>
            <w:r>
              <w:t>50 (in customer cloud)</w:t>
            </w:r>
          </w:p>
        </w:tc>
        <w:tc>
          <w:tcPr>
            <w:tcW w:type="dxa" w:w="1440"/>
          </w:tcPr>
          <w:p>
            <w:r>
              <w:t>Default ON; stored in customer account</w:t>
            </w:r>
          </w:p>
        </w:tc>
        <w:tc>
          <w:tcPr>
            <w:tcW w:type="dxa" w:w="1440"/>
          </w:tcPr>
          <w:p>
            <w:r>
              <w:t>Customer-defined</w:t>
            </w:r>
          </w:p>
        </w:tc>
        <w:tc>
          <w:tcPr>
            <w:tcW w:type="dxa" w:w="1440"/>
          </w:tcPr>
          <w:p>
            <w:r>
              <w:t>Strict data residency / regulated</w:t>
            </w:r>
          </w:p>
        </w:tc>
      </w:tr>
      <w:tr>
        <w:tc>
          <w:tcPr>
            <w:tcW w:type="dxa" w:w="1440"/>
          </w:tcPr>
          <w:p>
            <w:r>
              <w:t>On-Prem License (annual)</w:t>
            </w:r>
          </w:p>
        </w:tc>
        <w:tc>
          <w:tcPr>
            <w:tcW w:type="dxa" w:w="1440"/>
          </w:tcPr>
          <w:p>
            <w:r>
              <w:t>$240,000 / year</w:t>
            </w:r>
          </w:p>
        </w:tc>
        <w:tc>
          <w:tcPr>
            <w:tcW w:type="dxa" w:w="1440"/>
          </w:tcPr>
          <w:p>
            <w:r>
              <w:t>Customer-defined</w:t>
            </w:r>
          </w:p>
        </w:tc>
        <w:tc>
          <w:tcPr>
            <w:tcW w:type="dxa" w:w="1440"/>
          </w:tcPr>
          <w:p>
            <w:r>
              <w:t>Default ON; stored locally</w:t>
            </w:r>
          </w:p>
        </w:tc>
        <w:tc>
          <w:tcPr>
            <w:tcW w:type="dxa" w:w="1440"/>
          </w:tcPr>
          <w:p>
            <w:r>
              <w:t>Customer-defined</w:t>
            </w:r>
          </w:p>
        </w:tc>
        <w:tc>
          <w:tcPr>
            <w:tcW w:type="dxa" w:w="1440"/>
          </w:tcPr>
          <w:p>
            <w:r>
              <w:t>Air-gapped / regulated</w:t>
            </w:r>
          </w:p>
        </w:tc>
      </w:tr>
      <w:tr>
        <w:tc>
          <w:tcPr>
            <w:tcW w:type="dxa" w:w="1440"/>
          </w:tcPr>
          <w:p>
            <w:r>
              <w:t>On-Prem Premium Support (annual add-on)</w:t>
            </w:r>
          </w:p>
        </w:tc>
        <w:tc>
          <w:tcPr>
            <w:tcW w:type="dxa" w:w="1440"/>
          </w:tcPr>
          <w:p>
            <w:r>
              <w:t>+$60,000 / year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SLA + upgrades + priority support</w:t>
            </w:r>
          </w:p>
        </w:tc>
      </w:tr>
    </w:tbl>
    <w:p/>
    <w:p>
      <w:pPr>
        <w:pStyle w:val="Heading1"/>
      </w:pPr>
      <w:r>
        <w:t>Add-ons (simple knobs)</w:t>
      </w:r>
    </w:p>
    <w:p>
      <w:pPr>
        <w:pStyle w:val="ListBullet"/>
      </w:pPr>
      <w:r>
        <w:rPr>
          <w:b/>
        </w:rPr>
        <w:t xml:space="preserve">Extra concurrency: </w:t>
      </w:r>
      <w:r>
        <w:t>+$2,500 / month per +10 parallel runs (Full SaaS).</w:t>
      </w:r>
    </w:p>
    <w:p>
      <w:pPr>
        <w:pStyle w:val="ListBullet"/>
      </w:pPr>
      <w:r>
        <w:rPr>
          <w:b/>
        </w:rPr>
        <w:t xml:space="preserve">Extra evidence retention: </w:t>
      </w:r>
      <w:r>
        <w:t>+$400 / TB-month (SaaS storage) OR BYO storage (no storage charges).</w:t>
      </w:r>
    </w:p>
    <w:p>
      <w:pPr>
        <w:pStyle w:val="ListBullet"/>
      </w:pPr>
      <w:r>
        <w:rPr>
          <w:b/>
        </w:rPr>
        <w:t xml:space="preserve">SSO/SAML + Audit pack: </w:t>
      </w:r>
      <w:r>
        <w:t>+$1,000 / month (if not already included).</w:t>
      </w:r>
    </w:p>
    <w:p>
      <w:pPr>
        <w:pStyle w:val="ListBullet"/>
      </w:pPr>
      <w:r>
        <w:rPr>
          <w:b/>
        </w:rPr>
        <w:t xml:space="preserve">Premium support SLA: </w:t>
      </w:r>
      <w:r>
        <w:t>+$2,500–$5,000 / month depending on response time.</w:t>
      </w:r>
    </w:p>
    <w:p>
      <w:pPr>
        <w:pStyle w:val="ListBullet"/>
      </w:pPr>
      <w:r>
        <w:rPr>
          <w:b/>
        </w:rPr>
        <w:t xml:space="preserve">Managed customer workers: </w:t>
      </w:r>
      <w:r>
        <w:t>+$3,000 / month per 10 workers (operate in customer network).</w:t>
      </w:r>
    </w:p>
    <w:p/>
    <w:p>
      <w:pPr>
        <w:pStyle w:val="Heading1"/>
      </w:pPr>
      <w:r>
        <w:t>Unit economics cheat-sheet (keep ROI high)</w:t>
      </w:r>
    </w:p>
    <w:p>
      <w:pPr>
        <w:pStyle w:val="ListBullet"/>
      </w:pPr>
      <w:r>
        <w:t>Default enterprise deployment: Hybrid SaaS + BYO evidence storage (customer S3/MinIO).</w:t>
      </w:r>
    </w:p>
    <w:p>
      <w:pPr>
        <w:pStyle w:val="ListBullet"/>
      </w:pPr>
      <w:r>
        <w:t>Separate pricing for (a) control plane features and (b) execution capacity (parallel runs).</w:t>
      </w:r>
    </w:p>
    <w:p>
      <w:pPr>
        <w:pStyle w:val="ListBullet"/>
      </w:pPr>
      <w:r>
        <w:t>Cap included evidence retention; charge for longer retention and large storage footprints.</w:t>
      </w:r>
    </w:p>
    <w:p>
      <w:pPr>
        <w:pStyle w:val="ListBullet"/>
      </w:pPr>
      <w:r>
        <w:t>Use evidence lifecycle policies (expire/move to cold storage) and 'video on failure' on lower tiers.</w:t>
      </w:r>
    </w:p>
    <w:p>
      <w:pPr>
        <w:pStyle w:val="ListBullet"/>
      </w:pPr>
      <w:r>
        <w:t>Offer BYO LLM key for cost-sensitive clients; keep managed LLM for premium tier.</w:t>
      </w:r>
    </w:p>
    <w:p>
      <w:pPr>
        <w:pStyle w:val="ListBullet"/>
      </w:pPr>
      <w:r>
        <w:t>Autoscale workers and use Reserved/Spot where policy allows (for Full SaaS).</w:t>
      </w:r>
    </w:p>
    <w:p/>
    <w:p>
      <w:pPr>
        <w:pStyle w:val="Heading1"/>
      </w:pPr>
      <w:r>
        <w:t>Appendix: Diagram</w:t>
      </w:r>
    </w:p>
    <w:p>
      <w:r>
        <w:drawing>
          <wp:inline xmlns:a="http://schemas.openxmlformats.org/drawingml/2006/main" xmlns:pic="http://schemas.openxmlformats.org/drawingml/2006/picture">
            <wp:extent cx="6217920" cy="3254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tral_Hybrid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48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