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194560" cy="853439"/>
            <wp:effectExtent b="0" l="0" r="0" t="0"/>
            <wp:docPr descr="Doctors Foundation for Care" title="" id="10" name="Picture"/>
            <a:graphic>
              <a:graphicData uri="http://schemas.openxmlformats.org/drawingml/2006/picture">
                <pic:pic>
                  <pic:nvPicPr>
                    <pic:cNvPr descr="dfc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853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Doctors Foundation for Care</w:t>
      </w:r>
    </w:p>
    <w:bookmarkStart w:id="40" w:name="dfc-eri---costing-model-evidence-base"/>
    <w:p>
      <w:pPr>
        <w:pStyle w:val="Heading1"/>
      </w:pPr>
      <w:r>
        <w:t xml:space="preserve">DFC ERI - Costing Model &amp; Evidence Base</w:t>
      </w:r>
    </w:p>
    <w:p>
      <w:pPr>
        <w:pStyle w:val="FirstParagraph"/>
      </w:pPr>
      <w:r>
        <w:rPr>
          <w:b/>
          <w:bCs/>
        </w:rPr>
        <w:t xml:space="preserve">Draft v0.1 - Finance pillar working model</w:t>
      </w:r>
      <w:r>
        <w:t xml:space="preserve"> </w:t>
      </w:r>
      <w:r>
        <w:t xml:space="preserve">Companion to</w:t>
      </w:r>
      <w:r>
        <w:t xml:space="preserve"> </w:t>
      </w:r>
      <w:hyperlink r:id="rId12">
        <w:r>
          <w:rPr>
            <w:rStyle w:val="Hyperlink"/>
          </w:rPr>
          <w:t xml:space="preserve">00 - Strategic Proposal</w:t>
        </w:r>
      </w:hyperlink>
    </w:p>
    <w:p>
      <w:pPr>
        <w:pStyle w:val="Heading2"/>
      </w:pPr>
      <w:bookmarkStart w:id="13" w:name="read-this-before-quoting-any-number"/>
      <w:r>
        <w:t xml:space="preserve">⚠️ Read this before quoting any number</w:t>
      </w:r>
      <w:bookmarkEnd w:id="13"/>
    </w:p>
    <w:p>
      <w:pPr>
        <w:pStyle w:val="BlockText"/>
      </w:pPr>
      <w:r>
        <w:t xml:space="preserve">A deep evidence search (27 sources fetched, 104 claims extracted, 25 adversarially verified, 19 confirmed) found that</w:t>
      </w:r>
      <w:r>
        <w:t xml:space="preserve"> </w:t>
      </w:r>
      <w:r>
        <w:rPr>
          <w:b/>
          <w:bCs/>
        </w:rPr>
        <w:t xml:space="preserve">Nigeria has no reliable, current published unit-cost dataset for EMS</w:t>
      </w:r>
      <w:r>
        <w:t xml:space="preserve"> </w:t>
      </w:r>
      <w:r>
        <w:t xml:space="preserve">- and several specific figures circulating online were</w:t>
      </w:r>
      <w:r>
        <w:t xml:space="preserve"> </w:t>
      </w:r>
      <w:r>
        <w:rPr>
          <w:i/>
          <w:iCs/>
        </w:rPr>
        <w:t xml:space="preserve">refuted</w:t>
      </w:r>
      <w:r>
        <w:t xml:space="preserve"> </w:t>
      </w:r>
      <w:r>
        <w:t xml:space="preserve">under 3-vote verification (see</w:t>
      </w:r>
      <w:r>
        <w:t xml:space="preserve"> </w:t>
      </w:r>
      <w:hyperlink w:anchor="evidence-base">
        <w:r>
          <w:rPr>
            <w:rStyle w:val="Hyperlink"/>
          </w:rPr>
          <w:t xml:space="preserve">Evidence Base</w:t>
        </w:r>
      </w:hyperlink>
      <w:r>
        <w:t xml:space="preserve">). Therefore</w:t>
      </w:r>
      <w:r>
        <w:t xml:space="preserve"> </w:t>
      </w:r>
      <w:r>
        <w:rPr>
          <w:b/>
          <w:bCs/>
        </w:rPr>
        <w:t xml:space="preserve">every unit cost below is a transparent bottom-up planning assumption</w:t>
      </w:r>
      <w:r>
        <w:t xml:space="preserve">, marked</w:t>
      </w:r>
      <w:r>
        <w:t xml:space="preserve"> </w:t>
      </w:r>
      <w:r>
        <w:rPr>
          <w:rStyle w:val="VerbatimChar"/>
          <w:b/>
          <w:bCs/>
        </w:rPr>
        <w:t xml:space="preserve">[ASSUMPTION - VALIDATE]</w:t>
      </w:r>
      <w:r>
        <w:t xml:space="preserve">, anchored where possible to a verified data point or an international benchmark. These are</w:t>
      </w:r>
      <w:r>
        <w:t xml:space="preserve"> </w:t>
      </w:r>
      <w:r>
        <w:rPr>
          <w:i/>
          <w:iCs/>
        </w:rPr>
        <w:t xml:space="preserve">starting line items for the Finance pillar to challenge with real quotes</w:t>
      </w:r>
      <w:r>
        <w:t xml:space="preserve">, not quoted prices. Do not submit these numbers to government as firm without validation.</w:t>
      </w:r>
    </w:p>
    <w:p>
      <w:pPr>
        <w:pStyle w:val="BlockText"/>
      </w:pPr>
      <w:r>
        <w:rPr>
          <w:b/>
          <w:bCs/>
        </w:rPr>
        <w:t xml:space="preserve">FX assumption:</w:t>
      </w:r>
      <w:r>
        <w:t xml:space="preserve"> </w:t>
      </w:r>
      <w:r>
        <w:t xml:space="preserve">₦1,550 = US$1 (mid-2026).</w:t>
      </w:r>
      <w:r>
        <w:t xml:space="preserve"> </w:t>
      </w:r>
      <w:r>
        <w:rPr>
          <w:rStyle w:val="VerbatimChar"/>
        </w:rPr>
        <w:t xml:space="preserve">[ASSUMPTION - VALIDATE]</w:t>
      </w:r>
    </w:p>
    <w:p>
      <w:r>
        <w:pict>
          <v:rect style="width:0;height:1.5pt" o:hralign="center" o:hrstd="t" o:hr="t"/>
        </w:pict>
      </w:r>
    </w:p>
    <w:bookmarkStart w:id="14" w:name="unit-cost-assumptions-the-inputs"/>
    <w:p>
      <w:pPr>
        <w:pStyle w:val="Heading2"/>
      </w:pPr>
      <w:r>
        <w:t xml:space="preserve">1. Unit-cost assumptions (the inputs)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Planning unit cost</w:t>
            </w:r>
          </w:p>
        </w:tc>
        <w:tc>
          <w:tcPr/>
          <w:p>
            <w:pPr>
              <w:pStyle w:val="Compact"/>
            </w:pPr>
            <w:r>
              <w:t xml:space="preserve">Basis / anchor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BLS ambulance</w:t>
            </w:r>
            <w:r>
              <w:t xml:space="preserve"> </w:t>
            </w:r>
            <w:r>
              <w:t xml:space="preserve">- locally converted van (HiAce/Transit class), fully equipped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₦45 m</w:t>
            </w:r>
            <w:r>
              <w:t xml:space="preserve"> </w:t>
            </w:r>
            <w:r>
              <w:t xml:space="preserve">capex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No verified NG price; international BLS equipped ≈ $25-40k, uplifted for NG import/conversion + 2025 devaluation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 ambulance</w:t>
            </w:r>
            <w:r>
              <w:t xml:space="preserve"> </w:t>
            </w:r>
            <w:r>
              <w:t xml:space="preserve">- purpose-built, advanced equipment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₦110 m</w:t>
            </w:r>
            <w:r>
              <w:t xml:space="preserve"> </w:t>
            </w:r>
            <w:r>
              <w:t xml:space="preserve">capex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International ALS ≈ $50-80k equipped, uplifted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Ambulance operating cost</w:t>
            </w:r>
            <w:r>
              <w:t xml:space="preserve"> </w:t>
            </w:r>
            <w:r>
              <w:t xml:space="preserve">- crew + fuel + maintenance + comms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₦2.2 m / month</w:t>
            </w:r>
            <w:r>
              <w:t xml:space="preserve"> </w:t>
            </w:r>
            <w:r>
              <w:t xml:space="preserve">(₦26.4 m/yr)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Benchmark: GVK Dial 108 ≈ $1.5-2.5k/ambulance/month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EMT training</w:t>
            </w:r>
            <w:r>
              <w:t xml:space="preserve"> </w:t>
            </w:r>
            <w:r>
              <w:t xml:space="preserve">- per trainee, 3-6 month course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₦450 k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NG paramedic/EMT course blogs (unverified); accreditation route TBC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Paramedic up-skill</w:t>
            </w:r>
            <w:r>
              <w:t xml:space="preserve"> </w:t>
            </w:r>
            <w:r>
              <w:t xml:space="preserve">- per trainee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₦1.5 m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Higher-tier course estimate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first responder</w:t>
            </w:r>
            <w:r>
              <w:t xml:space="preserve"> </w:t>
            </w:r>
            <w:r>
              <w:t xml:space="preserve">- training + bleeding-control kit, per head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₦40 k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Anchored</w:t>
            </w:r>
            <w:r>
              <w:t xml:space="preserve"> </w:t>
            </w:r>
            <w:r>
              <w:t xml:space="preserve">to ERA Edo pilot ≈</w:t>
            </w:r>
            <w:r>
              <w:t xml:space="preserve"> </w:t>
            </w:r>
            <w:r>
              <w:rPr>
                <w:b/>
                <w:bCs/>
              </w:rPr>
              <w:t xml:space="preserve">$147 (~₦228k) per responder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deployed with ambulance linkage</w:t>
            </w:r>
            <w:r>
              <w:t xml:space="preserve"> </w:t>
            </w:r>
            <w:r>
              <w:t xml:space="preserve">- we separate training (~₦40k) from deployment/equipment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Dispatch seat - setup</w:t>
            </w:r>
            <w:r>
              <w:t xml:space="preserve"> </w:t>
            </w:r>
            <w:r>
              <w:t xml:space="preserve">(workstation, CAD terminal, telephony, headset)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₦3 m / seat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Engineering estimate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Dispatch seat - opex</w:t>
            </w:r>
            <w:r>
              <w:t xml:space="preserve"> </w:t>
            </w:r>
            <w:r>
              <w:t xml:space="preserve">(operator salary + telephony + facility share)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₦7 m / seat / yr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Engineering estimate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training</w:t>
            </w:r>
            <w:r>
              <w:t xml:space="preserve"> </w:t>
            </w:r>
            <w:r>
              <w:t xml:space="preserve">- per operator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₦300 k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Engineering estimate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 / dispatch software</w:t>
            </w:r>
          </w:p>
        </w:tc>
        <w:tc>
          <w:tcPr/>
          <w:p>
            <w:pPr>
              <w:pStyle w:val="Compact"/>
            </w:pPr>
            <w:r>
              <w:t xml:space="preserve">Lean config</w:t>
            </w:r>
            <w:r>
              <w:t xml:space="preserve"> </w:t>
            </w:r>
            <w:r>
              <w:rPr>
                <w:b/>
                <w:bCs/>
              </w:rPr>
              <w:t xml:space="preserve">₦40-80 m</w:t>
            </w:r>
            <w:r>
              <w:t xml:space="preserve"> </w:t>
            </w:r>
            <w:r>
              <w:t xml:space="preserve">one-time +</w:t>
            </w:r>
            <w:r>
              <w:t xml:space="preserve"> </w:t>
            </w:r>
            <w:r>
              <w:rPr>
                <w:b/>
                <w:bCs/>
              </w:rPr>
              <w:t xml:space="preserve">₦6-14 m/yr</w:t>
            </w:r>
            <w:r>
              <w:t xml:space="preserve"> </w:t>
            </w:r>
            <w:r>
              <w:t xml:space="preserve">support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Off-the-shelf SaaS $15-50/seat/mo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DFC builds lean on existing stack (cheaper)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Hospital trauma-bay upgrade</w:t>
            </w:r>
            <w:r>
              <w:t xml:space="preserve"> </w:t>
            </w:r>
            <w:r>
              <w:t xml:space="preserve">- per hospital (monitors, defib, airway, suction, trauma trolley, FAST ultrasound, supplies)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₦30 m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Engineering estimate; ₦15m basic → ₦100m full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Highway stabilisation post</w:t>
            </w:r>
            <w:r>
              <w:t xml:space="preserve"> </w:t>
            </w:r>
            <w:r>
              <w:t xml:space="preserve">(Corridor tier 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₦40 m</w:t>
            </w:r>
            <w:r>
              <w:t xml:space="preserve"> </w:t>
            </w:r>
            <w:r>
              <w:t xml:space="preserve">capex +</w:t>
            </w:r>
            <w:r>
              <w:t xml:space="preserve"> </w:t>
            </w:r>
            <w:r>
              <w:rPr>
                <w:b/>
                <w:bCs/>
              </w:rPr>
              <w:t xml:space="preserve">₦18 m/yr</w:t>
            </w:r>
            <w:r>
              <w:t xml:space="preserve"> </w:t>
            </w:r>
            <w:r>
              <w:t xml:space="preserve">opex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Engineering estimate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Trauma fund - average per funded case</w:t>
            </w:r>
            <w:r>
              <w:t xml:space="preserve"> </w:t>
            </w:r>
            <w:r>
              <w:t xml:space="preserve">(first-48hr stabilisation)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₦250 k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UCH Ibadan ₦42,946 (2015)</w:t>
            </w:r>
            <w:r>
              <w:t xml:space="preserve"> </w:t>
            </w:r>
            <w:r>
              <w:rPr>
                <w:i/>
                <w:iCs/>
              </w:rPr>
              <w:t xml:space="preserve">refuted as firm anchor</w:t>
            </w:r>
            <w:r>
              <w:t xml:space="preserve"> </w:t>
            </w:r>
            <w:r>
              <w:t xml:space="preserve">but directional lower-bound; uplifted for severity mix + inflation + devaluation. Range ₦150k-₦600k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onboarding &amp; credentialing</w:t>
            </w:r>
            <w:r>
              <w:t xml:space="preserve"> </w:t>
            </w:r>
            <w:r>
              <w:t xml:space="preserve">- per aggregated vehicle (inspection, certification, platform onboarding)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₦400 k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Engineering estimate; one-time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 top-up grant</w:t>
            </w:r>
            <w:r>
              <w:t xml:space="preserve"> </w:t>
            </w:r>
            <w:r>
              <w:t xml:space="preserve">- per aggregated vehicle, partial subsidy to meet BLS standard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₦2 m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Engineering estimate; far cheaper than buying a vehicle (U1)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 retainer</w:t>
            </w:r>
            <w:r>
              <w:t xml:space="preserve"> </w:t>
            </w:r>
            <w:r>
              <w:t xml:space="preserve">- per priority on-call vehicle / 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₦250 k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VALIDATE]</w:t>
            </w:r>
          </w:p>
        </w:tc>
        <w:tc>
          <w:tcPr/>
          <w:p>
            <w:pPr>
              <w:pStyle w:val="Compact"/>
            </w:pPr>
            <w:r>
              <w:t xml:space="preserve">Engineering estimate; keeps a subset guaranteed-available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Cross-cutting loadings</w:t>
      </w:r>
      <w:r>
        <w:t xml:space="preserve"> </w:t>
      </w:r>
      <w:r>
        <w:t xml:space="preserve">applied to every tier: PMO / M&amp;E / governance</w:t>
      </w:r>
      <w:r>
        <w:t xml:space="preserve"> </w:t>
      </w:r>
      <w:r>
        <w:rPr>
          <w:b/>
          <w:bCs/>
        </w:rPr>
        <w:t xml:space="preserve">+15%</w:t>
      </w:r>
      <w:r>
        <w:t xml:space="preserve"> </w:t>
      </w:r>
      <w:r>
        <w:t xml:space="preserve">of direct cost;</w:t>
      </w:r>
      <w:r>
        <w:t xml:space="preserve"> </w:t>
      </w:r>
      <w:r>
        <w:rPr>
          <w:b/>
          <w:bCs/>
        </w:rPr>
        <w:t xml:space="preserve">+10%</w:t>
      </w:r>
      <w:r>
        <w:t xml:space="preserve"> </w:t>
      </w:r>
      <w:r>
        <w:t xml:space="preserve">contingency; awareness campaign + community survey as a separate line.</w:t>
      </w:r>
    </w:p>
    <w:p>
      <w:pPr>
        <w:pStyle w:val="BlockText"/>
      </w:pPr>
      <w:r>
        <w:rPr>
          <w:b/>
          <w:bCs/>
        </w:rPr>
        <w:t xml:space="preserve">Per-dispatch payments are not DFC capex.</w:t>
      </w:r>
      <w:r>
        <w:t xml:space="preserve"> </w:t>
      </w:r>
      <w:r>
        <w:t xml:space="preserve">In the asset-light model (§2A) the payment for each actual trip flows from the funding stack (trauma fund / BHCPF EMT Gateway / insurer)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DFC’s clearinghouse to the operator. It is a pass-through, not a DFC balance-sheet cost. We model only a modest Year-1</w:t>
      </w:r>
      <w:r>
        <w:t xml:space="preserve"> </w:t>
      </w:r>
      <w:r>
        <w:rPr>
          <w:b/>
          <w:bCs/>
        </w:rPr>
        <w:t xml:space="preserve">bridge/float</w:t>
      </w:r>
      <w:r>
        <w:t xml:space="preserve"> </w:t>
      </w:r>
      <w:r>
        <w:t xml:space="preserve">where reimbursement lags.</w:t>
      </w:r>
    </w:p>
    <w:p>
      <w:r>
        <w:pict>
          <v:rect style="width:0;height:1.5pt" o:hralign="center" o:hrstd="t" o:hr="t"/>
        </w:pict>
      </w:r>
    </w:p>
    <w:bookmarkEnd w:id="14"/>
    <w:bookmarkStart w:id="18" w:name="X89520b3d8c26558c0f322973e4e6039382f71f4"/>
    <w:p>
      <w:pPr>
        <w:pStyle w:val="Heading2"/>
      </w:pPr>
      <w:r>
        <w:t xml:space="preserve">2. Tier build-up (capex + Year-1 opex,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t xml:space="preserve">trauma fund)</w:t>
      </w:r>
    </w:p>
    <w:bookmarkStart w:id="15" w:name="lean---1-lga-each-in-lagos-fct-2-sites"/>
    <w:p>
      <w:pPr>
        <w:pStyle w:val="Heading3"/>
      </w:pPr>
      <w:r>
        <w:t xml:space="preserve">2.1 LEAN - 1 LGA each in Lagos + FCT (2 sites)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Yr-1 opex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BLS ambulances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U1/U3</w:t>
            </w:r>
          </w:p>
        </w:tc>
        <w:tc>
          <w:tcPr/>
          <w:p>
            <w:pPr>
              <w:pStyle w:val="Compact"/>
            </w:pPr>
            <w:r>
              <w:t xml:space="preserve">₦180.0 m</w:t>
            </w:r>
          </w:p>
        </w:tc>
        <w:tc>
          <w:tcPr/>
          <w:p>
            <w:pPr>
              <w:pStyle w:val="Compact"/>
            </w:pPr>
            <w:r>
              <w:t xml:space="preserve">₦105.6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EMTs trained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₦18.0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Paramedics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₦12.0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responders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₦12.0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/ coordination cell</w:t>
            </w:r>
          </w:p>
        </w:tc>
        <w:tc>
          <w:tcPr/>
          <w:p>
            <w:pPr>
              <w:pStyle w:val="Compact"/>
            </w:pPr>
            <w:r>
              <w:t xml:space="preserve">4 seats</w:t>
            </w:r>
          </w:p>
        </w:tc>
        <w:tc>
          <w:tcPr/>
          <w:p>
            <w:pPr>
              <w:pStyle w:val="Compact"/>
            </w:pPr>
            <w:r>
              <w:t xml:space="preserve">U7/U8/U9</w:t>
            </w:r>
          </w:p>
        </w:tc>
        <w:tc>
          <w:tcPr/>
          <w:p>
            <w:pPr>
              <w:pStyle w:val="Compact"/>
            </w:pPr>
            <w:r>
              <w:t xml:space="preserve">₦13.2 m</w:t>
            </w:r>
          </w:p>
        </w:tc>
        <w:tc>
          <w:tcPr/>
          <w:p>
            <w:pPr>
              <w:pStyle w:val="Compact"/>
            </w:pPr>
            <w:r>
              <w:t xml:space="preserve">₦28.0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 software (lean)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₦40.0 m</w:t>
            </w:r>
          </w:p>
        </w:tc>
        <w:tc>
          <w:tcPr/>
          <w:p>
            <w:pPr>
              <w:pStyle w:val="Compact"/>
            </w:pPr>
            <w:r>
              <w:t xml:space="preserve">₦6.0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trauma bays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t xml:space="preserve">₦120.0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₦395.2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₦139.6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total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₦534.8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 / M&amp;E / governance (+15%)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₦80.2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+ community survey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₦25.0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(+10%)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₦64.0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 TOTAL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₦704 m (~US$454 k)</w:t>
            </w:r>
          </w:p>
        </w:tc>
      </w:tr>
    </w:tbl>
    <w:bookmarkEnd w:id="15"/>
    <w:bookmarkStart w:id="16" w:name="standard---2-3-lgas-per-city-5-lgas"/>
    <w:p>
      <w:pPr>
        <w:pStyle w:val="Heading3"/>
      </w:pPr>
      <w:r>
        <w:t xml:space="preserve">2.2 STANDARD - 2-3 LGAs per city (~5 LGAs)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Yr-1 opex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Ambulances (10 BLS + 2 ALS)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U1/U2/U3</w:t>
            </w:r>
          </w:p>
        </w:tc>
        <w:tc>
          <w:tcPr/>
          <w:p>
            <w:pPr>
              <w:pStyle w:val="Compact"/>
            </w:pPr>
            <w:r>
              <w:t xml:space="preserve">₦670.0 m</w:t>
            </w:r>
          </w:p>
        </w:tc>
        <w:tc>
          <w:tcPr/>
          <w:p>
            <w:pPr>
              <w:pStyle w:val="Compact"/>
            </w:pPr>
            <w:r>
              <w:t xml:space="preserve">₦316.8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EMTs trained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₦54.0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Paramedics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₦36.0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responders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₦40.0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centre</w:t>
            </w:r>
          </w:p>
        </w:tc>
        <w:tc>
          <w:tcPr/>
          <w:p>
            <w:pPr>
              <w:pStyle w:val="Compact"/>
            </w:pPr>
            <w:r>
              <w:t xml:space="preserve">8 seats</w:t>
            </w:r>
          </w:p>
        </w:tc>
        <w:tc>
          <w:tcPr/>
          <w:p>
            <w:pPr>
              <w:pStyle w:val="Compact"/>
            </w:pPr>
            <w:r>
              <w:t xml:space="preserve">U7/U8/U9</w:t>
            </w:r>
          </w:p>
        </w:tc>
        <w:tc>
          <w:tcPr/>
          <w:p>
            <w:pPr>
              <w:pStyle w:val="Compact"/>
            </w:pPr>
            <w:r>
              <w:t xml:space="preserve">₦26.4 m</w:t>
            </w:r>
          </w:p>
        </w:tc>
        <w:tc>
          <w:tcPr/>
          <w:p>
            <w:pPr>
              <w:pStyle w:val="Compact"/>
            </w:pPr>
            <w:r>
              <w:t xml:space="preserve">₦56.0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 software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₦60.0 m</w:t>
            </w:r>
          </w:p>
        </w:tc>
        <w:tc>
          <w:tcPr/>
          <w:p>
            <w:pPr>
              <w:pStyle w:val="Compact"/>
            </w:pPr>
            <w:r>
              <w:t xml:space="preserve">₦10.0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trauma bays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t xml:space="preserve">₦300.0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₦1,186.4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₦382.8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total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₦1,569.2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 / M&amp;E / governance (+15%)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₦235.4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+ community survey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₦50.0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(+10%)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₦185.0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TOTAL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₦2.04 bn (~US$1.32 m)</w:t>
            </w:r>
          </w:p>
        </w:tc>
      </w:tr>
    </w:tbl>
    <w:bookmarkEnd w:id="16"/>
    <w:bookmarkStart w:id="17" w:name="corridor---cities-east-west-road"/>
    <w:p>
      <w:pPr>
        <w:pStyle w:val="Heading3"/>
      </w:pPr>
      <w:r>
        <w:t xml:space="preserve">2.3 CORRIDOR - cities + East-West road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Yr-1 opex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Ambulances (18 BLS + 6 ALS)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U1/U2/U3</w:t>
            </w:r>
          </w:p>
        </w:tc>
        <w:tc>
          <w:tcPr/>
          <w:p>
            <w:pPr>
              <w:pStyle w:val="Compact"/>
            </w:pPr>
            <w:r>
              <w:t xml:space="preserve">₦1,470.0 m</w:t>
            </w:r>
          </w:p>
        </w:tc>
        <w:tc>
          <w:tcPr/>
          <w:p>
            <w:pPr>
              <w:pStyle w:val="Compact"/>
            </w:pPr>
            <w:r>
              <w:t xml:space="preserve">₦633.6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EMTs trained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₦112.5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Paramedics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₦75.0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responders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₦100.0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centre</w:t>
            </w:r>
          </w:p>
        </w:tc>
        <w:tc>
          <w:tcPr/>
          <w:p>
            <w:pPr>
              <w:pStyle w:val="Compact"/>
            </w:pPr>
            <w:r>
              <w:t xml:space="preserve">12 seats</w:t>
            </w:r>
          </w:p>
        </w:tc>
        <w:tc>
          <w:tcPr/>
          <w:p>
            <w:pPr>
              <w:pStyle w:val="Compact"/>
            </w:pPr>
            <w:r>
              <w:t xml:space="preserve">U7/U8/U9</w:t>
            </w:r>
          </w:p>
        </w:tc>
        <w:tc>
          <w:tcPr/>
          <w:p>
            <w:pPr>
              <w:pStyle w:val="Compact"/>
            </w:pPr>
            <w:r>
              <w:t xml:space="preserve">₦39.6 m</w:t>
            </w:r>
          </w:p>
        </w:tc>
        <w:tc>
          <w:tcPr/>
          <w:p>
            <w:pPr>
              <w:pStyle w:val="Compact"/>
            </w:pPr>
            <w:r>
              <w:t xml:space="preserve">₦84.0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 software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₦80.0 m</w:t>
            </w:r>
          </w:p>
        </w:tc>
        <w:tc>
          <w:tcPr/>
          <w:p>
            <w:pPr>
              <w:pStyle w:val="Compact"/>
            </w:pPr>
            <w:r>
              <w:t xml:space="preserve">₦14.0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trauma bays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t xml:space="preserve">₦540.0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Highway stabilisation posts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U12</w:t>
            </w:r>
          </w:p>
        </w:tc>
        <w:tc>
          <w:tcPr/>
          <w:p>
            <w:pPr>
              <w:pStyle w:val="Compact"/>
            </w:pPr>
            <w:r>
              <w:t xml:space="preserve">₦160.0 m</w:t>
            </w:r>
          </w:p>
        </w:tc>
        <w:tc>
          <w:tcPr/>
          <w:p>
            <w:pPr>
              <w:pStyle w:val="Compact"/>
            </w:pPr>
            <w:r>
              <w:t xml:space="preserve">₦72.0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₦2,577.1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₦803.6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total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₦3,380.7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 / M&amp;E / governance (+15%)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₦507.0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+ community survey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₦90.0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(+10%)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₦398.0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CORRIDOR TOTAL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₦4.38 bn (~US$2.82 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Xe1bfaa5880a2cba7f67ab2aa5811ea4e749f4b5"/>
    <w:p>
      <w:pPr>
        <w:pStyle w:val="Heading2"/>
      </w:pPr>
      <w:r>
        <w:t xml:space="preserve">2A. Asset-light aggregation variant (recommended for the ambulance line)</w:t>
      </w:r>
    </w:p>
    <w:p>
      <w:pPr>
        <w:pStyle w:val="FirstParagraph"/>
      </w:pPr>
      <w:r>
        <w:t xml:space="preserve">Section 2 assumes DFC</w:t>
      </w:r>
      <w:r>
        <w:t xml:space="preserve"> </w:t>
      </w:r>
      <w:r>
        <w:rPr>
          <w:b/>
          <w:bCs/>
        </w:rPr>
        <w:t xml:space="preserve">buys</w:t>
      </w:r>
      <w:r>
        <w:t xml:space="preserve"> </w:t>
      </w:r>
      <w:r>
        <w:t xml:space="preserve">the ambulance fleet. The strategy (Proposal §4) is the opposite: DFC</w:t>
      </w:r>
      <w:r>
        <w:t xml:space="preserve"> </w:t>
      </w:r>
      <w:r>
        <w:rPr>
          <w:b/>
          <w:bCs/>
        </w:rPr>
        <w:t xml:space="preserve">aggregates existing private capacity</w:t>
      </w:r>
      <w:r>
        <w:t xml:space="preserve">. This variant replaces the ambulance</w:t>
      </w:r>
      <w:r>
        <w:t xml:space="preserve"> </w:t>
      </w:r>
      <w:r>
        <w:rPr>
          <w:i/>
          <w:iCs/>
        </w:rPr>
        <w:t xml:space="preserve">capex</w:t>
      </w:r>
      <w:r>
        <w:t xml:space="preserve"> </w:t>
      </w:r>
      <w:r>
        <w:t xml:space="preserve">(U1/U2) and the operator-borne</w:t>
      </w:r>
      <w:r>
        <w:t xml:space="preserve"> </w:t>
      </w:r>
      <w:r>
        <w:rPr>
          <w:i/>
          <w:iCs/>
        </w:rPr>
        <w:t xml:space="preserve">opex</w:t>
      </w:r>
      <w:r>
        <w:t xml:space="preserve"> </w:t>
      </w:r>
      <w:r>
        <w:t xml:space="preserve">(U3) with a much smaller onboarding + equipment-top-up + retainer cost (U14/U15/U16), because the operators already own and run the vehicles and recover their per-trip cost through the funding stack. Everything else (training, dispatch, CAD, hospital bays, loadings) is unchanged.</w:t>
      </w:r>
    </w:p>
    <w:p>
      <w:pPr>
        <w:pStyle w:val="BodyText"/>
      </w:pPr>
      <w:r>
        <w:rPr>
          <w:b/>
          <w:bCs/>
        </w:rPr>
        <w:t xml:space="preserve">The logic:</w:t>
      </w:r>
      <w:r>
        <w:t xml:space="preserve"> </w:t>
      </w:r>
      <w:r>
        <w:t xml:space="preserve">instead of ₦45 m to buy and ₦26.4 m/yr to run each ambulance, DFC pays ~₦400 k to credential an existing one, optionally ~₦2 m to bring it to standard, and ~₦250 k/month to retain a priority subset on-call. The per-trip cost is reimbursed, not capitalised.</w:t>
      </w:r>
    </w:p>
    <w:bookmarkStart w:id="19" w:name="a.1-lean---asset-light"/>
    <w:p>
      <w:pPr>
        <w:pStyle w:val="Heading3"/>
      </w:pPr>
      <w:r>
        <w:t xml:space="preserve">2A.1 LEAN - asset-light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Yr-1 opex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Aggregated vehicles - onboarding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U14</w:t>
            </w:r>
          </w:p>
        </w:tc>
        <w:tc>
          <w:tcPr/>
          <w:p>
            <w:pPr>
              <w:pStyle w:val="Compact"/>
            </w:pPr>
            <w:r>
              <w:t xml:space="preserve">₦10.0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top-up grants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U15</w:t>
            </w:r>
          </w:p>
        </w:tc>
        <w:tc>
          <w:tcPr/>
          <w:p>
            <w:pPr>
              <w:pStyle w:val="Compact"/>
            </w:pPr>
            <w:r>
              <w:t xml:space="preserve">₦50.0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 retainer (priority subset)</w:t>
            </w:r>
          </w:p>
        </w:tc>
        <w:tc>
          <w:tcPr/>
          <w:p>
            <w:pPr>
              <w:pStyle w:val="Compact"/>
            </w:pPr>
            <w:r>
              <w:t xml:space="preserve">10 veh</w:t>
            </w:r>
          </w:p>
        </w:tc>
        <w:tc>
          <w:tcPr/>
          <w:p>
            <w:pPr>
              <w:pStyle w:val="Compact"/>
            </w:pPr>
            <w:r>
              <w:t xml:space="preserve">U16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₦30.0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reimbursement bridge/float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₦20.0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EMTs / paramedics / responders</w:t>
            </w:r>
          </w:p>
        </w:tc>
        <w:tc>
          <w:tcPr/>
          <w:p>
            <w:pPr>
              <w:pStyle w:val="Compact"/>
            </w:pPr>
            <w:r>
              <w:t xml:space="preserve">40/8/300</w:t>
            </w:r>
          </w:p>
        </w:tc>
        <w:tc>
          <w:tcPr/>
          <w:p>
            <w:pPr>
              <w:pStyle w:val="Compact"/>
            </w:pPr>
            <w:r>
              <w:t xml:space="preserve">U4/U5/U6</w:t>
            </w:r>
          </w:p>
        </w:tc>
        <w:tc>
          <w:tcPr/>
          <w:p>
            <w:pPr>
              <w:pStyle w:val="Compact"/>
            </w:pPr>
            <w:r>
              <w:t xml:space="preserve">₦42.0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/ coordination cell</w:t>
            </w:r>
          </w:p>
        </w:tc>
        <w:tc>
          <w:tcPr/>
          <w:p>
            <w:pPr>
              <w:pStyle w:val="Compact"/>
            </w:pPr>
            <w:r>
              <w:t xml:space="preserve">4 seats</w:t>
            </w:r>
          </w:p>
        </w:tc>
        <w:tc>
          <w:tcPr/>
          <w:p>
            <w:pPr>
              <w:pStyle w:val="Compact"/>
            </w:pPr>
            <w:r>
              <w:t xml:space="preserve">U7/U8/U9</w:t>
            </w:r>
          </w:p>
        </w:tc>
        <w:tc>
          <w:tcPr/>
          <w:p>
            <w:pPr>
              <w:pStyle w:val="Compact"/>
            </w:pPr>
            <w:r>
              <w:t xml:space="preserve">₦13.2 m</w:t>
            </w:r>
          </w:p>
        </w:tc>
        <w:tc>
          <w:tcPr/>
          <w:p>
            <w:pPr>
              <w:pStyle w:val="Compact"/>
            </w:pPr>
            <w:r>
              <w:t xml:space="preserve">₦28.0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 software (lean)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₦40.0 m</w:t>
            </w:r>
          </w:p>
        </w:tc>
        <w:tc>
          <w:tcPr/>
          <w:p>
            <w:pPr>
              <w:pStyle w:val="Compact"/>
            </w:pPr>
            <w:r>
              <w:t xml:space="preserve">₦6.0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trauma bays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t xml:space="preserve">₦120.0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₦275.2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₦84.0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total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₦359.2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 / M&amp;E / governance (+15%)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₦53.9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+ community survey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₦25.0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(+10%)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₦35.9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 TOTAL - asset-light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₦474 m (~US$306 k)</w:t>
            </w:r>
          </w:p>
        </w:tc>
      </w:tr>
    </w:tbl>
    <w:bookmarkEnd w:id="19"/>
    <w:bookmarkStart w:id="20" w:name="a.2-standard---asset-light"/>
    <w:p>
      <w:pPr>
        <w:pStyle w:val="Heading3"/>
      </w:pPr>
      <w:r>
        <w:t xml:space="preserve">2A.2 STANDARD - asset-light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Yr-1 opex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Aggregated vehicles - onboarding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U14</w:t>
            </w:r>
          </w:p>
        </w:tc>
        <w:tc>
          <w:tcPr/>
          <w:p>
            <w:pPr>
              <w:pStyle w:val="Compact"/>
            </w:pPr>
            <w:r>
              <w:t xml:space="preserve">₦24.0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top-up grants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U15</w:t>
            </w:r>
          </w:p>
        </w:tc>
        <w:tc>
          <w:tcPr/>
          <w:p>
            <w:pPr>
              <w:pStyle w:val="Compact"/>
            </w:pPr>
            <w:r>
              <w:t xml:space="preserve">₦120.0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 retainer</w:t>
            </w:r>
          </w:p>
        </w:tc>
        <w:tc>
          <w:tcPr/>
          <w:p>
            <w:pPr>
              <w:pStyle w:val="Compact"/>
            </w:pPr>
            <w:r>
              <w:t xml:space="preserve">25 veh</w:t>
            </w:r>
          </w:p>
        </w:tc>
        <w:tc>
          <w:tcPr/>
          <w:p>
            <w:pPr>
              <w:pStyle w:val="Compact"/>
            </w:pPr>
            <w:r>
              <w:t xml:space="preserve">U16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₦75.0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reimbursement bridge/float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₦40.0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EMTs / paramedics / responders</w:t>
            </w:r>
          </w:p>
        </w:tc>
        <w:tc>
          <w:tcPr/>
          <w:p>
            <w:pPr>
              <w:pStyle w:val="Compact"/>
            </w:pPr>
            <w:r>
              <w:t xml:space="preserve">120/24/1,000</w:t>
            </w:r>
          </w:p>
        </w:tc>
        <w:tc>
          <w:tcPr/>
          <w:p>
            <w:pPr>
              <w:pStyle w:val="Compact"/>
            </w:pPr>
            <w:r>
              <w:t xml:space="preserve">U4/U5/U6</w:t>
            </w:r>
          </w:p>
        </w:tc>
        <w:tc>
          <w:tcPr/>
          <w:p>
            <w:pPr>
              <w:pStyle w:val="Compact"/>
            </w:pPr>
            <w:r>
              <w:t xml:space="preserve">₦130.0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centre</w:t>
            </w:r>
          </w:p>
        </w:tc>
        <w:tc>
          <w:tcPr/>
          <w:p>
            <w:pPr>
              <w:pStyle w:val="Compact"/>
            </w:pPr>
            <w:r>
              <w:t xml:space="preserve">8 seats</w:t>
            </w:r>
          </w:p>
        </w:tc>
        <w:tc>
          <w:tcPr/>
          <w:p>
            <w:pPr>
              <w:pStyle w:val="Compact"/>
            </w:pPr>
            <w:r>
              <w:t xml:space="preserve">U7/U8/U9</w:t>
            </w:r>
          </w:p>
        </w:tc>
        <w:tc>
          <w:tcPr/>
          <w:p>
            <w:pPr>
              <w:pStyle w:val="Compact"/>
            </w:pPr>
            <w:r>
              <w:t xml:space="preserve">₦26.4 m</w:t>
            </w:r>
          </w:p>
        </w:tc>
        <w:tc>
          <w:tcPr/>
          <w:p>
            <w:pPr>
              <w:pStyle w:val="Compact"/>
            </w:pPr>
            <w:r>
              <w:t xml:space="preserve">₦56.0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 software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₦60.0 m</w:t>
            </w:r>
          </w:p>
        </w:tc>
        <w:tc>
          <w:tcPr/>
          <w:p>
            <w:pPr>
              <w:pStyle w:val="Compact"/>
            </w:pPr>
            <w:r>
              <w:t xml:space="preserve">₦10.0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trauma bays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t xml:space="preserve">₦300.0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₦660.4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₦181.0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total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₦841.4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 / M&amp;E / governance (+15%)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₦126.2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+ community survey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₦50.0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(+10%)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₦84.1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TOTAL - asset-light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₦1.10 bn (~US$711 k)</w:t>
            </w:r>
          </w:p>
        </w:tc>
      </w:tr>
    </w:tbl>
    <w:bookmarkEnd w:id="20"/>
    <w:bookmarkStart w:id="21" w:name="a.3-corridor---asset-light-hybrid"/>
    <w:p>
      <w:pPr>
        <w:pStyle w:val="Heading3"/>
      </w:pPr>
      <w:r>
        <w:t xml:space="preserve">2A.3 CORRIDOR - asset-light (hybrid)</w:t>
      </w:r>
    </w:p>
    <w:p>
      <w:pPr>
        <w:pStyle w:val="FirstParagraph"/>
      </w:pPr>
      <w:r>
        <w:t xml:space="preserve">The remote East-West highway stretches have little idle private capacity to aggregate, so this tier stays</w:t>
      </w:r>
      <w:r>
        <w:t xml:space="preserve"> </w:t>
      </w:r>
      <w:r>
        <w:rPr>
          <w:b/>
          <w:bCs/>
        </w:rPr>
        <w:t xml:space="preserve">hybrid</w:t>
      </w:r>
      <w:r>
        <w:t xml:space="preserve">: aggregate in the cities, but buy a small dedicated highway ALS fleet + posts.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Yr-1 opex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vehicles - onboarding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U14</w:t>
            </w:r>
          </w:p>
        </w:tc>
        <w:tc>
          <w:tcPr/>
          <w:p>
            <w:pPr>
              <w:pStyle w:val="Compact"/>
            </w:pPr>
            <w:r>
              <w:t xml:space="preserve">₦36.0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top-up grants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U15</w:t>
            </w:r>
          </w:p>
        </w:tc>
        <w:tc>
          <w:tcPr/>
          <w:p>
            <w:pPr>
              <w:pStyle w:val="Compact"/>
            </w:pPr>
            <w:r>
              <w:t xml:space="preserve">₦180.0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 highway ALS (owned)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U2/U3</w:t>
            </w:r>
          </w:p>
        </w:tc>
        <w:tc>
          <w:tcPr/>
          <w:p>
            <w:pPr>
              <w:pStyle w:val="Compact"/>
            </w:pPr>
            <w:r>
              <w:t xml:space="preserve">₦660.0 m</w:t>
            </w:r>
          </w:p>
        </w:tc>
        <w:tc>
          <w:tcPr/>
          <w:p>
            <w:pPr>
              <w:pStyle w:val="Compact"/>
            </w:pPr>
            <w:r>
              <w:t xml:space="preserve">₦158.4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Highway stabilisation posts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U12</w:t>
            </w:r>
          </w:p>
        </w:tc>
        <w:tc>
          <w:tcPr/>
          <w:p>
            <w:pPr>
              <w:pStyle w:val="Compact"/>
            </w:pPr>
            <w:r>
              <w:t xml:space="preserve">₦160.0 m</w:t>
            </w:r>
          </w:p>
        </w:tc>
        <w:tc>
          <w:tcPr/>
          <w:p>
            <w:pPr>
              <w:pStyle w:val="Compact"/>
            </w:pPr>
            <w:r>
              <w:t xml:space="preserve">₦72.0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availability retainer</w:t>
            </w:r>
          </w:p>
        </w:tc>
        <w:tc>
          <w:tcPr/>
          <w:p>
            <w:pPr>
              <w:pStyle w:val="Compact"/>
            </w:pPr>
            <w:r>
              <w:t xml:space="preserve">40 veh</w:t>
            </w:r>
          </w:p>
        </w:tc>
        <w:tc>
          <w:tcPr/>
          <w:p>
            <w:pPr>
              <w:pStyle w:val="Compact"/>
            </w:pPr>
            <w:r>
              <w:t xml:space="preserve">U16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₦120.0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reimbursement bridge/float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₦60.0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EMTs / paramedics / responders</w:t>
            </w:r>
          </w:p>
        </w:tc>
        <w:tc>
          <w:tcPr/>
          <w:p>
            <w:pPr>
              <w:pStyle w:val="Compact"/>
            </w:pPr>
            <w:r>
              <w:t xml:space="preserve">250/50/2,500</w:t>
            </w:r>
          </w:p>
        </w:tc>
        <w:tc>
          <w:tcPr/>
          <w:p>
            <w:pPr>
              <w:pStyle w:val="Compact"/>
            </w:pPr>
            <w:r>
              <w:t xml:space="preserve">U4/U5/U6</w:t>
            </w:r>
          </w:p>
        </w:tc>
        <w:tc>
          <w:tcPr/>
          <w:p>
            <w:pPr>
              <w:pStyle w:val="Compact"/>
            </w:pPr>
            <w:r>
              <w:t xml:space="preserve">₦287.5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centre</w:t>
            </w:r>
          </w:p>
        </w:tc>
        <w:tc>
          <w:tcPr/>
          <w:p>
            <w:pPr>
              <w:pStyle w:val="Compact"/>
            </w:pPr>
            <w:r>
              <w:t xml:space="preserve">12 seats</w:t>
            </w:r>
          </w:p>
        </w:tc>
        <w:tc>
          <w:tcPr/>
          <w:p>
            <w:pPr>
              <w:pStyle w:val="Compact"/>
            </w:pPr>
            <w:r>
              <w:t xml:space="preserve">U7/U8/U9</w:t>
            </w:r>
          </w:p>
        </w:tc>
        <w:tc>
          <w:tcPr/>
          <w:p>
            <w:pPr>
              <w:pStyle w:val="Compact"/>
            </w:pPr>
            <w:r>
              <w:t xml:space="preserve">₦39.6 m</w:t>
            </w:r>
          </w:p>
        </w:tc>
        <w:tc>
          <w:tcPr/>
          <w:p>
            <w:pPr>
              <w:pStyle w:val="Compact"/>
            </w:pPr>
            <w:r>
              <w:t xml:space="preserve">₦84.0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 software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₦80.0 m</w:t>
            </w:r>
          </w:p>
        </w:tc>
        <w:tc>
          <w:tcPr/>
          <w:p>
            <w:pPr>
              <w:pStyle w:val="Compact"/>
            </w:pPr>
            <w:r>
              <w:t xml:space="preserve">₦14.0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trauma bays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t xml:space="preserve">₦540.0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₦2,022.6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₦508.4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total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₦2,531.0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 / M&amp;E / governance (+15%)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₦379.7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+ community survey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₦90.0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(+10%)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₦253.1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CORRIDOR TOTAL - asset-light (Yr-1)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₦3.25 bn (~US$2.10 m)</w:t>
            </w:r>
          </w:p>
        </w:tc>
      </w:tr>
    </w:tbl>
    <w:bookmarkEnd w:id="21"/>
    <w:bookmarkStart w:id="22" w:name="Xc97b6d78c570359498695c196af8086edbd6385"/>
    <w:p>
      <w:pPr>
        <w:pStyle w:val="Heading3"/>
      </w:pPr>
      <w:r>
        <w:t xml:space="preserve">2A.4 Owned-fleet vs asset-light - the headline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Owned fleet (§2)</w:t>
            </w:r>
          </w:p>
        </w:tc>
        <w:tc>
          <w:tcPr/>
          <w:p>
            <w:pPr>
              <w:pStyle w:val="Compact"/>
            </w:pPr>
            <w:r>
              <w:t xml:space="preserve">Asset-light aggregation (§2A)</w:t>
            </w:r>
          </w:p>
        </w:tc>
        <w:tc>
          <w:tcPr/>
          <w:p>
            <w:pPr>
              <w:pStyle w:val="Compact"/>
            </w:pPr>
            <w:r>
              <w:t xml:space="preserve">Year-1 saving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₦0.70 bn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₦0.47 bn</w:t>
            </w:r>
          </w:p>
        </w:tc>
        <w:tc>
          <w:tcPr/>
          <w:p>
            <w:pPr>
              <w:pStyle w:val="Compact"/>
            </w:pPr>
            <w:r>
              <w:t xml:space="preserve">~33%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₦2.04 bn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₦1.10 bn</w:t>
            </w:r>
          </w:p>
        </w:tc>
        <w:tc>
          <w:tcPr/>
          <w:p>
            <w:pPr>
              <w:pStyle w:val="Compact"/>
            </w:pPr>
            <w:r>
              <w:t xml:space="preserve">~46%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Corridor</w:t>
            </w:r>
            <w:r>
              <w:t xml:space="preserve"> </w:t>
            </w:r>
            <w:r>
              <w:t xml:space="preserve">(hybrid)</w:t>
            </w:r>
          </w:p>
        </w:tc>
        <w:tc>
          <w:tcPr/>
          <w:p>
            <w:pPr>
              <w:pStyle w:val="Compact"/>
            </w:pPr>
            <w:r>
              <w:t xml:space="preserve">₦4.38 bn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₦3.25 bn</w:t>
            </w:r>
          </w:p>
        </w:tc>
        <w:tc>
          <w:tcPr/>
          <w:p>
            <w:pPr>
              <w:pStyle w:val="Compact"/>
            </w:pPr>
            <w:r>
              <w:t xml:space="preserve">~26%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asset-light is the recommended basis:</w:t>
      </w:r>
      <w:r>
        <w:t xml:space="preserve"> </w:t>
      </w:r>
      <w:r>
        <w:t xml:space="preserve">it is cheaper, it matches the actual strategy (Proposal §4), it raises utilisation of vehicles that already exist, and it makes operators paying participants in a sustainable system rather than capital DFC has to raise and depreciate. The owned-fleet figures (§2) are retained only as the upper bound / fallback if aggregation onboarding proves slower than planned.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e776af59369f82ce6b72d3a9cc632e59e75a56a"/>
    <w:p>
      <w:pPr>
        <w:pStyle w:val="Heading2"/>
      </w:pPr>
      <w:r>
        <w:t xml:space="preserve">3. Trauma fund (Tier 2 add-on) - sized separately</w:t>
      </w:r>
    </w:p>
    <w:p>
      <w:pPr>
        <w:pStyle w:val="FirstParagraph"/>
      </w:pPr>
      <w:r>
        <w:t xml:space="preserve">Per the strategy, the fund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core ask; it is the recurring liability that statutory funding (BHCPF EMT Gateway / NHIA) is meant to assume. Annual sizing = funded RTA-trauma cases × U13 (₦250k/case).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Modelled funded cases/yr</w:t>
            </w:r>
            <w:r>
              <w:t xml:space="preserve"> </w:t>
            </w:r>
            <w:r>
              <w:rPr>
                <w:rStyle w:val="VerbatimChar"/>
              </w:rPr>
              <w:t xml:space="preserve">[ASSUMPTION - VALIDATE vs local FRSC + hospital data]</w:t>
            </w:r>
          </w:p>
        </w:tc>
        <w:tc>
          <w:tcPr/>
          <w:p>
            <w:pPr>
              <w:pStyle w:val="Compact"/>
            </w:pPr>
            <w:r>
              <w:t xml:space="preserve">Annual trauma-fund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~1,500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₦375 m / 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~4,000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₦1.0 bn / 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Corridor</w:t>
            </w:r>
          </w:p>
        </w:tc>
        <w:tc>
          <w:tcPr/>
          <w:p>
            <w:pPr>
              <w:pStyle w:val="Compact"/>
            </w:pPr>
            <w:r>
              <w:t xml:space="preserve">~8,000 (high highway-trauma volume)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₦2.0 bn / yr</w:t>
            </w:r>
          </w:p>
        </w:tc>
      </w:tr>
    </w:tbl>
    <w:p>
      <w:pPr>
        <w:pStyle w:val="BodyText"/>
      </w:pPr>
      <w:r>
        <w:t xml:space="preserve">National context for sizing: FRSC recorded</w:t>
      </w:r>
      <w:r>
        <w:t xml:space="preserve"> </w:t>
      </w:r>
      <w:r>
        <w:rPr>
          <w:b/>
          <w:bCs/>
        </w:rPr>
        <w:t xml:space="preserve">5,421 road deaths in 2024</w:t>
      </w:r>
      <w:r>
        <w:t xml:space="preserve"> </w:t>
      </w:r>
      <w:r>
        <w:t xml:space="preserve">(verified); injured volumes are several multiples of deaths. Pilot case volumes must be validated against</w:t>
      </w:r>
      <w:r>
        <w:t xml:space="preserve"> </w:t>
      </w:r>
      <w:r>
        <w:rPr>
          <w:b/>
          <w:bCs/>
        </w:rPr>
        <w:t xml:space="preserve">LGA-level FRSC crash data + pilot-hospital trauma registers</w:t>
      </w:r>
      <w:r>
        <w:t xml:space="preserve"> </w:t>
      </w:r>
      <w:r>
        <w:t xml:space="preserve">before the fund is committed.</w:t>
      </w:r>
    </w:p>
    <w:p>
      <w:r>
        <w:pict>
          <v:rect style="width:0;height:1.5pt" o:hralign="center" o:hrstd="t" o:hr="t"/>
        </w:pict>
      </w:r>
    </w:p>
    <w:bookmarkEnd w:id="24"/>
    <w:bookmarkStart w:id="26" w:name="Xb953fb56de91fc545f565c0c2ab32557295de60"/>
    <w:p>
      <w:pPr>
        <w:pStyle w:val="Heading2"/>
      </w:pPr>
      <w:r>
        <w:t xml:space="preserve">4. Year-2+ recurring cost (sustainability view)</w:t>
      </w:r>
    </w:p>
    <w:p>
      <w:pPr>
        <w:pStyle w:val="FirstParagraph"/>
      </w:pPr>
      <w:r>
        <w:t xml:space="preserve">Capex is largely Year-1. Steady-state annual run cost ≈</w:t>
      </w:r>
      <w:r>
        <w:t xml:space="preserve"> </w:t>
      </w:r>
      <w:r>
        <w:rPr>
          <w:b/>
          <w:bCs/>
        </w:rPr>
        <w:t xml:space="preserve">opex + loadings</w:t>
      </w:r>
      <w:r>
        <w:t xml:space="preserve"> </w:t>
      </w:r>
      <w:r>
        <w:t xml:space="preserve">(no re-purchase of ambulances/equipment, modest replacement reserve):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Approx. annual recurring (ex-trauma-fund)</w:t>
            </w:r>
          </w:p>
        </w:tc>
        <w:tc>
          <w:tcPr/>
          <w:p>
            <w:pPr>
              <w:pStyle w:val="Compact"/>
            </w:pPr>
            <w:r>
              <w:t xml:space="preserve">+ Trauma fund</w:t>
            </w:r>
          </w:p>
        </w:tc>
        <w:tc>
          <w:tcPr/>
          <w:p>
            <w:pPr>
              <w:pStyle w:val="Compact"/>
            </w:pPr>
            <w:r>
              <w:t xml:space="preserve">Steady-state total/yr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≈ ₦200 m</w:t>
            </w:r>
          </w:p>
        </w:tc>
        <w:tc>
          <w:tcPr/>
          <w:p>
            <w:pPr>
              <w:pStyle w:val="Compact"/>
            </w:pPr>
            <w:r>
              <w:t xml:space="preserve">₦375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₦575 m/yr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≈ ₦520 m</w:t>
            </w:r>
          </w:p>
        </w:tc>
        <w:tc>
          <w:tcPr/>
          <w:p>
            <w:pPr>
              <w:pStyle w:val="Compact"/>
            </w:pPr>
            <w:r>
              <w:t xml:space="preserve">₦1.0 bn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₦1.52 bn/yr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Corridor</w:t>
            </w:r>
          </w:p>
        </w:tc>
        <w:tc>
          <w:tcPr/>
          <w:p>
            <w:pPr>
              <w:pStyle w:val="Compact"/>
            </w:pPr>
            <w:r>
              <w:t xml:space="preserve">≈ ₦1.05 bn</w:t>
            </w:r>
          </w:p>
        </w:tc>
        <w:tc>
          <w:tcPr/>
          <w:p>
            <w:pPr>
              <w:pStyle w:val="Compact"/>
            </w:pPr>
            <w:r>
              <w:t xml:space="preserve">₦2.0 bn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₦3.05 bn/yr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is the number the funding stack must cover in perpetuity</w:t>
      </w:r>
      <w:r>
        <w:t xml:space="preserve"> </w:t>
      </w:r>
      <w:r>
        <w:t xml:space="preserve">- and why grants (which fund the Year-1 build) cannot be the sustainability answer. The statutory + insurance + micro-levy layers carry the recurring cost. See proposal</w:t>
      </w:r>
      <w:r>
        <w:t xml:space="preserve"> </w:t>
      </w:r>
      <w:hyperlink r:id="rId25">
        <w:r>
          <w:rPr>
            <w:rStyle w:val="Hyperlink"/>
          </w:rPr>
          <w:t xml:space="preserve">§3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b58422b1e18a72c63a398c4a26d4e5c73e52481"/>
    <w:p>
      <w:pPr>
        <w:pStyle w:val="Heading2"/>
      </w:pPr>
      <w:r>
        <w:t xml:space="preserve">5. International benchmarks (for credibility, not as NG prices)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What it tells us</w:t>
            </w:r>
          </w:p>
        </w:tc>
        <w:tc>
          <w:tcPr/>
          <w:p>
            <w:pPr>
              <w:pStyle w:val="Compact"/>
            </w:pPr>
            <w:r>
              <w:t xml:space="preserve">Source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India - GVK EMRI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“Dial 108”</w:t>
            </w:r>
          </w:p>
        </w:tc>
        <w:tc>
          <w:tcPr/>
          <w:p>
            <w:pPr>
              <w:pStyle w:val="Compact"/>
            </w:pPr>
            <w:r>
              <w:t xml:space="preserve">The reference PPP: government largely funds operating cost, private operator runs the system; ~1 ambulance per ~100k population as a coverage target; per-trip subsidy economics that scale down with volume. Validates the</w:t>
            </w:r>
            <w:r>
              <w:t xml:space="preserve"> </w:t>
            </w:r>
            <w:r>
              <w:rPr>
                <w:i/>
                <w:iCs/>
              </w:rPr>
              <w:t xml:space="preserve">DFC-operates / government-funds-per-case</w:t>
            </w:r>
            <w:r>
              <w:t xml:space="preserve"> </w:t>
            </w:r>
            <w:r>
              <w:t xml:space="preserve">structure.</w:t>
            </w:r>
          </w:p>
        </w:tc>
        <w:tc>
          <w:tcPr/>
          <w:p>
            <w:pPr>
              <w:pStyle w:val="Compact"/>
            </w:pPr>
            <w:r>
              <w:t xml:space="preserve">Secondary (Wikipedia + study)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ERA (Emergency Response Africa), Edo, Nigeria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Nigerian</w:t>
            </w:r>
            <w:r>
              <w:t xml:space="preserve"> </w:t>
            </w:r>
            <w:r>
              <w:t xml:space="preserve">community-first-responder + ambulance pilot; ~167 CBFRs trained; cost anchor ≈</w:t>
            </w:r>
            <w:r>
              <w:t xml:space="preserve"> </w:t>
            </w:r>
            <w:r>
              <w:rPr>
                <w:b/>
                <w:bCs/>
              </w:rPr>
              <w:t xml:space="preserve">$147/responder-episode</w:t>
            </w:r>
            <w:r>
              <w:t xml:space="preserve">. Closest real local data point we have.</w:t>
            </w:r>
          </w:p>
        </w:tc>
        <w:tc>
          <w:tcPr/>
          <w:p>
            <w:pPr>
              <w:pStyle w:val="Compact"/>
            </w:pPr>
            <w:r>
              <w:t xml:space="preserve">Primary (funder report)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Sub-Saharan Africa GDP loss</w:t>
            </w:r>
          </w:p>
        </w:tc>
        <w:tc>
          <w:tcPr/>
          <w:p>
            <w:pPr>
              <w:pStyle w:val="Compact"/>
            </w:pPr>
            <w:r>
              <w:t xml:space="preserve">SSA countries lose</w:t>
            </w:r>
            <w:r>
              <w:t xml:space="preserve"> </w:t>
            </w:r>
            <w:r>
              <w:rPr>
                <w:b/>
                <w:bCs/>
              </w:rPr>
              <w:t xml:space="preserve">≥0.8% of GDP</w:t>
            </w:r>
            <w:r>
              <w:t xml:space="preserve"> </w:t>
            </w:r>
            <w:r>
              <w:t xml:space="preserve">to road traffic injuries - the macro case for investment.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Refuted / do NOT cite as firm</w:t>
      </w:r>
      <w:r>
        <w:t xml:space="preserve"> </w:t>
      </w:r>
      <w:r>
        <w:t xml:space="preserve">(failed 3-vote verification): UCH Ibadan</w:t>
      </w:r>
      <w:r>
        <w:t xml:space="preserve"> </w:t>
      </w:r>
      <w:r>
        <w:t xml:space="preserve">“₦42,946 per RTI victim”</w:t>
      </w:r>
      <w:r>
        <w:t xml:space="preserve">;</w:t>
      </w:r>
      <w:r>
        <w:t xml:space="preserve"> </w:t>
      </w:r>
      <w:r>
        <w:t xml:space="preserve">“8% vs 40%”</w:t>
      </w:r>
      <w:r>
        <w:t xml:space="preserve"> </w:t>
      </w:r>
      <w:r>
        <w:t xml:space="preserve">prehospital-vs-no-care mortality; a sub-Saharan</w:t>
      </w:r>
      <w:r>
        <w:t xml:space="preserve"> </w:t>
      </w:r>
      <w:r>
        <w:t xml:space="preserve">“INT$ per injury”</w:t>
      </w:r>
      <w:r>
        <w:t xml:space="preserve"> </w:t>
      </w:r>
      <w:r>
        <w:t xml:space="preserve">range; the</w:t>
      </w:r>
      <w:r>
        <w:t xml:space="preserve"> </w:t>
      </w:r>
      <w:r>
        <w:t xml:space="preserve">“33% transport / 30.5% financial barrier”</w:t>
      </w:r>
      <w:r>
        <w:t xml:space="preserve"> </w:t>
      </w:r>
      <w:r>
        <w:t xml:space="preserve">split; and a specific 3-gateway/NEMTC description of BHCPF. Use only as directional context with the caveat attached.</w:t>
      </w:r>
    </w:p>
    <w:p>
      <w:r>
        <w:pict>
          <v:rect style="width:0;height:1.5pt" o:hralign="center" o:hrstd="t" o:hr="t"/>
        </w:pict>
      </w:r>
    </w:p>
    <w:bookmarkEnd w:id="27"/>
    <w:bookmarkStart w:id="28" w:name="X5ed42ed8d0bfc15a8b174badb3a7bfa47ce9d3f"/>
    <w:p>
      <w:pPr>
        <w:pStyle w:val="Heading2"/>
      </w:pPr>
      <w:r>
        <w:t xml:space="preserve">6. Cost-effectiveness framing (what the pilot must</w:t>
      </w:r>
      <w:r>
        <w:t xml:space="preserve"> </w:t>
      </w:r>
      <w:r>
        <w:rPr>
          <w:i/>
          <w:iCs/>
        </w:rPr>
        <w:t xml:space="preserve">prove</w:t>
      </w:r>
      <w:r>
        <w:t xml:space="preserve">, not claim)</w:t>
      </w:r>
    </w:p>
    <w:p>
      <w:pPr>
        <w:pStyle w:val="FirstParagraph"/>
      </w:pPr>
      <w:r>
        <w:t xml:space="preserve">We deliberately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 a mortality-reduction figure - the headline stat circulating online failed verification. Instead, the pilot’s core evidence output is its own cost-per-life-saved, measured by independent M&amp;E against the FRSC baseline. The illustrative arithmetic - Lean tier at ≈₦700m Year-1 against thousands of preventable trauma deaths nationally - is favourable enough that the pilot only has to demonstrate a</w:t>
      </w:r>
      <w:r>
        <w:t xml:space="preserve"> </w:t>
      </w:r>
      <w:r>
        <w:rPr>
          <w:i/>
          <w:iCs/>
        </w:rPr>
        <w:t xml:space="preserve">modest</w:t>
      </w:r>
      <w:r>
        <w:t xml:space="preserve"> </w:t>
      </w:r>
      <w:r>
        <w:t xml:space="preserve">golden-hour effect to be among the most cost-effective health interventions available. That measured number becomes the single most powerful asset for the scale-up funding case.</w:t>
      </w:r>
    </w:p>
    <w:p>
      <w:r>
        <w:pict>
          <v:rect style="width:0;height:1.5pt" o:hralign="center" o:hrstd="t" o:hr="t"/>
        </w:pict>
      </w:r>
    </w:p>
    <w:bookmarkEnd w:id="28"/>
    <w:bookmarkStart w:id="29" w:name="evidence-base"/>
    <w:p>
      <w:pPr>
        <w:pStyle w:val="Heading2"/>
      </w:pPr>
      <w:r>
        <w:t xml:space="preserve">Evidence Base</w:t>
      </w:r>
    </w:p>
    <w:p>
      <w:pPr>
        <w:pStyle w:val="FirstParagraph"/>
      </w:pPr>
      <w:r>
        <w:rPr>
          <w:b/>
          <w:bCs/>
        </w:rPr>
        <w:t xml:space="preserve">Verified anchors used (survived 3-vote adversarial verification):</w:t>
      </w:r>
      <w:r>
        <w:t xml:space="preserve"> </w:t>
      </w:r>
      <w:r>
        <w:t xml:space="preserve">- BHCPF established under</w:t>
      </w:r>
      <w:r>
        <w:t xml:space="preserve"> </w:t>
      </w:r>
      <w:r>
        <w:rPr>
          <w:b/>
          <w:bCs/>
        </w:rPr>
        <w:t xml:space="preserve">National Health Act 2014 §11</w:t>
      </w:r>
      <w:r>
        <w:t xml:space="preserve">, funded by an earmark of</w:t>
      </w:r>
      <w:r>
        <w:t xml:space="preserve"> </w:t>
      </w:r>
      <w:r>
        <w:rPr>
          <w:b/>
          <w:bCs/>
        </w:rPr>
        <w:t xml:space="preserve">≥1% of the Consolidated Revenue Fund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EMT Gateway Fund</w:t>
      </w:r>
      <w:r>
        <w:t xml:space="preserve"> </w:t>
      </w:r>
      <w:r>
        <w:t xml:space="preserve">operates as a window of the BHCPF and funds NEMSAS free-48-hour emergency care.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NEMSAS</w:t>
      </w:r>
      <w:r>
        <w:t xml:space="preserve"> </w:t>
      </w:r>
      <w:r>
        <w:t xml:space="preserve">mandate guarantees emergency medical treatment; reports</w:t>
      </w:r>
      <w:r>
        <w:t xml:space="preserve"> </w:t>
      </w:r>
      <w:r>
        <w:rPr>
          <w:b/>
          <w:bCs/>
        </w:rPr>
        <w:t xml:space="preserve">5,255 beneficiaries in 6 months</w:t>
      </w:r>
      <w:r>
        <w:t xml:space="preserve">; expanded to 30 states.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48-hour emergency treatment policy</w:t>
      </w:r>
      <w:r>
        <w:t xml:space="preserve"> </w:t>
      </w:r>
      <w:r>
        <w:t xml:space="preserve">launched (government).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BHCPF can accept international donor contributions</w:t>
      </w:r>
      <w:r>
        <w:t xml:space="preserve"> </w:t>
      </w:r>
      <w:r>
        <w:t xml:space="preserve">- relevant to blending grant + statutory funding.</w:t>
      </w:r>
      <w:r>
        <w:t xml:space="preserve"> </w:t>
      </w:r>
      <w:r>
        <w:t xml:space="preserve">- All Nigerian</w:t>
      </w:r>
      <w:r>
        <w:t xml:space="preserve"> </w:t>
      </w:r>
      <w:r>
        <w:rPr>
          <w:b/>
          <w:bCs/>
        </w:rPr>
        <w:t xml:space="preserve">telecom operators mandated to route 112</w:t>
      </w:r>
      <w:r>
        <w:t xml:space="preserve"> </w:t>
      </w:r>
      <w:r>
        <w:t xml:space="preserve">- relevant to the comms layer + MTN partnership.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FRSC: 5,421 road deaths in 2024.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86% of road-crash victims faced catastrophic health expenditure</w:t>
      </w:r>
      <w:r>
        <w:t xml:space="preserve"> </w:t>
      </w:r>
      <w:r>
        <w:t xml:space="preserve">(Nigerian study).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SSA loses ≥0.8% of GDP</w:t>
      </w:r>
      <w:r>
        <w:t xml:space="preserve"> </w:t>
      </w:r>
      <w:r>
        <w:t xml:space="preserve">to road traffic injuries.</w:t>
      </w:r>
      <w:r>
        <w:t xml:space="preserve"> </w:t>
      </w:r>
      <w:r>
        <w:t xml:space="preserve">- ERA community-responder pilot: ~167 CBFRs; ≈$147 cost anchor.</w:t>
      </w:r>
      <w:r>
        <w:t xml:space="preserve"> </w:t>
      </w:r>
      <w:r>
        <w:t xml:space="preserve">-</w:t>
      </w:r>
      <w:r>
        <w:t xml:space="preserve"> </w:t>
      </w:r>
      <w:r>
        <w:t xml:space="preserve">“Few high-quality EMS cost-effectiveness studies exist”</w:t>
      </w:r>
      <w:r>
        <w:t xml:space="preserve"> </w:t>
      </w:r>
      <w:r>
        <w:t xml:space="preserve">for this context - itself the reason this model is bottom-up.</w:t>
      </w:r>
    </w:p>
    <w:p>
      <w:pPr>
        <w:pStyle w:val="BodyText"/>
      </w:pPr>
      <w:r>
        <w:rPr>
          <w:b/>
          <w:bCs/>
        </w:rPr>
        <w:t xml:space="preserve">Key sources</w:t>
      </w:r>
      <w:r>
        <w:t xml:space="preserve"> </w:t>
      </w:r>
      <w:r>
        <w:t xml:space="preserve">(full list of 27 in the research transcript):</w:t>
      </w:r>
      <w:r>
        <w:t xml:space="preserve"> </w:t>
      </w:r>
      <w:r>
        <w:t xml:space="preserve">- NEMSAS - https://nemsas.com/</w:t>
      </w:r>
      <w:r>
        <w:t xml:space="preserve"> </w:t>
      </w:r>
      <w:r>
        <w:t xml:space="preserve">- NHIA / BHCPF - https://www.nhia.gov.ng/basic-health-care-provision-fund/</w:t>
      </w:r>
      <w:r>
        <w:t xml:space="preserve"> </w:t>
      </w:r>
      <w:r>
        <w:t xml:space="preserve">- World Bank, BHCPF tariff &amp; payment options - https://documents.worldbank.org/en/publication/documents-reports/documentdetail/465201615805182969/</w:t>
      </w:r>
      <w:r>
        <w:t xml:space="preserve"> </w:t>
      </w:r>
      <w:r>
        <w:t xml:space="preserve">- Guardian - NEMSAS EMT Gateway beneficiaries - https://guardian.ng/news/5255-nigerians-benefited-from-emt-gateway-fund-in-6-months-nemsas/</w:t>
      </w:r>
      <w:r>
        <w:t xml:space="preserve"> </w:t>
      </w:r>
      <w:r>
        <w:t xml:space="preserve">- Gazette NGR - NEMSAS expands to 30 states - https://gazettengr.com/nemsas-expands-emergency-medical-coverage-to-30-states/</w:t>
      </w:r>
      <w:r>
        <w:t xml:space="preserve"> </w:t>
      </w:r>
      <w:r>
        <w:t xml:space="preserve">- TV360 - free 48-hour policy - https://www.tv360nigeria.com/nigeria-government-launches-free-48-hour-emergency-treatment-policy/</w:t>
      </w:r>
      <w:r>
        <w:t xml:space="preserve"> </w:t>
      </w:r>
      <w:r>
        <w:t xml:space="preserve">- Punch / FRSC - 5,421 road deaths 2024 - https://punchng.com/road-crashes-claimed-5421-lives-in-2024-frsc/</w:t>
      </w:r>
      <w:r>
        <w:t xml:space="preserve"> </w:t>
      </w:r>
      <w:r>
        <w:t xml:space="preserve">- NCC - Emergency Communications Centres (112) - https://ncc.gov.ng/the-ncc/stakeholders/projects/74-emergency-communications-centres-ecc</w:t>
      </w:r>
      <w:r>
        <w:t xml:space="preserve"> </w:t>
      </w:r>
      <w:r>
        <w:t xml:space="preserve">- ERA community first-responder pilot - https://fundinnovation.dev/en/projects/improving-emergency-response-with-a-network-of-trained-community-based-first-responders-in-nigeria</w:t>
      </w:r>
      <w:r>
        <w:t xml:space="preserve"> </w:t>
      </w:r>
      <w:r>
        <w:t xml:space="preserve">- GVK EMRI (Dial 108) - https://en.wikipedia.org/wiki/GVK_EMRI</w:t>
      </w:r>
      <w:r>
        <w:t xml:space="preserve"> </w:t>
      </w:r>
      <w:r>
        <w:t xml:space="preserve">- PSHAN Vivo Health - https://businessday.ng/health/article/pshan-launches-vivo-health-app-to-fix-health-emergency-response-gaps-in-nigeria/</w:t>
      </w:r>
      <w:r>
        <w:t xml:space="preserve"> </w:t>
      </w:r>
      <w:r>
        <w:t xml:space="preserve">- JEMS - improving care response in Nigeria - https://www.jems.com/ems-operations/ground-ambulance-operations/improving-care-response-in-nigeria/</w:t>
      </w:r>
    </w:p>
    <w:p>
      <w:pPr>
        <w:pStyle w:val="BodyText"/>
      </w:pPr>
      <w:r>
        <w:rPr>
          <w:b/>
          <w:bCs/>
        </w:rPr>
        <w:t xml:space="preserve">Caveats (verbatim from the research synthesis):</w:t>
      </w:r>
      <w:r>
        <w:t xml:space="preserve"> </w:t>
      </w:r>
      <w:r>
        <w:rPr>
          <w:i/>
          <w:iCs/>
        </w:rPr>
        <w:t xml:space="preserve">No Nigeria 2024-26 unit costs; comparables unconfirmed; FRSC incidence (injured, by LGA) missing.</w:t>
      </w:r>
      <w:r>
        <w:t xml:space="preserve"> </w:t>
      </w:r>
      <w:r>
        <w:t xml:space="preserve">The Finance pillar must source real quotes for U1-U12 and local crash/trauma volumes for the trauma-fund sizing before submission.</w:t>
      </w:r>
    </w:p>
    <w:p>
      <w:r>
        <w:pict>
          <v:rect style="width:0;height:1.5pt" o:hralign="center" o:hrstd="t" o:hr="t"/>
        </w:pict>
      </w:r>
    </w:p>
    <w:bookmarkEnd w:id="29"/>
    <w:bookmarkStart w:id="39" w:name="X70c9503dae3d1e4c64de22c8339feaf5eaee4d7"/>
    <w:p>
      <w:pPr>
        <w:pStyle w:val="Heading2"/>
      </w:pPr>
      <w:r>
        <w:t xml:space="preserve">Evidence Base - Ambulance Aggregation (Section 4 of the Proposal)</w:t>
      </w:r>
    </w:p>
    <w:p>
      <w:pPr>
        <w:pStyle w:val="FirstParagraph"/>
      </w:pPr>
      <w:r>
        <w:t xml:space="preserve">A second adversarially-verified research pass (111 agents; 24 claims confirmed 3-0, 1 magnitude claim refuted) produced these anchors for the aggregation model:</w:t>
      </w:r>
    </w:p>
    <w:p>
      <w:pPr>
        <w:pStyle w:val="BodyText"/>
      </w:pPr>
      <w:r>
        <w:rPr>
          <w:b/>
          <w:bCs/>
        </w:rPr>
        <w:t xml:space="preserve">Flare / Rescue.co (Kenya):</w:t>
      </w:r>
      <w:r>
        <w:t xml:space="preserve"> </w:t>
      </w:r>
      <w:r>
        <w:t xml:space="preserve">- Owns no ambulances; aggregates existing private providers via formal SLAs; provides dispatch tech, GPS, triage training, hospital-referral dashboards; assesses operators for service/personnel/equipment quality.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800+ public and private providers</w:t>
      </w:r>
      <w:r>
        <w:t xml:space="preserve"> </w:t>
      </w:r>
      <w:r>
        <w:t xml:space="preserve">aggregated by 2025;</w:t>
      </w:r>
      <w:r>
        <w:t xml:space="preserve"> </w:t>
      </w:r>
      <w:r>
        <w:rPr>
          <w:b/>
          <w:bCs/>
        </w:rPr>
        <w:t xml:space="preserve">47,000+ responses across all 47 counties</w:t>
      </w:r>
      <w:r>
        <w:t xml:space="preserve">;</w:t>
      </w:r>
      <w:r>
        <w:t xml:space="preserve"> </w:t>
      </w:r>
      <w:r>
        <w:rPr>
          <w:b/>
          <w:bCs/>
        </w:rPr>
        <w:t xml:space="preserve">2,000 health facilities</w:t>
      </w:r>
      <w:r>
        <w:t xml:space="preserve"> </w:t>
      </w:r>
      <w:r>
        <w:t xml:space="preserve">linked.</w:t>
      </w:r>
      <w:r>
        <w:t xml:space="preserve"> </w:t>
      </w:r>
      <w:r>
        <w:t xml:space="preserve">- Subscription</w:t>
      </w:r>
      <w:r>
        <w:t xml:space="preserve"> </w:t>
      </w:r>
      <w:r>
        <w:rPr>
          <w:b/>
          <w:bCs/>
        </w:rPr>
        <w:t xml:space="preserve">~KES 4,000 (~€33)/subscriber/yr</w:t>
      </w:r>
      <w:r>
        <w:t xml:space="preserve">; insurance risk-pooling integration as a reimbursement channel.</w:t>
      </w:r>
      <w:r>
        <w:t xml:space="preserve"> </w:t>
      </w:r>
      <w:r>
        <w:t xml:space="preserve">- Source:</w:t>
      </w:r>
      <w:r>
        <w:t xml:space="preserve"> </w:t>
      </w:r>
      <w:hyperlink r:id="rId30">
        <w:r>
          <w:rPr>
            <w:rStyle w:val="Hyperlink"/>
          </w:rPr>
          <w:t xml:space="preserve">RSM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PMC PMC12418930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Oxford OODH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India 108 / GVK EMRI:</w:t>
      </w:r>
      <w:r>
        <w:t xml:space="preserve"> </w:t>
      </w:r>
      <w:r>
        <w:t xml:space="preserve">- Single-operator PPP:</w:t>
      </w:r>
      <w:r>
        <w:t xml:space="preserve"> </w:t>
      </w:r>
      <w:r>
        <w:rPr>
          <w:b/>
          <w:bCs/>
        </w:rPr>
        <w:t xml:space="preserve">9,655 ambulances, 66,472+ employees, 17 states + 1 UT, ~1.02 bn covered</w:t>
      </w:r>
      <w:r>
        <w:t xml:space="preserve">.</w:t>
      </w:r>
      <w:r>
        <w:t xml:space="preserve"> </w:t>
      </w:r>
      <w:r>
        <w:t xml:space="preserve">- Governed by</w:t>
      </w:r>
      <w:r>
        <w:t xml:space="preserve"> </w:t>
      </w:r>
      <w:r>
        <w:rPr>
          <w:b/>
          <w:bCs/>
        </w:rPr>
        <w:t xml:space="preserve">one MOU per state</w:t>
      </w:r>
      <w:r>
        <w:t xml:space="preserve">; values e.g. Rajasthan ₹50 cr/yr (capex+opex), AP ₹114 cr/yr opex, Gujarat ₹252 cr/5 yrs.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Government funds ~95% of opex</w:t>
      </w:r>
      <w:r>
        <w:t xml:space="preserve"> </w:t>
      </w:r>
      <w:r>
        <w:t xml:space="preserve">(100% capital in Gujarat/Rajasthan); operator contribution falls 25%→5% by year 2; free + toll-free to patients.</w:t>
      </w:r>
      <w:r>
        <w:t xml:space="preserve"> </w:t>
      </w:r>
      <w:r>
        <w:t xml:space="preserve">- Source:</w:t>
      </w:r>
      <w:r>
        <w:t xml:space="preserve"> </w:t>
      </w:r>
      <w:hyperlink r:id="rId33">
        <w:r>
          <w:rPr>
            <w:rStyle w:val="Hyperlink"/>
          </w:rPr>
          <w:t xml:space="preserve">EMRI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NHSRC India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ERA (Edo State, Nigeria):</w:t>
      </w:r>
      <w:r>
        <w:t xml:space="preserve"> </w:t>
      </w:r>
      <w:r>
        <w:t xml:space="preserve">- Govt EMS partnership (Edo govt, UBTH, Edo State Health Insurance Scheme); pilot from</w:t>
      </w:r>
      <w:r>
        <w:t xml:space="preserve"> </w:t>
      </w:r>
      <w:r>
        <w:rPr>
          <w:b/>
          <w:bCs/>
        </w:rPr>
        <w:t xml:space="preserve">5 Mar 2024, 15 months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170 CBFRs across 3 LGAs</w:t>
      </w:r>
      <w:r>
        <w:t xml:space="preserve"> </w:t>
      </w:r>
      <w:r>
        <w:t xml:space="preserve">(Oredo, Egor, Ikpoba-Okha);</w:t>
      </w:r>
      <w:r>
        <w:t xml:space="preserve"> </w:t>
      </w:r>
      <w:r>
        <w:rPr>
          <w:b/>
          <w:bCs/>
        </w:rPr>
        <w:t xml:space="preserve">4 ambulances</w:t>
      </w:r>
      <w:r>
        <w:t xml:space="preserve"> </w:t>
      </w:r>
      <w:r>
        <w:t xml:space="preserve">at PHCs; 10-min access goal; 24/7 Command Center; dispatch linked to</w:t>
      </w:r>
      <w:r>
        <w:t xml:space="preserve"> </w:t>
      </w:r>
      <w:r>
        <w:rPr>
          <w:b/>
          <w:bCs/>
        </w:rPr>
        <w:t xml:space="preserve">112 + 739</w:t>
      </w:r>
      <w:r>
        <w:t xml:space="preserve">; three apps.</w:t>
      </w:r>
      <w:r>
        <w:t xml:space="preserve"> </w:t>
      </w:r>
      <w:r>
        <w:t xml:space="preserve">- Source:</w:t>
      </w:r>
      <w:r>
        <w:t xml:space="preserve"> </w:t>
      </w:r>
      <w:hyperlink r:id="rId35">
        <w:r>
          <w:rPr>
            <w:rStyle w:val="Hyperlink"/>
          </w:rPr>
          <w:t xml:space="preserve">ERA Edo EMS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ERA About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Credentialing standard: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CAAS Ground Vehicle Standard</w:t>
      </w:r>
      <w:r>
        <w:t xml:space="preserve"> </w:t>
      </w:r>
      <w:r>
        <w:t xml:space="preserve">- minimum vehicle requirements + certify-then-mark compliance symbol; non-compliant excluded. Source:</w:t>
      </w:r>
      <w:r>
        <w:t xml:space="preserve"> </w:t>
      </w:r>
      <w:hyperlink r:id="rId37">
        <w:r>
          <w:rPr>
            <w:rStyle w:val="Hyperlink"/>
          </w:rPr>
          <w:t xml:space="preserve">CAAS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Structural / financing facts:</w:t>
      </w:r>
      <w:r>
        <w:t xml:space="preserve"> </w:t>
      </w:r>
      <w:r>
        <w:t xml:space="preserve">- Decentralised systems with no coordination cap coverage at</w:t>
      </w:r>
      <w:r>
        <w:t xml:space="preserve"> </w:t>
      </w:r>
      <w:r>
        <w:rPr>
          <w:b/>
          <w:bCs/>
        </w:rPr>
        <w:t xml:space="preserve">~71.5%</w:t>
      </w:r>
      <w:r>
        <w:t xml:space="preserve"> </w:t>
      </w:r>
      <w:r>
        <w:t xml:space="preserve">regardless of profitability. Source:</w:t>
      </w:r>
      <w:r>
        <w:t xml:space="preserve"> </w:t>
      </w:r>
      <w:hyperlink r:id="rId38">
        <w:r>
          <w:rPr>
            <w:rStyle w:val="Hyperlink"/>
          </w:rPr>
          <w:t xml:space="preserve">Springer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~95% of Africa lacks a centralised EMS system.</w:t>
      </w:r>
      <w:r>
        <w:t xml:space="preserve"> </w:t>
      </w:r>
      <w:r>
        <w:t xml:space="preserve">Source: RSM (above).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BHCPF: ~5% via EMT Gateway to NEMSAS reimburses accredited private AND public ambulance providers</w:t>
      </w:r>
      <w:r>
        <w:t xml:space="preserve"> </w:t>
      </w:r>
      <w:r>
        <w:t xml:space="preserve">- the statutory rail for the aggregation model.</w:t>
      </w:r>
      <w:r>
        <w:t xml:space="preserve"> </w:t>
      </w:r>
      <w:r>
        <w:rPr>
          <w:i/>
          <w:iCs/>
        </w:rPr>
        <w:t xml:space="preserve">(Confirm 5%/NEMTC governance detail at source with NEMSAS.)</w:t>
      </w:r>
    </w:p>
    <w:p>
      <w:pPr>
        <w:pStyle w:val="BodyText"/>
      </w:pPr>
      <w:r>
        <w:rPr>
          <w:b/>
          <w:bCs/>
        </w:rPr>
        <w:t xml:space="preserve">Refuted (do not cite as fact):</w:t>
      </w:r>
      <w:r>
        <w:t xml:space="preserve"> </w:t>
      </w:r>
      <w:r>
        <w:t xml:space="preserve">the specific</w:t>
      </w:r>
      <w:r>
        <w:t xml:space="preserve"> </w:t>
      </w:r>
      <w:r>
        <w:t xml:space="preserve">“Nairobi 162 min → under 15 min”</w:t>
      </w:r>
      <w:r>
        <w:t xml:space="preserve"> </w:t>
      </w:r>
      <w:r>
        <w:t xml:space="preserve">response-time magnitude (one framing confirmed, a near-duplicate refuted 1-2) - present only as operator-reported.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00-DFC-ERI-Proposal-v0.1.md" TargetMode="External" /><Relationship Type="http://schemas.openxmlformats.org/officeDocument/2006/relationships/hyperlink" Id="rId25" Target="00-DFC-ERI-Proposal-v0.1.md#3-how-we-raise-the-funding--a-stacked-capital-structure" TargetMode="External" /><Relationship Type="http://schemas.openxmlformats.org/officeDocument/2006/relationships/hyperlink" Id="rId32" Target="https://academic.oup.com/oodh/article/doi/10.1093/oodh/oqaf019/8239685" TargetMode="External" /><Relationship Type="http://schemas.openxmlformats.org/officeDocument/2006/relationships/hyperlink" Id="rId36" Target="https://emergencyresponseafrica.com/about-us/" TargetMode="External" /><Relationship Type="http://schemas.openxmlformats.org/officeDocument/2006/relationships/hyperlink" Id="rId35" Target="https://emergencyresponseafrica.com/edo-ems/" TargetMode="External" /><Relationship Type="http://schemas.openxmlformats.org/officeDocument/2006/relationships/hyperlink" Id="rId38" Target="https://link.springer.com/chapter/10.1007/978-3-031-60867-4_11" TargetMode="External" /><Relationship Type="http://schemas.openxmlformats.org/officeDocument/2006/relationships/hyperlink" Id="rId34" Target="https://nhsrcindia.org/" TargetMode="External" /><Relationship Type="http://schemas.openxmlformats.org/officeDocument/2006/relationships/hyperlink" Id="rId31" Target="https://pmc.ncbi.nlm.nih.gov/articles/PMC12418930/" TargetMode="External" /><Relationship Type="http://schemas.openxmlformats.org/officeDocument/2006/relationships/hyperlink" Id="rId37" Target="https://www.caas.org/wp-content/uploads/2016/09/CAAS_Standards_v3_0.pdf" TargetMode="External" /><Relationship Type="http://schemas.openxmlformats.org/officeDocument/2006/relationships/hyperlink" Id="rId33" Target="https://www.emri.in/108-emergency/" TargetMode="External" /><Relationship Type="http://schemas.openxmlformats.org/officeDocument/2006/relationships/hyperlink" Id="rId30" Target="https://www.rsm.nl/discovery/2023/magazine-41-global-supply-chains/ambulance-service-platform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0-DFC-ERI-Proposal-v0.1.md" TargetMode="External" /><Relationship Type="http://schemas.openxmlformats.org/officeDocument/2006/relationships/hyperlink" Id="rId25" Target="00-DFC-ERI-Proposal-v0.1.md#3-how-we-raise-the-funding--a-stacked-capital-structure" TargetMode="External" /><Relationship Type="http://schemas.openxmlformats.org/officeDocument/2006/relationships/hyperlink" Id="rId32" Target="https://academic.oup.com/oodh/article/doi/10.1093/oodh/oqaf019/8239685" TargetMode="External" /><Relationship Type="http://schemas.openxmlformats.org/officeDocument/2006/relationships/hyperlink" Id="rId36" Target="https://emergencyresponseafrica.com/about-us/" TargetMode="External" /><Relationship Type="http://schemas.openxmlformats.org/officeDocument/2006/relationships/hyperlink" Id="rId35" Target="https://emergencyresponseafrica.com/edo-ems/" TargetMode="External" /><Relationship Type="http://schemas.openxmlformats.org/officeDocument/2006/relationships/hyperlink" Id="rId38" Target="https://link.springer.com/chapter/10.1007/978-3-031-60867-4_11" TargetMode="External" /><Relationship Type="http://schemas.openxmlformats.org/officeDocument/2006/relationships/hyperlink" Id="rId34" Target="https://nhsrcindia.org/" TargetMode="External" /><Relationship Type="http://schemas.openxmlformats.org/officeDocument/2006/relationships/hyperlink" Id="rId31" Target="https://pmc.ncbi.nlm.nih.gov/articles/PMC12418930/" TargetMode="External" /><Relationship Type="http://schemas.openxmlformats.org/officeDocument/2006/relationships/hyperlink" Id="rId37" Target="https://www.caas.org/wp-content/uploads/2016/09/CAAS_Standards_v3_0.pdf" TargetMode="External" /><Relationship Type="http://schemas.openxmlformats.org/officeDocument/2006/relationships/hyperlink" Id="rId33" Target="https://www.emri.in/108-emergency/" TargetMode="External" /><Relationship Type="http://schemas.openxmlformats.org/officeDocument/2006/relationships/hyperlink" Id="rId30" Target="https://www.rsm.nl/discovery/2023/magazine-41-global-supply-chains/ambulance-service-platform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2026-06-04T00:04:17Z</dcterms:created>
  <dcterms:modified xsi:type="dcterms:W3CDTF">2026-06-04T00:04:17Z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