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 w:after="80"/>
        <w:jc w:val="center"/>
        <w:widowControl/>
      </w:pPr>
      <w:r>
        <w:t>OASIX - Technical Requirement</w:t>
      </w:r>
    </w:p>
    <w:p>
      <w:pPr>
        <w:spacing w:after="240"/>
        <w:jc w:val="center"/>
        <w:widowControl/>
      </w:pPr>
      <w:r>
        <w:rPr>
          <w:rFonts w:ascii="Liberation Sans" w:hAnsi="Liberation Sans"/>
          <w:b/>
          <w:color w:val="5E7084"/>
          <w:sz w:val="25"/>
        </w:rPr>
        <w:t>Control Plane, Worker, Agenten, Development und Energiemanagement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307"/>
            <w:shd w:fill="F3F7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5E7084"/>
                <w:sz w:val="15"/>
              </w:rPr>
              <w:t>STATUS</w:t>
              <w:br/>
            </w:r>
            <w:r>
              <w:rPr>
                <w:rFonts w:ascii="Liberation Sans" w:hAnsi="Liberation Sans"/>
                <w:b/>
                <w:color w:val="269163"/>
                <w:sz w:val="20"/>
              </w:rPr>
              <w:t>REVIEWED BASELINE</w:t>
            </w:r>
          </w:p>
        </w:tc>
        <w:tc>
          <w:tcPr>
            <w:tcW w:type="dxa" w:w="3307"/>
            <w:shd w:fill="F3F7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5E7084"/>
                <w:sz w:val="15"/>
              </w:rPr>
              <w:t>VERSION</w:t>
              <w:br/>
            </w:r>
            <w:r>
              <w:rPr>
                <w:rFonts w:ascii="Liberation Sans" w:hAnsi="Liberation Sans"/>
                <w:b/>
                <w:color w:val="2169B8"/>
                <w:sz w:val="20"/>
              </w:rPr>
              <w:t>3.4</w:t>
            </w:r>
          </w:p>
        </w:tc>
        <w:tc>
          <w:tcPr>
            <w:tcW w:type="dxa" w:w="3307"/>
            <w:shd w:fill="F3F7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5E7084"/>
                <w:sz w:val="15"/>
              </w:rPr>
              <w:t>STAND</w:t>
              <w:br/>
            </w:r>
            <w:r>
              <w:rPr>
                <w:rFonts w:ascii="Liberation Sans" w:hAnsi="Liberation Sans"/>
                <w:b/>
                <w:color w:val="0D2643"/>
                <w:sz w:val="20"/>
              </w:rPr>
              <w:t>09.10.2026</w:t>
            </w:r>
          </w:p>
        </w:tc>
      </w:tr>
    </w:tbl>
    <w:p>
      <w:pPr>
        <w:spacing w:before="280" w:after="80"/>
        <w:widowControl/>
      </w:pPr>
      <w:r>
        <w:rPr>
          <w:rFonts w:ascii="Liberation Sans" w:hAnsi="Liberation Sans"/>
          <w:b/>
          <w:color w:val="0D2643"/>
          <w:sz w:val="22"/>
        </w:rPr>
        <w:t>Dokumentzweck</w:t>
      </w:r>
    </w:p>
    <w:p>
      <w:pPr>
        <w:spacing w:after="200"/>
        <w:widowControl/>
      </w:pPr>
      <w:r>
        <w:t>Verbindliche, aber bewusst schlanke Architekturgrundlage für die Umsetzung. Das Dokument legt nur Entscheidungen fest, deren spätere Änderung größere Umbauten verursachen würde. Komfortfunktionen und optionale Erweiterungen bleiben außerhalb des MVP.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rPr>
          <w:tblHeader w:val="true"/>
        </w:trPr>
        <w:tc>
          <w:tcPr>
            <w:tcW w:type="dxa" w:w="4961"/>
            <w:shd w:fill="0D26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Merkmal</w:t>
            </w:r>
          </w:p>
        </w:tc>
        <w:tc>
          <w:tcPr>
            <w:tcW w:type="dxa" w:w="4961"/>
            <w:shd w:fill="0D26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Festlegung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Control Plane</w:t>
            </w:r>
          </w:p>
        </w:tc>
        <w:tc>
          <w:tcPr>
            <w:tcW w:type="dxa" w:w="6803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NAS mit Docker, dauerhaft verfügbar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AI / Compute Worker</w:t>
            </w:r>
          </w:p>
        </w:tc>
        <w:tc>
          <w:tcPr>
            <w:tcW w:type="dxa" w:w="6803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Ubuntu-Server mit Docker - aktuelle Instanz ist zunächst Testplattform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Geplanter Wechsel</w:t>
            </w:r>
          </w:p>
        </w:tc>
        <w:tc>
          <w:tcPr>
            <w:tcW w:type="dxa" w:w="6803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später neuer KI-Server, ohne Codeänderung am Orchestrator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Agenten</w:t>
            </w:r>
          </w:p>
        </w:tc>
        <w:tc>
          <w:tcPr>
            <w:tcW w:type="dxa" w:w="6803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Ausführung auf dem aktiven Worker; keine Agent-Runtime auf NAS mit Docker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Development</w:t>
            </w:r>
          </w:p>
        </w:tc>
        <w:tc>
          <w:tcPr>
            <w:tcW w:type="dxa" w:w="6803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VS Code Remote SSH direkt auf den aktiven Worker</w:t>
            </w:r>
          </w:p>
        </w:tc>
      </w:tr>
      <w:tr>
        <w:trPr>
          <w:cantSplit/>
        </w:trPr>
        <w:tc>
          <w:tcPr>
            <w:tcW w:type="dxa" w:w="2835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Persistenz</w:t>
            </w:r>
          </w:p>
        </w:tc>
        <w:tc>
          <w:tcPr>
            <w:tcW w:type="dxa" w:w="6803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Queue, Jobs, Attempts, Telemetrie und Control-State auf NAS mit Docker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468"/>
      </w:tblGrid>
      <w:tr>
        <w:trPr>
          <w:cantSplit/>
        </w:trPr>
        <w:tc>
          <w:tcPr>
            <w:tcW w:type="dxa" w:w="4961"/>
            <w:shd w:fill="269163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4961"/>
            <w:shd w:fill="E8F8F0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69163"/>
                <w:sz w:val="18"/>
              </w:rPr>
              <w:t>Review 3.4 - wesentliche Korrekturen</w:t>
            </w:r>
          </w:p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7"/>
              </w:rPr>
              <w:t>Leases sind jetzt die einzige Quelle für aktive Worker-Nutzung und besitzen TTL/Heartbeat. Jobs und Ausführungsversuche (Attempts) sind getrennt. Feste Retry-Zeiten und Ubuntu-Server mit Docker-spezifische API-Pfade wurden entfernt. Worker-Zustand kennt UNKNOWN/UNAVAILABLE. Eine externe WAITING-Phase darf den Worker nur nach expliziter Resumability-Freigabe loslassen. Agent-Rollen sind logisch und nicht an Hermes, n8n oder getrennte Prozesse gekoppelt. Ressourcen- und Energie-Metriken sind aus dem MVP entfernt, weil eine saubere Job-Zuordnung bei Parallelitaet nicht garantiert ist.</w:t>
            </w:r>
          </w:p>
          <w:p>
            <w:pPr/>
            <w:r>
              <w:t>Ergänzung v3.4: Der Deployment-Schnitt ist festgelegt: ai-oasix auf NAS mit Docker, ai-worker auf dem aktiven KI-Worker; der bestehende ai-llm-Stack und Open WebUI bleiben eigenständig. Temporär lokale OASIX-Entwicklung auf dem Mac; Ziel bleibt Remote SSH für Worker-Development.</w:t>
            </w:r>
          </w:p>
        </w:tc>
      </w:tr>
    </w:tbl>
    <w:p>
      <w:pPr>
        <w:spacing w:after="0"/>
        <w:widowControl/>
      </w:pPr>
    </w:p>
    <w:p>
      <w:pPr>
        <w:widowControl/>
      </w:pPr>
      <w:r/>
    </w:p>
    <w:p>
      <w:pPr>
        <w:pStyle w:val="Heading1"/>
        <w:widowControl/>
      </w:pPr>
      <w:r>
        <w:t>1. Ziel, Scope und Abgrenzung</w:t>
      </w:r>
    </w:p>
    <w:p>
      <w:pPr>
        <w:widowControl/>
      </w:pPr>
      <w:r>
        <w:t>Der KI-Orchestrator ist die dauerhaft verfügbare Control Plane auf NAS mit Docker. Er stellt stabile Client-Schnittstellen bereit, verwaltet persistente Arbeit, steuert den aktiven KI-Worker und verhindert, dass Infrastruktur- oder Hardwaredetails in Open WebUI, VS Code oder andere Clients durchsickern.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907"/>
        <w:gridCol w:w="7597"/>
      </w:tblGrid>
      <w:tr>
        <w:trPr>
          <w:tblHeader w:val="true"/>
        </w:trPr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MUSS/SOLL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Anforderung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ARC-01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NAS mit Docker bleibt die dauerhaft aktive Control Plane für API-Gateway, persistente Job-/State-Daten, Worker-Steuerung, Leases, Sleep-Logik und Telemetrie.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ARC-02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Die eigentliche KI-, Agent- und Development-Ausführung findet auf dem konfigurierten aktiven Worker statt. Die aktuelle Ubuntu-Server mit Docker-Instanz ist dabei nur die erste Testplattform.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ARC-03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Der Orchestrator darf nicht an konkrete Hardware, IP-Adressen, Agent-Frameworks oder Modellnamen gekoppelt sein.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ARC-04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FF4DF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D6891F"/>
                <w:sz w:val="17"/>
              </w:rPr>
              <w:t>SOLL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Die erste produktive Ausbaustufe unterstuetzt genau einen aktiven Worker. Das Daten- und Konfigurationsmodell darf einen späteren zweiten Worker nicht unnötig verhindern.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1.1 Im MVP enthalten</w:t>
      </w:r>
    </w:p>
    <w:p>
      <w:pPr>
        <w:pStyle w:val="ListBullet"/>
        <w:widowControl/>
      </w:pPr>
      <w:r>
        <w:t>OpenAI-kompatibler Proxy für interaktive LLM-Clients inklusive Streaming.</w:t>
      </w:r>
    </w:p>
    <w:p>
      <w:pPr>
        <w:pStyle w:val="ListBullet"/>
        <w:widowControl/>
      </w:pPr>
      <w:r>
        <w:t>Persistente, DB-basierte Jobverwaltung für asynchrone Arbeit; kein externer Message Broker erforderlich.</w:t>
      </w:r>
    </w:p>
    <w:p>
      <w:pPr>
        <w:pStyle w:val="ListBullet"/>
        <w:widowControl/>
      </w:pPr>
      <w:r>
        <w:t>Worker-Wake-up, Readiness, Leases, Idle-/Sleep-Logik, manueller Sleep und Force Sleep.</w:t>
      </w:r>
    </w:p>
    <w:p>
      <w:pPr>
        <w:pStyle w:val="ListBullet"/>
        <w:widowControl/>
      </w:pPr>
      <w:r>
        <w:t>Externe Konfiguration, Secret-Referenzen, serverunabhängige Service-Endpunkte und validierte Policies.</w:t>
      </w:r>
    </w:p>
    <w:p>
      <w:pPr>
        <w:pStyle w:val="ListBullet"/>
        <w:widowControl/>
      </w:pPr>
      <w:r>
        <w:t>Grundtelemetrie, strukturierte Logs und Recovery nach Neustart der Control Plane.</w:t>
      </w:r>
    </w:p>
    <w:p>
      <w:pPr>
        <w:pStyle w:val="Heading2"/>
        <w:widowControl/>
      </w:pPr>
      <w:r>
        <w:t>1.2 Bewusst nicht Bestandteil des MVP</w:t>
      </w:r>
    </w:p>
    <w:p>
      <w:pPr>
        <w:pStyle w:val="ListBullet"/>
        <w:widowControl/>
      </w:pPr>
      <w:r>
        <w:t>Webfrontend / Dashboard, Grafana-Auswertungen und Benachrichtigungen.</w:t>
      </w:r>
    </w:p>
    <w:p>
      <w:pPr>
        <w:pStyle w:val="ListBullet"/>
        <w:widowControl/>
      </w:pPr>
      <w:r>
        <w:t>n8n als feste Architekturkomponente.</w:t>
      </w:r>
    </w:p>
    <w:p>
      <w:pPr>
        <w:pStyle w:val="ListBullet"/>
        <w:widowControl/>
      </w:pPr>
      <w:r>
        <w:t>Multi-Worker-Scheduling, automatisches Modellmanagement und komplexe Ressourcenoptimierung.</w:t>
      </w:r>
    </w:p>
    <w:p>
      <w:pPr>
        <w:pStyle w:val="ListBullet"/>
        <w:widowControl/>
      </w:pPr>
      <w:r>
        <w:t>Festlegung eines konkreten Agent-Frameworks; Hermes, Letta oder andere Runtimes bleiben austauschbar.</w:t>
      </w:r>
    </w:p>
    <w:p>
      <w:pPr>
        <w:pStyle w:val="ListBullet"/>
        <w:widowControl/>
      </w:pPr>
      <w:r>
        <w:t>Exakte per-Job-Zuordnung von CPU/GPU/VRAM/Energie bei parallel laufenden Jobs.</w:t>
      </w:r>
    </w:p>
    <w:p>
      <w:pPr>
        <w:pStyle w:val="Heading1"/>
        <w:widowControl/>
      </w:pPr>
      <w:r>
        <w:t>2. Zielarchitektur und Schnittstellen</w:t>
      </w:r>
    </w:p>
    <w:p>
      <w:pPr>
        <w:widowControl/>
      </w:pPr>
      <w:r>
        <w:t>Die Architektur trennt bewusst Control Plane und Compute Plane. Agent-Rollen wie Research, Dokumentation und Coding sind logische Fähigkeiten. Sie müssen nicht als drei getrennte Dienste implementiert werden.</w:t>
      </w:r>
    </w:p>
    <w:p>
      <w:pPr>
        <w:jc w:val="center"/>
        <w:widowControl/>
      </w:pPr>
      <w:r/>
    </w:p>
    <w:p>
      <w:pPr>
        <w:pStyle w:val="SmallNote"/>
        <w:jc w:val="center"/>
        <w:widowControl/>
      </w:pPr>
      <w:r>
        <w:t>Abbildung 1 - Zielarchitektur der reviewed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907"/>
        <w:gridCol w:w="7597"/>
      </w:tblGrid>
      <w:tr>
        <w:trPr>
          <w:tblHeader w:val="true"/>
        </w:trPr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MUSS/SOLL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Anforderung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API-01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OpenAI-kompatible Client-Endpunkte bleiben unter /v1/... stabil und werden nicht nach dem Worker benannt.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API-02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Management- und Job-Endpunkte werden separat und versioniert unter /api/v1/... bereitgestellt.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API-03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Management-Endpunkte verwenden ausschließlich generische technische Rollenbezeichnungen. Installationsspezifische Hostnamen dürfen nicht Bestandteil fester API-Verträge sein. Die versionierten Endpunkte /api/v1/worker und /api/v1/worker/... sind ausdrücklich zulässig.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AGT-01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Die Agent-Anbindung erfolgt über eine providerneutrale Adapter-/Service-Schicht. Framework-spezifische Details dürfen nicht in die Kernlogik des Orchestrators gelangen.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DEV-01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VS Code auf dem Mac verbindet sich für Development per Remote SSH direkt mit dem aktiven Worker; Workspace, Builds und Tests liegen dort.</w:t>
            </w:r>
          </w:p>
          <w:p>
            <w:pPr/>
            <w:r>
              <w:t>Umsetzungsphase OASIX (Ausnahme, Stand 09.10.2026): Das Control-Plane-Fundament wird vorübergehend lokal auf dem Mac in ~/Documents/Projekte/worker/dev/oasix entwickelt und getestet. Die Zielvorgabe für künftige KI-/Agent-/Coding-Entwicklung per Remote SSH bleibt bestehen.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468"/>
      </w:tblGrid>
      <w:tr>
        <w:trPr>
          <w:cantSplit/>
        </w:trPr>
        <w:tc>
          <w:tcPr>
            <w:tcW w:type="dxa" w:w="4961"/>
            <w:shd w:fill="2169B8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4961"/>
            <w:shd w:fill="E9F3F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169B8"/>
                <w:sz w:val="18"/>
              </w:rPr>
              <w:t>Wichtige Korrektur</w:t>
            </w:r>
          </w:p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7"/>
              </w:rPr>
              <w:t>Ein Coding-Agent muss nicht zwingend ein separater Serverprozess sein. Eine VS-Code-Agent-Extension kann auf dem Remote-Host selbst das Tool-Harness bilden. Für den Orchestrator zaehlt nur, dass die Nutzung des Workers als aktive Development-Arbeit erkennbar ist und der LLM-Zugriff bzw. die Telemetrie sauber angebunden werden.</w:t>
            </w:r>
          </w:p>
        </w:tc>
      </w:tr>
    </w:tbl>
    <w:p>
      <w:pPr>
        <w:spacing w:after="0"/>
        <w:widowControl/>
      </w:pPr>
    </w:p>
    <w:p>
      <w:pPr>
        <w:pStyle w:val="Heading2"/>
      </w:pPr>
      <w:r>
        <w:t>2.1 Docker-Stacks, Betriebsorte und Deployment-Grenzen</w:t>
      </w:r>
    </w:p>
    <w:p>
      <w:pPr/>
      <w:r>
        <w:t>Die logische Trennung zwischen Control Plane und Compute Plane wird auch im Betrieb durch eigenständige Docker-Compose-/Portainer-Stacks umgesetzt. Ein Stack ist eine Deployment-Einheit; die Anzahl seiner Container ist keine Architekturvorgabe.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r>
              <w:t>Host</w:t>
            </w:r>
          </w:p>
        </w:tc>
        <w:tc>
          <w:tcPr>
            <w:tcW w:type="dxa" w:w="3307"/>
          </w:tcPr>
          <w:p>
            <w:r>
              <w:t>Stack / Dienst</w:t>
            </w:r>
          </w:p>
        </w:tc>
        <w:tc>
          <w:tcPr>
            <w:tcW w:type="dxa" w:w="3307"/>
          </w:tcPr>
          <w:p>
            <w:r>
              <w:t>Verantwortung und Status</w:t>
            </w:r>
          </w:p>
        </w:tc>
      </w:tr>
      <w:tr>
        <w:tc>
          <w:tcPr>
            <w:tcW w:type="dxa" w:w="3307"/>
          </w:tcPr>
          <w:p>
            <w:r>
              <w:t>NAS mit Docker</w:t>
            </w:r>
          </w:p>
        </w:tc>
        <w:tc>
          <w:tcPr>
            <w:tcW w:type="dxa" w:w="3307"/>
          </w:tcPr>
          <w:p>
            <w:r>
              <w:t>ai-oasix</w:t>
            </w:r>
          </w:p>
        </w:tc>
        <w:tc>
          <w:tcPr>
            <w:tcW w:type="dxa" w:w="3307"/>
          </w:tcPr>
          <w:p>
            <w:r>
              <w:t>Neuer eigenständiger Stack. Dauerhaft aktive OASIX-Control-Plane mit API-Gateway, Job-/Attempt-Persistenz, Dispatcher, Worker-Steuerung, Lease Registry, Retry-/Sleep-Logik, Recovery und Telemetrie. Ein oder mehrere Container nach Bedarf.</w:t>
            </w:r>
          </w:p>
        </w:tc>
      </w:tr>
      <w:tr>
        <w:tc>
          <w:tcPr>
            <w:tcW w:type="dxa" w:w="3307"/>
          </w:tcPr>
          <w:p>
            <w:r>
              <w:t>NAS mit Docker</w:t>
            </w:r>
          </w:p>
        </w:tc>
        <w:tc>
          <w:tcPr>
            <w:tcW w:type="dxa" w:w="3307"/>
          </w:tcPr>
          <w:p>
            <w:r>
              <w:t>Open WebUI (Bestand)</w:t>
            </w:r>
          </w:p>
        </w:tc>
        <w:tc>
          <w:tcPr>
            <w:tcW w:type="dxa" w:w="3307"/>
          </w:tcPr>
          <w:p>
            <w:r>
              <w:t>Bestehender eigenständiger Dienst/Stack bleibt unverändert; wird als Client über die stabilen OASIX-Endpunkte angebunden.</w:t>
            </w:r>
          </w:p>
        </w:tc>
      </w:tr>
      <w:tr>
        <w:tc>
          <w:tcPr>
            <w:tcW w:type="dxa" w:w="3307"/>
          </w:tcPr>
          <w:p>
            <w:r>
              <w:t>Ubuntu-Server mit Docker / aktiver Worker</w:t>
            </w:r>
          </w:p>
        </w:tc>
        <w:tc>
          <w:tcPr>
            <w:tcW w:type="dxa" w:w="3307"/>
          </w:tcPr>
          <w:p>
            <w:r>
              <w:t>ai-llm (Bestand)</w:t>
            </w:r>
          </w:p>
        </w:tc>
        <w:tc>
          <w:tcPr>
            <w:tcW w:type="dxa" w:w="3307"/>
          </w:tcPr>
          <w:p>
            <w:r>
              <w:t>Bestehender LLM-Stack mit llama.cpp bleibt eigenständig und wird von OASIX über konfigurierbare Service-Endpunkte adressiert.</w:t>
            </w:r>
          </w:p>
        </w:tc>
      </w:tr>
      <w:tr>
        <w:tc>
          <w:tcPr>
            <w:tcW w:type="dxa" w:w="3307"/>
          </w:tcPr>
          <w:p>
            <w:r>
              <w:t>Ubuntu-Server mit Docker / aktiver Worker</w:t>
            </w:r>
          </w:p>
        </w:tc>
        <w:tc>
          <w:tcPr>
            <w:tcW w:type="dxa" w:w="3307"/>
          </w:tcPr>
          <w:p>
            <w:r>
              <w:t>ai-worker (geplant)</w:t>
            </w:r>
          </w:p>
        </w:tc>
        <w:tc>
          <w:tcPr>
            <w:tcW w:type="dxa" w:w="3307"/>
          </w:tcPr>
          <w:p>
            <w:r>
              <w:t>Eigenständiger Stack für KI-Agenten, Tool-Ausführung und Agent-/Worker-Runtime. Research, Dokumentation und Coding sind logische Fähigkeiten; keine Festlegung einzelner Container oder eines Agent-Frameworks.</w:t>
            </w:r>
          </w:p>
        </w:tc>
      </w:tr>
    </w:tbl>
    <w:p>
      <w:pPr/>
      <w:r>
        <w:t>DEP-01 (MUSS)  Der Stack ai-oasix wird ausschließlich auf NAS mit Docker betrieben und enthält die Control Plane samt ihrer ggf. intern ausgelagerten Hintergrundkomponenten; keine KI-/Agent-Compute-Runtime wird auf NAS mit Docker vorausgesetzt.</w:t>
      </w:r>
    </w:p>
    <w:p>
      <w:pPr/>
      <w:r>
        <w:t>DEP-02 (MUSS)  Die Agent- und Tool-Ausführung erfolgt auf dem jeweils aktiven KI-Worker. Dafür wird perspektivisch der separate Stack ai-worker verwendet. Der Orchestrator koppelt sich ausschließlich über generische Worker-Profile und providerneutrale Adapter an.</w:t>
      </w:r>
    </w:p>
    <w:p>
      <w:pPr/>
      <w:r>
        <w:t>DEP-03 (MUSS)  Die bereits bestehenden Deployments ai-llm auf Ubuntu-Server mit Docker und Open WebUI auf NAS mit Docker werden nicht in ai-oasix zusammengelegt oder als Voraussetzung umgebaut. Die Integration erfolgt über definierte APIs und konfigurierbare Service-Endpunkte.</w:t>
      </w:r>
    </w:p>
    <w:p>
      <w:pPr/>
      <w:r>
        <w:t>DEP-04 (MUSS)  ai-oasix und ai-worker sind unabhängig versionierbar, deploybar und aktualisierbar. Ein Wechsel der KI-Worker-Hardware erfordert keine Änderung am OASIX-Code oder den Client-APIs.</w:t>
      </w:r>
    </w:p>
    <w:p>
      <w:pPr/>
      <w:r>
        <w:t>DEP-05 (SOLL)  ai-oasix startet im MVP möglichst einfach, ggf. als ein Anwendungscontainer mit persistentem DB-Volume. Zusätzliche Container sind nur bei technischem Bedarf erforderlich; die Stack-Grenze bleibt bestehen.</w:t>
      </w:r>
    </w:p>
    <w:p>
      <w:pPr/>
      <w:r>
        <w:t>Entwicklungsmodus (Stand 09.10.2026): OASIX wird zunächst lokal auf dem Mac M1 Pro mit VS Code entwickelt. Das ist eine befristete Aufbau-Ausnahme. Die langfristige Entwicklungsumgebung für Agenten-/Coding-Workloads bleibt VS Code Remote SSH auf dem aktiven KI-Worker.</w:t>
      </w:r>
    </w:p>
    <w:p>
      <w:pPr>
        <w:pStyle w:val="Heading2"/>
      </w:pPr>
      <w:r>
        <w:t>2.2 Infrastruktur-Aliasse und technische Portabilität</w:t>
      </w:r>
    </w:p>
    <w:p>
      <w:pPr/>
      <w:r/>
      <w:r>
        <w:t>OASIX verwendet ausschließlich technische Rollen wie Control Plane und Compute Worker. Private Hostnamen oder benutzerdefinierte Service-Aliasse sind keine Bestandteil der Architektur und werden in diesem Requirement nicht genannt. Sie sind ausschließlich außerhalb der Software als installationsspezifische Verwaltungs- und DNS-Bezeichnungen zu behandeln.</w:t>
      </w:r>
    </w:p>
    <w:p>
      <w:pPr/>
      <w:r/>
      <w:r>
        <w:t>Beispieldeployment: Die dauerhaft verfügbare Control Plane wird auf einem NAS mit Docker betrieben. Der aktive KI-/Compute-Worker ist ein Ubuntu-Server mit Docker. Andere Hosts und Betriebssysteme können über geeignete Worker-Profile und Adapter angebunden werden.</w:t>
      </w:r>
    </w:p>
    <w:p>
      <w:pPr/>
      <w:r>
        <w:t>ALIAS-01 (MUSS)  Sämtliche lokalen Hostnamen, DNS-Namen, IP-Adressen und Service-Aliasse gelten als installationsspezifisch. Sie dürfen nicht fest in Geschäftslogik, Datenmodell, öffentliche API-Pfade oder Adapter-Verträge eingebaut werden.</w:t>
      </w:r>
    </w:p>
    <w:p>
      <w:pPr/>
      <w:r>
        <w:t>ALIAS-02 (MUSS)  Technische Rollen werden neutral bezeichnet, zum Beispiel control_plane, active_worker und worker_id. Reale Zielhosts und Endpunkte werden ausschließlich über validierte externe Konfiguration bzw. Worker-Profile zugeordnet.</w:t>
      </w:r>
    </w:p>
    <w:p>
      <w:pPr/>
      <w:r>
        <w:t>ALIAS-03 (MUSS)  Das Umbenennen oder Austauschen eines Hosts sowie ein Wechsel des aktiven Workers müssen ohne Änderungen am OASIX-Anwendungscode und an stabilen Client-Schnittstellen möglich sein.</w:t>
      </w:r>
    </w:p>
    <w:p>
      <w:pPr/>
      <w:r/>
      <w:r>
        <w:t>ALIAS-04 (SOLL)  README.md darf als neutrales Beispieldeployment ein NAS mit Docker für die Control Plane und einen Ubuntu-Server mit Docker für den Worker aufführen. AGENTS.md muss die Trennung zwischen technischen Rollen und privaten Infrastruktur-Aliassen als Entwicklungsregel festhalten. Konkrete Hardwarelisten oder private Hostnamen gehören nicht in die Beschreibung.</w:t>
      </w:r>
    </w:p>
    <w:p>
      <w:pPr/>
    </w:p>
    <w:p>
      <w:pPr>
        <w:pStyle w:val="Heading1"/>
        <w:widowControl/>
      </w:pPr>
      <w:r>
        <w:t>3. Konfiguration, Secrets und Serverwechsel</w:t>
      </w:r>
    </w:p>
    <w:p>
      <w:pPr>
        <w:widowControl/>
      </w:pPr>
      <w:r>
        <w:t>Portabilitaet ist eine Kernanforderung, weil die aktuelle Ubuntu-Server mit Docker-Instanz bewusst nur zum Aufbau und Testen dient. Der spätere Wechsel auf den neuen KI-Server soll als Konfigurationswechsel und nicht als Softwareprojekt erfolgen.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907"/>
        <w:gridCol w:w="7597"/>
      </w:tblGrid>
      <w:tr>
        <w:trPr>
          <w:tblHeader w:val="true"/>
        </w:trPr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MUSS/SOLL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Anforderung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CFG-01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Die Konfiguration besitzt eine schema_version und wird beim Start vollständig validiert. Bei ungueltigen Pflichtwerten startet der Orchestrator nicht halbkonfiguriert.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CFG-02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Ein active_worker verweist auf ein Worker-Profil. Host, Ports, SSH, Wake/Sleep-Methode, Service-Endpunkte, Readiness-Probes und Policies liegen ausschließlich in externer Konfiguration.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CFG-03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Secrets stehen nicht im Klartext in der Hauptkonfiguration. Dort werden nur Secret-Referenzen gespeichert; Werte kommen z. B. aus /run/secrets oder einem späteren Secret Store.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CFG-04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LLM- und Agent-Dienste werden als benannte Services mit Endpoint, Auth-Referenz und Readiness-Probe konfiguriert.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CFG-05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Idle-Timeout, Readiness-Timeout, Retry-Policy, Grace Period und Concurrency-Limits sind konfigurierbar und nicht im Code fest verdrahtet.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CFG-06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FF4DF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D6891F"/>
                <w:sz w:val="17"/>
              </w:rPr>
              <w:t>SOLL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Hot Reload ist für den MVP nicht erforderlich. Ein kontrollierter Orchestrator-Neustart nach Konfigurationsänderung ist zulässig.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0D264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AF2F8"/>
                <w:sz w:val="16"/>
              </w:rPr>
              <w:t>schema_version: 1</w:t>
              <w:br/>
              <w:t>active_worker: worker-test</w:t>
              <w:br/>
              <w:t>workers:</w:t>
              <w:br/>
              <w:t xml:space="preserve">  worker-test:</w:t>
              <w:br/>
              <w:t xml:space="preserve">    host: 10.x.x.x</w:t>
              <w:br/>
              <w:t xml:space="preserve">    ssh: { user: usr_service_ai, key_secret: worker_ssh_key }</w:t>
              <w:br/>
              <w:t xml:space="preserve">    power: { wake_method: wol, mac: "AA:BB:CC:DD:EE:FF", sleep_method: ssh_systemd_suspend }</w:t>
              <w:br/>
              <w:t xml:space="preserve">    services:</w:t>
              <w:br/>
              <w:t xml:space="preserve">      llm: { base_url: http://10.x.x.x:8080, readiness_path: /v1/models }</w:t>
              <w:br/>
              <w:t xml:space="preserve">      agents:</w:t>
              <w:br/>
              <w:t xml:space="preserve">        research: { endpoint: http://10.x.x.x:8101, enabled: false }</w:t>
              <w:br/>
              <w:t>policies: { idle_timeout_seconds: 3600, readiness_timeout_seconds: 300, max_concurrent_jobs: 1 }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468"/>
      </w:tblGrid>
      <w:tr>
        <w:trPr>
          <w:cantSplit/>
        </w:trPr>
        <w:tc>
          <w:tcPr>
            <w:tcW w:type="dxa" w:w="4961"/>
            <w:shd w:fill="269163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4961"/>
            <w:shd w:fill="E8F8F0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69163"/>
                <w:sz w:val="18"/>
              </w:rPr>
              <w:t>Serverwechsel - Sollablauf</w:t>
            </w:r>
          </w:p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7"/>
              </w:rPr>
              <w:t>1) Dienste auf dem neuen KI-Server bereitstellen. 2) Neues Worker-Profil und Secrets hinterlegen. 3) Readiness-/Smoke-Test gegen das neue Profil. 4) active_worker umschalten. 5) Bei Problemen per Konfiguration auf das alte Profil zurückschalten. Queue, Jobhistorie und Telemetrie bleiben auf NAS mit Docker.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4. Persistentes Job- und Ausführungsmodell</w:t>
      </w:r>
    </w:p>
    <w:p>
      <w:pPr>
        <w:widowControl/>
      </w:pPr>
      <w:r>
        <w:t>Die größte fachliche Korrektur gegenüber v2.2 ist die Trennung zwischen einem logischen Job und seinen Ausführungsversuchen. Retries, Force Sleep und spätere Wiederholungen dürfen die ursprüngliche Job-Identitaet nicht überschreiben.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907"/>
        <w:gridCol w:w="7597"/>
      </w:tblGrid>
      <w:tr>
        <w:trPr>
          <w:tblHeader w:val="true"/>
        </w:trPr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MUSS/SOLL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Anforderung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JOB-01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Jeder Job besitzt eine stabile job_id. Optional werden idempotency_key und parent_job_id vorgesehen, damit Wiederholungen bzw. spätere Agent-Unterjobs ohne Schemaumbau möglich sind.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JOB-02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Jeder konkrete Ausführungsversuch wird als Attempt mit eigener attempt_id gespeichert. Zeiten, Token, Fehler und Tool-Metriken gehoeren primaer zum Attempt und können auf Job-Ebene aggregiert werden.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JOB-03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Queue, Job-Status und Attempts werden persistent auf NAS mit Docker gespeichert und überleben einen Orchestrator-Neustart.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JOB-04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Die Datenbankschemata sind versioniert und migrationsfähig. Die konkrete Datenbanktechnik bleibt eine Implementierungsentscheidung; für den MVP ist eine lokale transaktionale DB ausreichend.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JOB-05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Bei Neustart werden zuvor aktive Jobs/Attempts reconciled. Ein nicht mehr nachweisbar laufender Attempt wird nicht stillschweigend als RUNNING weitergeführt.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4.1 Job-Zustände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4961"/>
            <w:shd w:fill="0D26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961"/>
            <w:shd w:fill="0D26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Bedeutung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QUEUED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Ausführbar und wartet auf Dispatch.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RUNNING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Mindestens ein aktueller Attempt wird aktiv ausgeführt.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WAITING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Wartet auf eine Abhaengigkeit; wait_kind beschreibt LOCAL oder EXTERNAL.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RETRY_WAIT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Naechster Versuch ist für einen späteren Zeitpunkt geplant.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BLOCKED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Nicht automatisch fortsetzbar; manuelle oder externe Klärung erforderlich.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DONE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Erfolgreich abgeschlossen.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FAILED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Endgueltig fehlgeschlagen.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INTERRUPTED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Bewusst unterbrochen, z. B. durch Force Sleep oder Recovery.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468"/>
      </w:tblGrid>
      <w:tr>
        <w:trPr>
          <w:cantSplit/>
        </w:trPr>
        <w:tc>
          <w:tcPr>
            <w:tcW w:type="dxa" w:w="4961"/>
            <w:shd w:fill="D6891F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4961"/>
            <w:shd w:fill="FFF4DF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D6891F"/>
                <w:sz w:val="18"/>
              </w:rPr>
              <w:t>WAITING mit wait_kind=EXTERNAL ohne Agent-Interna auf NAS mit Docker</w:t>
            </w:r>
          </w:p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7"/>
              </w:rPr>
              <w:t>NAS mit Docker soll keine internen Agent-Zustände verstehen oder selbst checkpointen. Ein Agent darf seine Worker-Lease bei einer externen Wartephase nur dann freigeben, wenn die Runtime explizit meldet, dass der Job sicher fortsetzbar ist und eine opake continuation_ref bzw. ein vergleichbarer Wiederaufnahmepunkt persistiert wurde. Andernfalls bleibt die Lease aktiv.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4.2 Retry-Policy</w:t>
      </w:r>
    </w:p>
    <w:p>
      <w:pPr>
        <w:widowControl/>
      </w:pPr>
      <w:r>
        <w:t>Feste Zeiten wie 30 Sekunden / 2 Minuten / 10 Minuten / 30 Minuten sind keine Architekturvorgabe mehr. Die Policy ist konfigurierbar und besitzt mindestens max_attempts, Backoff und optional Jitter. Nach Ausschöpfen der Versuche wird der Job je nach Fehlerklasse BLOCKED oder FAILED.</w:t>
      </w:r>
    </w:p>
    <w:p>
      <w:pPr>
        <w:pStyle w:val="Heading1"/>
        <w:widowControl/>
      </w:pPr>
      <w:r>
        <w:t>5. Worker-State, Readiness und Dispatch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907"/>
        <w:gridCol w:w="7597"/>
      </w:tblGrid>
      <w:tr>
        <w:trPr>
          <w:tblHeader w:val="true"/>
        </w:trPr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MUSS/SOLL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Anforderung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WRK-01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Nach Start der Control Plane beginnt der Worker-Zustand mit UNKNOWN. Ein fehlgeschlagener Probeversuch bedeutet nicht automatisch SLEEPING oder OFFLINE.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WRK-02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Verwendete Worker-Zustände für den MVP: UNKNOWN, WAKING, READY, BUSY, IDLE, SLEEPING und UNAVAILABLE.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WRK-03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Readiness ist servicebezogen. Ein Chat-Request kann andere erforderliche Services haben als ein Research- oder Dokumentationsjob.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WRK-04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Ein Job wird erst dispatched, wenn der Worker und alle für diesen Job benötigten Services READY sind.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WRK-05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Wake-up und Readiness besitzen Timeouts. Ein Timeout führt in einen kontrollierten Retry-/Fehlerpfad und nicht in eine Wake-Schleife.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0D264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AF2F8"/>
                <w:sz w:val="16"/>
              </w:rPr>
              <w:t>UNKNOWN -&gt; WAKING -&gt; READY -&gt; BUSY -&gt; IDLE -&gt; SLEEPING</w:t>
              <w:br/>
              <w:t xml:space="preserve">     \------------------------------------&gt; UNAVAILABLE</w:t>
              <w:br/>
              <w:br/>
              <w:t>Hinweis: FORCE_SLEEP_PENDING ist ein Steuerungsvorgang,</w:t>
              <w:br/>
              <w:t>kein dauerhafter Worker-Zustand.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6. Lease-Modell und Energiemanagement</w:t>
      </w:r>
    </w:p>
    <w:p>
      <w:pPr>
        <w:widowControl/>
      </w:pPr>
      <w:r>
        <w:t>Die Lease Registry ist die einzige Quelle für die Frage, ob der Worker aktuell gebraucht wird. Dadurch entfallen parallele Zaehler wie active_requests, die langfristig auseinanderlaufen koennten.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907"/>
        <w:gridCol w:w="7597"/>
      </w:tblGrid>
      <w:tr>
        <w:trPr>
          <w:tblHeader w:val="true"/>
        </w:trPr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MUSS/SOLL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Anforderung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LSE-01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Jede aktive Nutzung des Workers besitzt eine Lease mit lease_id, worker_id, owner/purpose, created_at und expires_at bzw. Heartbeat.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LSE-02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Leases besitzen TTL/Heartbeat. Abgestuerzte Agenten, Clients oder Prozesse dürfen den Worker nicht durch eine verwaiste Lease dauerhaft wachhalten.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LSE-03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LLM-Requests, Agent-Ausführung, Builds/Tests und Development-Aktivitaet werden über dasselbe Lease-Prinzip abgebildet.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LSE-04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FF4DF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D6891F"/>
                <w:sz w:val="17"/>
              </w:rPr>
              <w:t>SOLL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Die erste Development-Erkennung darf auf einem konfigurierbaren Activity-Probe basieren, z. B. aktive SSH/VS-Code-Sessions oder einen kleinen Heartbeat. Die Kernlogik darf nicht an einen konkreten VS-Code-Prozessnamen gekoppelt sein.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PWR-01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Automatischer Sleep ist nur erlaubt, wenn keine aktive Lease existiert, keine unmittelbar ausführbare/fällige Arbeit vorliegt und die konfigurierbare Idle-Zeit abgelaufen ist.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PWR-02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Wake- und Sleep-Mechanismen sind konfigurierbar. Für die Testinstanz sind Wake-on-LAN und SSH/systemctl suspend die Standardmethoden.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922"/>
            <w:shd w:fill="0D2643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CodeBlock"/>
              <w:spacing w:after="0"/>
            </w:pPr>
            <w:r>
              <w:rPr>
                <w:rFonts w:ascii="Liberation Mono" w:hAnsi="Liberation Mono"/>
                <w:color w:val="EAF2F8"/>
                <w:sz w:val="16"/>
              </w:rPr>
              <w:t>sleep_allowed =</w:t>
              <w:br/>
              <w:t xml:space="preserve">  active_leases == 0</w:t>
              <w:br/>
              <w:t xml:space="preserve">  AND runnable_or_due_jobs == 0</w:t>
              <w:br/>
              <w:t xml:space="preserve">  AND idle_time &gt;= idle_timeout</w:t>
              <w:br/>
              <w:t xml:space="preserve">  AND worker_state IN {READY, IDLE}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6.1 Manual Sleep und Force Sleep</w:t>
      </w:r>
    </w:p>
    <w:p>
      <w:pPr>
        <w:pStyle w:val="ListBullet"/>
        <w:widowControl/>
      </w:pPr>
      <w:r>
        <w:t>Manual Sleep prüft dieselben Bedingungen wie Automatic Sleep und liefert bei Ablehnung die blockierenden Leases/Jobs zurück.</w:t>
      </w:r>
    </w:p>
    <w:p>
      <w:pPr>
        <w:pStyle w:val="ListBullet"/>
        <w:widowControl/>
      </w:pPr>
      <w:r>
        <w:t>Force Sleep pausiert neuen Dispatch, setzt eine konfigurierbare Grace Period und protokolliert den Eingriff.</w:t>
      </w:r>
    </w:p>
    <w:p>
      <w:pPr>
        <w:pStyle w:val="ListBullet"/>
        <w:widowControl/>
      </w:pPr>
      <w:r>
        <w:t>Laufende Attempts, die nicht sauber beendet werden können, erhalten INTERRUPTED. Ein Retry ist eine neue Attempt-Zeile und keine Überschreibung der alten Messdaten.</w:t>
      </w:r>
    </w:p>
    <w:p>
      <w:pPr>
        <w:pStyle w:val="ListBullet"/>
        <w:widowControl/>
      </w:pPr>
      <w:r>
        <w:t>Nach einem Control-Plane-Neustart werden Worker-State und aktive Leases reconciled; veraltete Leases dürfen nicht dauerhaft bestehen bleiben.</w:t>
      </w:r>
    </w:p>
    <w:p>
      <w:pPr>
        <w:pStyle w:val="Heading1"/>
        <w:widowControl/>
      </w:pPr>
      <w:r>
        <w:t>7. Agenten und Development</w:t>
      </w:r>
    </w:p>
    <w:p>
      <w:pPr>
        <w:widowControl/>
      </w:pPr>
      <w:r>
        <w:t>Research, Dokumentation und Coding bleiben fachliche Rollen. Die technische Umsetzung darf eine gemeinsame Agent-Runtime, mehrere Services oder für Coding ein VS-Code-basiertes Tool-Harness verwenden. Dadurch bleibt die Auswahl des Frameworks offen.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907"/>
        <w:gridCol w:w="7597"/>
      </w:tblGrid>
      <w:tr>
        <w:trPr>
          <w:tblHeader w:val="true"/>
        </w:trPr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MUSS/SOLL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Anforderung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AGT-02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Agent-Services werden in der Konfiguration nach Rolle/Capability und nicht nach Produktnamen adressiert.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AGT-03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Ein Agent-Adapter kann mindestens Health/Readiness, Job-Start bzw. Request-Weitergabe und Abschluss-/Fehlerstatus abbilden. Weitere Framework-Funktionen bleiben hinter dem Adapter.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AGT-04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Falls ein Agent das LLM nicht über den Orchestrator-Gateway nutzt, muss er mindestens Token-/Modell-/Timing-Daten für die Job-Telemetrie zurückmelden, soweit vom Backend verfügbar.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DEV-02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Aktive Development-Nutzung verhindert Automatic Sleep über eine Lease oder einen gleichwertigen Activity-Probe.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468"/>
      </w:tblGrid>
      <w:tr>
        <w:trPr>
          <w:cantSplit/>
        </w:trPr>
        <w:tc>
          <w:tcPr>
            <w:tcW w:type="dxa" w:w="4961"/>
            <w:shd w:fill="269163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4961"/>
            <w:shd w:fill="E8F8F0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</w:pPr>
            <w:r>
              <w:rPr>
                <w:rFonts w:ascii="Liberation Sans" w:hAnsi="Liberation Sans"/>
                <w:b/>
                <w:color w:val="269163"/>
                <w:sz w:val="18"/>
              </w:rPr>
              <w:t>Keine vorzeitige Agent-Entscheidung</w:t>
            </w:r>
          </w:p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7"/>
              </w:rPr>
              <w:t>Das Requirement schreibt weder Hermes noch ein anderes Framework fest. Damit können wir den Orchestrator zuerst stabilisieren und Agent-Runtimes später gegeneinander testen, ohne Queue, Power-Management oder Client-Schnittstellen neu bauen zu müssen.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8. API, Authentifizierung und Sicherheitsgrenzen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907"/>
        <w:gridCol w:w="7597"/>
      </w:tblGrid>
      <w:tr>
        <w:trPr>
          <w:tblHeader w:val="true"/>
        </w:trPr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MUSS/SOLL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Anforderung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SEC-01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Client- und Management-APIs erfordern Authentifizierung. Administrative Power-Aktionen dürfen nicht mit einem unprivilegierten Inference-Key ausgeloest werden.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SEC-02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SSH-Authentifizierung zum Worker erfolgt bevorzugt per Schlüssel; Passwörter oder private Schlüssel werden nie in Konfiguration oder Logs ausgegeben.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SEC-03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Logs redigieren Secrets, Authorization-Header und vergleichbare Zugangsdaten.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SEC-04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FF4DF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D6891F"/>
                <w:sz w:val="17"/>
              </w:rPr>
              <w:t>SOLL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TLS für Client-Zugriffe wird über den bestehenden Reverse Proxy bereitgestellt. Interne Worker-Verbindungen dürfen im isolierten Servernetz zunächst ohne zusätzliche TLS-Terminierung laufen, sofern dies bewusst so konfiguriert ist.</w:t>
            </w:r>
          </w:p>
        </w:tc>
      </w:tr>
    </w:tbl>
    <w:p>
      <w:pPr>
        <w:spacing w:after="0"/>
        <w:widowControl/>
      </w:pPr>
    </w:p>
    <w:p>
      <w:pPr>
        <w:pStyle w:val="Heading2"/>
        <w:widowControl/>
      </w:pPr>
      <w:r>
        <w:t>8.1 API-Baseline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066"/>
      </w:tblGrid>
      <w:tr>
        <w:trPr>
          <w:tblHeader w:val="true"/>
        </w:trPr>
        <w:tc>
          <w:tcPr>
            <w:tcW w:type="dxa" w:w="4961"/>
            <w:shd w:fill="0D26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4961"/>
            <w:shd w:fill="0D26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Zweck</w:t>
            </w:r>
          </w:p>
        </w:tc>
      </w:tr>
      <w:tr>
        <w:trPr>
          <w:cantSplit/>
        </w:trPr>
        <w:tc>
          <w:tcPr>
            <w:tcW w:type="dxa" w:w="3572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GET /api/v1/health</w:t>
            </w:r>
          </w:p>
        </w:tc>
        <w:tc>
          <w:tcPr>
            <w:tcW w:type="dxa" w:w="6066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Status der Control Plane</w:t>
            </w:r>
          </w:p>
        </w:tc>
      </w:tr>
      <w:tr>
        <w:trPr>
          <w:cantSplit/>
        </w:trPr>
        <w:tc>
          <w:tcPr>
            <w:tcW w:type="dxa" w:w="3572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GET /api/v1/worker</w:t>
            </w:r>
          </w:p>
        </w:tc>
        <w:tc>
          <w:tcPr>
            <w:tcW w:type="dxa" w:w="606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Status des aktiven Workers und Readiness der Services</w:t>
            </w:r>
          </w:p>
        </w:tc>
      </w:tr>
      <w:tr>
        <w:trPr>
          <w:cantSplit/>
        </w:trPr>
        <w:tc>
          <w:tcPr>
            <w:tcW w:type="dxa" w:w="3572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POST /api/v1/worker/wake</w:t>
            </w:r>
          </w:p>
        </w:tc>
        <w:tc>
          <w:tcPr>
            <w:tcW w:type="dxa" w:w="6066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Worker explizit wecken</w:t>
            </w:r>
          </w:p>
        </w:tc>
      </w:tr>
      <w:tr>
        <w:trPr>
          <w:cantSplit/>
        </w:trPr>
        <w:tc>
          <w:tcPr>
            <w:tcW w:type="dxa" w:w="3572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POST /api/v1/worker/sleep</w:t>
            </w:r>
          </w:p>
        </w:tc>
        <w:tc>
          <w:tcPr>
            <w:tcW w:type="dxa" w:w="606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Regulaeren Sleep anfordern</w:t>
            </w:r>
          </w:p>
        </w:tc>
      </w:tr>
      <w:tr>
        <w:trPr>
          <w:cantSplit/>
        </w:trPr>
        <w:tc>
          <w:tcPr>
            <w:tcW w:type="dxa" w:w="3572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POST /api/v1/worker/force-sleep</w:t>
            </w:r>
          </w:p>
        </w:tc>
        <w:tc>
          <w:tcPr>
            <w:tcW w:type="dxa" w:w="6066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Bestätigten Force Sleep ausloesen</w:t>
            </w:r>
          </w:p>
        </w:tc>
      </w:tr>
      <w:tr>
        <w:trPr>
          <w:cantSplit/>
        </w:trPr>
        <w:tc>
          <w:tcPr>
            <w:tcW w:type="dxa" w:w="3572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POST /api/v1/jobs</w:t>
            </w:r>
          </w:p>
        </w:tc>
        <w:tc>
          <w:tcPr>
            <w:tcW w:type="dxa" w:w="606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Asynchronen Job einreichen</w:t>
            </w:r>
          </w:p>
        </w:tc>
      </w:tr>
      <w:tr>
        <w:trPr>
          <w:cantSplit/>
        </w:trPr>
        <w:tc>
          <w:tcPr>
            <w:tcW w:type="dxa" w:w="3572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GET /api/v1/jobs/{job_id}</w:t>
            </w:r>
          </w:p>
        </w:tc>
        <w:tc>
          <w:tcPr>
            <w:tcW w:type="dxa" w:w="6066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Job-/Attempt-Status und Resultatreferenzen</w:t>
            </w:r>
          </w:p>
        </w:tc>
      </w:tr>
      <w:tr>
        <w:trPr>
          <w:cantSplit/>
        </w:trPr>
        <w:tc>
          <w:tcPr>
            <w:tcW w:type="dxa" w:w="3572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/v1/...</w:t>
            </w:r>
          </w:p>
        </w:tc>
        <w:tc>
          <w:tcPr>
            <w:tcW w:type="dxa" w:w="6066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OpenAI-kompatible LLM-Schnittstelle für Clients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9. Telemetrie und strukturierte Logs</w:t>
      </w:r>
    </w:p>
    <w:p>
      <w:pPr>
        <w:widowControl/>
      </w:pPr>
      <w:r>
        <w:t>Messdaten werden von Anfang an erfasst, aber nur dort verbindlich gemacht, wo sie sauber einem Job oder Attempt zugeordnet werden können. Dadurch vermeiden wir Scheingenauigkeit bei parallel laufenden Workloads.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907"/>
        <w:gridCol w:w="7597"/>
      </w:tblGrid>
      <w:tr>
        <w:trPr>
          <w:tblHeader w:val="true"/>
        </w:trPr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MUSS/SOLL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Anforderung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OBS-01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Jeder Job und Attempt führt korrelierbare IDs; strukturierte Logs enthalten mindestens request_id/job_id/attempt_id/worker_id, sofern vorhanden.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OBS-02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Attempt-Telemetrie enthaelt Zeitpunkte, Queue-/Wake-/Execution-Zeiten, Agent-Rolle, Modell, Input-/Output-/Gesamttokens, Tool-Aufrufe bzw. Tool-Laufzeit, Endstatus und Fehlercode - soweit die Quelle den Wert liefert.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OBS-03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Nicht verfügbare Messwerte bleiben NULL/leer und werden nicht geschätzt.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OBS-04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FF4DF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D6891F"/>
                <w:sz w:val="17"/>
              </w:rPr>
              <w:t>SOLL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Ein erweiterbares extra_metrics-Feld darf spätere experimentelle Messwerte aufnehmen, ohne die stabilen Kernfelder zu ersetzen.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OBS-05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FF4DF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D6891F"/>
                <w:sz w:val="17"/>
              </w:rPr>
              <w:t>SOLL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Host-Metriken wie CPU/GPU/RAM/VRAM und Energie werden später separat erfasst. Eine exakte per-Job-Zuordnung ist kein MVP-Requirement.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4961"/>
            <w:shd w:fill="0D26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Ebene</w:t>
            </w:r>
          </w:p>
        </w:tc>
        <w:tc>
          <w:tcPr>
            <w:tcW w:type="dxa" w:w="4961"/>
            <w:shd w:fill="0D26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Kernfelder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Job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job_id, job_type/role, created_at, status, parent_job_id?, idempotency_key?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Attempt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attempt_id, started_at, first_token_at?, finished_at, model, token counts, tool stats, error, outcome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Worker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worker_id, state, wake duration, service readiness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Lease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lease_id, owner, purpose, created_at, heartbeat/expires_at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10. Recovery und Fehlerverhalten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907"/>
        <w:gridCol w:w="7597"/>
      </w:tblGrid>
      <w:tr>
        <w:trPr>
          <w:tblHeader w:val="true"/>
        </w:trPr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ID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MUSS/SOLL</w:t>
            </w:r>
          </w:p>
        </w:tc>
        <w:tc>
          <w:tcPr>
            <w:tcW w:type="dxa" w:w="3307"/>
            <w:shd w:fill="0D264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  <w:t>Anforderung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REC-01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Nach Restart von NAS mit Docker werden persistente Jobs geladen und aktive Attempts mit dem realen Worker-/Service-Zustand abgeglichen.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REC-02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Ein vor dem Restart RUNNING markierter Attempt darf nur weiter als RUNNING gelten, wenn seine Ausführung zweifelsfrei bestätigt wird; sonst wird er INTERRUPTED bzw. in einen kontrollierten Retry überführt.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REC-03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Retry und Wake-up besitzen begrenzte Versuche. Ein dauerhaft nicht verfügbarer Worker erzeugt keinen Endlos-Wake-/Retry-Zyklus.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F1F5F9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5303F"/>
                <w:sz w:val="17"/>
              </w:rPr>
              <w:t>REC-04</w:t>
            </w:r>
          </w:p>
        </w:tc>
        <w:tc>
          <w:tcPr>
            <w:tcW w:type="dxa" w:w="90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shd w:fill="E8F8F0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/>
                <w:color w:val="269163"/>
                <w:sz w:val="17"/>
              </w:rPr>
              <w:t>MUSS</w:t>
            </w:r>
          </w:p>
        </w:tc>
        <w:tc>
          <w:tcPr>
            <w:tcW w:type="dxa" w:w="759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b w:val="0"/>
                <w:color w:val="25303F"/>
                <w:sz w:val="17"/>
              </w:rPr>
              <w:t>Fehler werden klassifiziert (z. B. CONFIG, WAKE, READINESS, LLM, AGENT, TOOL, TIMEOUT), damit spätere Auswertungen und Retry-Entscheidungen stabil bleiben.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11. MVP-Umfang und Umsetzungsreihenfolge</w:t>
      </w:r>
    </w:p>
    <w:p>
      <w:pPr>
        <w:widowControl/>
      </w:pPr>
      <w:r>
        <w:t>Die Reihenfolge reduziert Risiko und erlaubt nach jeder Stufe einen lauffähigen Zwischenstand. Agenten werden bewusst erst nach dem stabilen Control-Plane-Fundament integriert.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 w:val="true"/>
        </w:trPr>
        <w:tc>
          <w:tcPr>
            <w:tcW w:type="dxa" w:w="4961"/>
            <w:shd w:fill="0D26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Stufe</w:t>
            </w:r>
          </w:p>
        </w:tc>
        <w:tc>
          <w:tcPr>
            <w:tcW w:type="dxa" w:w="4961"/>
            <w:shd w:fill="0D26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Ergebnis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 - Fundament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Konfigurationsschema + Secrets, persistente DB, generischer Worker, strukturierte Logs.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B - LLM-Pfad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Health/Readiness, WOL, OpenAI-Proxy, Streaming, Wake-Zeit und Token-Telemetrie.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C - Job/Power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Persistente Jobs + Attempts, Retry, Leases mit TTL, Idle/Manual/Force Sleep, Recovery.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D - Agenten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Providerneutraler Agent-Adapter und erste Research-/Doku-Runtime; Rollen per Konfiguration.</w:t>
            </w:r>
          </w:p>
        </w:tc>
      </w:tr>
      <w:tr>
        <w:trPr>
          <w:cantSplit/>
        </w:trPr>
        <w:tc>
          <w:tcPr>
            <w:tcW w:type="dxa" w:w="2268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E - Development-Schutz</w:t>
            </w:r>
          </w:p>
        </w:tc>
        <w:tc>
          <w:tcPr>
            <w:tcW w:type="dxa" w:w="7370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Activity-Probe/Lease für VS Code/SSH, damit aktive Entwicklung Automatic Sleep blockiert.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12. Akzeptanzkriterien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391"/>
      </w:tblGrid>
      <w:tr>
        <w:trPr>
          <w:tblHeader w:val="true"/>
        </w:trPr>
        <w:tc>
          <w:tcPr>
            <w:tcW w:type="dxa" w:w="4961"/>
            <w:shd w:fill="0D26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4961"/>
            <w:shd w:fill="0D264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6"/>
              </w:rPr>
              <w:t>Kriterium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AC-01</w:t>
            </w:r>
          </w:p>
        </w:tc>
        <w:tc>
          <w:tcPr>
            <w:tcW w:type="dxa" w:w="8391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Ein neuer KI-Server wird durch neues Worker-Profil + Secrets + Service-Bereitstellung übernommen; am Orchestrator-Code und an Client-Endpunkten ist keine Änderung erforderlich.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AC-02</w:t>
            </w:r>
          </w:p>
        </w:tc>
        <w:tc>
          <w:tcPr>
            <w:tcW w:type="dxa" w:w="8391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Ein ungueltiges Pflichtfeld oder fehlendes Secret führt zu einem klaren Startup-Fehler statt zu späteren undefinierten Laufzeitfehlern.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AC-03</w:t>
            </w:r>
          </w:p>
        </w:tc>
        <w:tc>
          <w:tcPr>
            <w:tcW w:type="dxa" w:w="8391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Eine Anfrage bei schlafendem Worker loest Wake-up aus, wartet auf die benötigten Services und wird erst danach weitergeleitet.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AC-04</w:t>
            </w:r>
          </w:p>
        </w:tc>
        <w:tc>
          <w:tcPr>
            <w:tcW w:type="dxa" w:w="8391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Aktive Leases verhindern Automatic Sleep. Eine verwaiste Lease läuft nach TTL/Heartbeat-Regel aus oder wird bei Recovery bereinigt.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AC-05</w:t>
            </w:r>
          </w:p>
        </w:tc>
        <w:tc>
          <w:tcPr>
            <w:tcW w:type="dxa" w:w="8391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Jobs und Attempts bleiben nach Neustart von NAS mit Docker erhalten und werden konsistent reconciled.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AC-06</w:t>
            </w:r>
          </w:p>
        </w:tc>
        <w:tc>
          <w:tcPr>
            <w:tcW w:type="dxa" w:w="8391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Force Sleep protokolliert den Eingriff und markiert nicht sauber beendete Attempts als INTERRUPTED.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AC-07</w:t>
            </w:r>
          </w:p>
        </w:tc>
        <w:tc>
          <w:tcPr>
            <w:tcW w:type="dxa" w:w="8391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Token-, Timing- und Tool-Telemetrie eines Attempts ist abrufbar, sofern die jeweilige Quelle diese Daten liefert.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AC-08</w:t>
            </w:r>
          </w:p>
        </w:tc>
        <w:tc>
          <w:tcPr>
            <w:tcW w:type="dxa" w:w="8391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Ein Agent-Framework kann hinter dem Adapter ausgetauscht werden, ohne Queue-, Lease-, Power- oder Client-API-Code neu zu entwerfen.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AC-09</w:t>
            </w:r>
          </w:p>
        </w:tc>
        <w:tc>
          <w:tcPr>
            <w:tcW w:type="dxa" w:w="8391"/>
            <w:tcMar>
              <w:top w:w="75" w:type="dxa"/>
              <w:start w:w="100" w:type="dxa"/>
              <w:bottom w:w="75" w:type="dxa"/>
              <w:end w:w="100" w:type="dxa"/>
            </w:tcMar>
            <w:shd w:fill="F8FAFC"/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Aktive Remote-Development-Nutzung blockiert Automatic Sleep über einen konfigurierbaren Activity-Mechanismus.</w:t>
            </w:r>
          </w:p>
        </w:tc>
      </w:tr>
      <w:tr>
        <w:trPr>
          <w:cantSplit/>
        </w:trPr>
        <w:tc>
          <w:tcPr>
            <w:tcW w:type="dxa" w:w="1247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AC-10</w:t>
            </w:r>
          </w:p>
        </w:tc>
        <w:tc>
          <w:tcPr>
            <w:tcW w:type="dxa" w:w="8391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C3CFDC"/>
              <w:left w:val="single" w:sz="4" w:color="C3CFDC"/>
              <w:bottom w:val="single" w:sz="4" w:color="C3CFDC"/>
              <w:right w:val="single" w:sz="4" w:color="C3CFDC"/>
            </w:tcBorders>
          </w:tcPr>
          <w:p>
            <w:pPr>
              <w:pStyle w:val="ReqText"/>
              <w:spacing w:after="0"/>
            </w:pPr>
            <w:r>
              <w:rPr>
                <w:rFonts w:ascii="Liberation Sans" w:hAnsi="Liberation Sans"/>
                <w:color w:val="25303F"/>
                <w:sz w:val="16"/>
              </w:rPr>
              <w:t>Secrets erscheinen weder in der Hauptkonfiguration noch in normalen Logs oder Fehlerantworten.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13. Offene Implementierungsentscheidungen</w:t>
      </w:r>
    </w:p>
    <w:p>
      <w:pPr>
        <w:widowControl/>
      </w:pPr>
      <w:r>
        <w:t>Diese Punkte sind bewusst noch nicht festgelegt, weil ihre spätere Entscheidung keinen grundlegenden Architekturumbau erzwingen darf:</w:t>
      </w:r>
    </w:p>
    <w:p>
      <w:pPr>
        <w:pStyle w:val="ListBullet"/>
        <w:widowControl/>
      </w:pPr>
      <w:r>
        <w:t>Konkretes Agent-Framework bzw. Kombination aus Agent-Runtime und VS-Code-Coding-Extension.</w:t>
      </w:r>
    </w:p>
    <w:p>
      <w:pPr>
        <w:pStyle w:val="ListBullet"/>
        <w:widowControl/>
      </w:pPr>
      <w:r>
        <w:t>Konkrete persistente DB für den MVP (z. B. SQLite) und das eingesetzte Migrationswerkzeug.</w:t>
      </w:r>
    </w:p>
    <w:p>
      <w:pPr>
        <w:pStyle w:val="ListBullet"/>
        <w:widowControl/>
      </w:pPr>
      <w:r>
        <w:t>Exakte Technik des Development-Activity-Probes (SSH-Session-Erkennung, Heartbeat oder kleiner lokaler Helper).</w:t>
      </w:r>
    </w:p>
    <w:p>
      <w:pPr>
        <w:pStyle w:val="ListBullet"/>
        <w:widowControl/>
      </w:pPr>
      <w:r>
        <w:t>Spätere produktive Hardware und IP des neuen KI-Servers.</w:t>
      </w:r>
    </w:p>
    <w:p>
      <w:pPr>
        <w:pStyle w:val="ListBullet"/>
        <w:widowControl/>
      </w:pPr>
      <w:r>
        <w:t>Spätere Modellstrategie und optionales Modell-Routing.</w:t>
      </w:r>
    </w:p>
    <w:p>
      <w:pPr>
        <w:spacing w:before="120" w:after="40"/>
        <w:widowControl/>
      </w:pPr>
      <w:r>
        <w:rPr>
          <w:rFonts w:ascii="Liberation Sans" w:hAnsi="Liberation Sans"/>
          <w:b/>
          <w:color w:val="269163"/>
          <w:sz w:val="18"/>
        </w:rPr>
      </w:r>
      <w:r>
        <w:rPr>
          <w:rFonts w:ascii="Liberation Sans" w:hAnsi="Liberation Sans"/>
          <w:color w:val="25303F"/>
          <w:sz w:val="18"/>
        </w:rPr>
      </w:r>
      <w:r>
        <w:t>Leitprinzip: Die Control Plane entscheidet und speichert den Zustand. Der aktive Compute Worker rechnet und führt Tools aus. Hardware, Agent-Frameworks und Modelle bleiben austauschbar, ohne Queue, Power-Management, Persistenz oder Client-Schnittstellen neu bauen zu müssen.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92" w:bottom="879" w:left="992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07"/>
      <w:gridCol w:w="3307"/>
      <w:gridCol w:w="3307"/>
    </w:tblGrid>
    <w:tr>
      <w:tc>
        <w:tcPr>
          <w:tcW w:type="dxa" w:w="3307"/>
          <w:tcMar>
            <w:top w:w="20" w:type="dxa"/>
            <w:start w:w="20" w:type="dxa"/>
            <w:bottom w:w="20" w:type="dxa"/>
            <w:end w:w="20" w:type="dxa"/>
          </w:tcMar>
        </w:tcPr>
        <w:p>
          <w:r>
            <w:rPr>
              <w:rFonts w:ascii="Liberation Sans" w:hAnsi="Liberation Sans"/>
              <w:color w:val="5E7084"/>
              <w:sz w:val="14"/>
            </w:rPr>
            <w:t>Reviewed baseline</w:t>
          </w:r>
        </w:p>
      </w:tc>
      <w:tc>
        <w:tcPr>
          <w:tcW w:type="dxa" w:w="3307"/>
          <w:tcMar>
            <w:top w:w="20" w:type="dxa"/>
            <w:start w:w="20" w:type="dxa"/>
            <w:bottom w:w="20" w:type="dxa"/>
            <w:end w:w="20" w:type="dxa"/>
          </w:tcMar>
        </w:tcPr>
        <w:p>
          <w:pPr>
            <w:jc w:val="center"/>
          </w:pPr>
          <w:r>
            <w:rPr>
              <w:rFonts w:ascii="Liberation Sans" w:hAnsi="Liberation Sans"/>
              <w:color w:val="5E7084"/>
              <w:sz w:val="14"/>
            </w:rPr>
            <w:t>04.10.2026</w:t>
          </w:r>
        </w:p>
      </w:tc>
      <w:tc>
        <w:tcPr>
          <w:tcW w:type="dxa" w:w="3307"/>
          <w:tcMar>
            <w:top w:w="20" w:type="dxa"/>
            <w:start w:w="20" w:type="dxa"/>
            <w:bottom w:w="20" w:type="dxa"/>
            <w:end w:w="20" w:type="dxa"/>
          </w:tcMar>
        </w:tcPr>
        <w:p>
          <w:pPr>
            <w:jc w:val="right"/>
          </w:pPr>
          <w:r>
            <w:rPr>
              <w:rFonts w:ascii="Liberation Sans" w:hAnsi="Liberation Sans"/>
              <w:color w:val="5E7084"/>
              <w:sz w:val="14"/>
            </w:rPr>
            <w:t xml:space="preserve">Seite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3CFDC"/>
      </w:pBdr>
    </w:pPr>
    <w:r>
      <w:rPr>
        <w:rFonts w:ascii="Liberation Sans" w:hAnsi="Liberation Sans"/>
        <w:b/>
        <w:color w:val="5E7084"/>
        <w:sz w:val="15"/>
      </w:rPr>
      <w:t>KI-ORCHESTRATOR  /  TECHNICAL REQUIREMENT  /  v3.4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25303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169B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D264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D264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qText">
    <w:name w:val="ReqText"/>
    <w:rPr>
      <w:rFonts w:ascii="Liberation Sans" w:hAnsi="Liberation Sans"/>
      <w:sz w:val="18"/>
    </w:rPr>
  </w:style>
  <w:style w:type="paragraph" w:customStyle="1" w:styleId="SmallNote">
    <w:name w:val="SmallNote"/>
    <w:rPr>
      <w:rFonts w:ascii="Liberation Sans" w:hAnsi="Liberation Sans"/>
      <w:color w:val="5E7084"/>
      <w:sz w:val="16"/>
    </w:rPr>
  </w:style>
  <w:style w:type="paragraph" w:customStyle="1" w:styleId="CodeBlock">
    <w:name w:val="CodeBlock"/>
    <w:rPr>
      <w:rFonts w:ascii="Liberation Mono" w:hAnsi="Liberation Mono"/>
      <w:color w:val="EAF2F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OASIX – Technical Requirement v3.3</dc:title>
  <dc:subject>AI Orchestration Control Plane und Worker-Deployment</dc:subject>
  <dc:creator/>
  <cp:keywords/>
  <dc:description>Version 3.0 - reviewed and corrected architecture baseline.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