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Wprowadzenie</w:t>
      </w:r>
    </w:p>
    <w:p w:rsidR="0083590F" w:rsidRDefault="0083590F" w:rsidP="0083590F">
      <w:pPr>
        <w:pStyle w:val="Akapitzlist"/>
        <w:rPr>
          <w:rStyle w:val="Wyrnienieintensywne"/>
        </w:rPr>
      </w:pPr>
    </w:p>
    <w:p w:rsidR="0083590F" w:rsidRDefault="00250754" w:rsidP="0083590F">
      <w:r>
        <w:t>…………………………………………………………………..</w:t>
      </w:r>
    </w:p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Analiza wymagań</w:t>
      </w: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Użytkownicy i ich role:</w:t>
      </w: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Administrator</w:t>
      </w:r>
      <w:r>
        <w:rPr>
          <w:rFonts w:cs="Tahoma"/>
        </w:rPr>
        <w:t xml:space="preserve">  (ALL)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  <w:b/>
        </w:rPr>
      </w:pPr>
      <w:r>
        <w:rPr>
          <w:rFonts w:cs="Tahoma"/>
        </w:rPr>
        <w:t>Może wszystko</w:t>
      </w: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Pracownik: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REJESTRATOR  (WRITE,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Rejestracja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KONTROLER (READ,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zmiana statusów*,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 xml:space="preserve">kontrolowanie: terminów konferencji, wpłat, uzupełnienia danych,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 xml:space="preserve">wysyłanie powiadomień </w:t>
      </w:r>
      <w:r>
        <w:rPr>
          <w:rFonts w:cs="Tahoma"/>
          <w:i/>
          <w:iCs/>
        </w:rPr>
        <w:t xml:space="preserve">(przypomnienie o płatności, nieuzupełnione dane uczestników – klient zbiorowy), </w:t>
      </w:r>
      <w:r>
        <w:rPr>
          <w:rFonts w:cs="Tahoma"/>
          <w:i/>
          <w:iCs/>
        </w:rPr>
        <w:tab/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zwrot pieniędzy w przypadku rezygnacji uczestnika lub anulowania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RAPORTER (READ)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generowanie  list osobowych uczestników na konferencje i warsztaty,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podawanie informacji o płatnościach i informacji o stałych klientach.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OBSŁUGA - Obsługa konferencji (READ, REWRITE)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  <w:b/>
        </w:rPr>
      </w:pPr>
      <w:r>
        <w:rPr>
          <w:rFonts w:cs="Tahoma"/>
        </w:rPr>
        <w:t>Drukowanie oraz rozdawanie identyfikatorów dla uczestników konferencji według listy, kontrola posiadania legitymacji studenckiej w przypadku studentów – regulacja wpłaty w przypadku braku.</w:t>
      </w: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Klient:</w:t>
      </w:r>
    </w:p>
    <w:p w:rsidR="007441AC" w:rsidRDefault="007441AC" w:rsidP="007441AC">
      <w:pPr>
        <w:numPr>
          <w:ilvl w:val="0"/>
          <w:numId w:val="10"/>
        </w:numPr>
        <w:tabs>
          <w:tab w:val="left" w:pos="1470"/>
        </w:tabs>
        <w:suppressAutoHyphens/>
        <w:ind w:left="1440"/>
        <w:rPr>
          <w:rFonts w:cs="Tahoma"/>
        </w:rPr>
      </w:pPr>
      <w:r>
        <w:rPr>
          <w:rFonts w:cs="Tahoma"/>
        </w:rPr>
        <w:t>Klient indywidualny:</w:t>
      </w:r>
    </w:p>
    <w:p w:rsidR="007441AC" w:rsidRDefault="007441AC" w:rsidP="007441AC">
      <w:pPr>
        <w:numPr>
          <w:ilvl w:val="1"/>
          <w:numId w:val="8"/>
        </w:numPr>
        <w:tabs>
          <w:tab w:val="left" w:pos="1980"/>
        </w:tabs>
        <w:suppressAutoHyphens/>
        <w:ind w:left="1800" w:firstLine="0"/>
        <w:rPr>
          <w:rFonts w:cs="Tahoma"/>
        </w:rPr>
      </w:pPr>
      <w:r>
        <w:rPr>
          <w:rFonts w:cs="Tahoma"/>
        </w:rPr>
        <w:lastRenderedPageBreak/>
        <w:t>Rejestracja 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701"/>
        </w:tabs>
        <w:suppressAutoHyphens/>
        <w:ind w:left="1980" w:hanging="180"/>
        <w:rPr>
          <w:rFonts w:cs="Tahoma"/>
        </w:rPr>
      </w:pPr>
      <w:r>
        <w:rPr>
          <w:rFonts w:cs="Tahoma"/>
        </w:rPr>
        <w:t>Aktualizacja i wyświetlanie  - płatności, zmiana warsztatów, rezygnacja z udziału w konferencji/warsztacie (REWRITE, DELETE, READ).</w:t>
      </w:r>
    </w:p>
    <w:p w:rsidR="007441AC" w:rsidRDefault="007441AC" w:rsidP="007441AC">
      <w:pPr>
        <w:numPr>
          <w:ilvl w:val="0"/>
          <w:numId w:val="10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Klient zbiorczy – Firma: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Rezerwacja miejsc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– płatności, zmiana rezerwacji, rezygnacja z rezerwacji (REWRITE, DELETE, READ),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Rejestracja uczestników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- zmiana warsztatów, rezygnacja z konferencji/warsztatów (REWRITE, DELETE, READ).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*Statusy: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konferencji: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W trakcie – zapisy trwają,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Zamknięty – zamknięcie rejestracji na konferencję z powodu zbyt małej liczby chętnych lub problemów technicznych,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Zakończony – rejestracja na daną konferencję zakończona z powodu braku miejsc , zbliżającej się daty konferencji,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  <w:b/>
        </w:rPr>
      </w:pPr>
      <w:r>
        <w:rPr>
          <w:rFonts w:cs="Tahoma"/>
        </w:rPr>
        <w:t>Skompletowany – status ustawiany dla zakończonej konferencji.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rejestracji: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W trakcie  - możliwość aktualizacji, dokonania wpłaty, rezygnacji,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Zakończona  -  dokonano wpłaty, możliwość rezygnacji z udziału,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Anulowana – rezygnacja z udziału lub anulowanie spowodowane nie uiszczeniem opłaty.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rezerwacji:</w:t>
      </w:r>
    </w:p>
    <w:p w:rsidR="007441AC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trakcie – nie podano danych uczestników,</w:t>
      </w:r>
    </w:p>
    <w:p w:rsidR="007441AC" w:rsidRPr="00E928D5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Zakończona – podano dane uczestników,</w:t>
      </w:r>
    </w:p>
    <w:p w:rsidR="007441AC" w:rsidRDefault="007441AC" w:rsidP="007441AC">
      <w:pPr>
        <w:ind w:left="360"/>
        <w:rPr>
          <w:rFonts w:cs="Tahoma"/>
        </w:rPr>
      </w:pP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płatności: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Niezapłacone – uczestnik nadal ma możliwość zapłaty,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lastRenderedPageBreak/>
        <w:t>Zapłacone – uczestnik wpłacił pieniądze w terminie,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Zwrot – uczestnik wpłacił pieniądze ale anulował rezerwacje 2 tygodnie przed rozpoczęciem lub konferencja nie została zorganizowana z powodów losowych, uczestnik otrzymał 100% zwrot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Anulowane – uczestnik wpłacił pieniądze ale anulował rezerwacje zbyt późno by otrzymać zwrot.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Proces rejestracji na konferencje i warsztaty: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konferencję i warsztaty: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Klient indywidualny – normalny przebieg rejestracji – podanie danych osobowych, kontaktowych, w przypadku bycia studentem należy dodatkowo podać nr legitymacji studenckiej, wybór konferencji i warsztatów,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 xml:space="preserve">Klient zbiorczy – może dokonać  rezerwacji miejsc na konferencji i warsztatach, a do dwóch tygodni przed konferencją musi zarejestrować uczestników </w:t>
      </w:r>
      <w:r>
        <w:rPr>
          <w:rFonts w:cs="Tahoma"/>
          <w:i/>
          <w:iCs/>
        </w:rPr>
        <w:t>(w przypadku nieuzupełnienia danych – powiadomienie ze strony firmy organizującej</w:t>
      </w:r>
      <w:r>
        <w:rPr>
          <w:rFonts w:cs="Tahoma"/>
        </w:rPr>
        <w:t>),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przypadku konferencji kilkudniowych można zarejestrować się na wybrane dni,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Ograniczona ilość miejsc na konferencje i warsztaty.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warsztaty: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Warunek konieczny – rejestracja na konferencję w danym dniu,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Można wybrać tylko jeden warsztat, który trwa w tym samym czasie.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Opłata za konferencje  i warsztaty: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Czas na dokonanie wpłaty – tydzień od rejestracji,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>Cena  konferencji zależy od wykupionych usług i terminu ich wykupienia – im bliżej terminu konferencji tym wyższa opłata,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  <w:i/>
        </w:rPr>
        <w:t>Każda konferencja ma swoje procentowe progi cenowe zależne od czasu który pozostał do rozpoczęcia konferencji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Cena warsztatów - stała opłata lub jej brak (zależy wyłącznie od warsztatów),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</w:rPr>
      </w:pPr>
      <w:r w:rsidRPr="00557752">
        <w:rPr>
          <w:rFonts w:cs="Tahoma"/>
          <w:i/>
        </w:rPr>
        <w:t xml:space="preserve"> Istnieje jedna 50% zniżka dla studentów,</w:t>
      </w:r>
      <w:r>
        <w:rPr>
          <w:rFonts w:cs="Tahoma"/>
          <w:i/>
        </w:rPr>
        <w:t xml:space="preserve"> która zostaje naliczona od aktualnej ceny konferencji (po wyliczeniu z obowiązującego w danej chwili  progu cenowego)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 xml:space="preserve">W przypadku nie uiszczenia opłaty – rejestracja zostaje anulowana; </w:t>
      </w:r>
      <w:r>
        <w:rPr>
          <w:rFonts w:cs="Tahoma"/>
          <w:i/>
          <w:iCs/>
        </w:rPr>
        <w:t>uczestnik może poprosić o przedłużenie terminu wpłaty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lastRenderedPageBreak/>
        <w:t>Jeśli uczestnik wpłaci nieodpowiednią kwotę otrzymuje powiadomienie od firmy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t>Podczas odbioru identyfikatora na konferencje student jest zobowiązany okazać legitymacje studencką zadeklarowaną podczas rejestracji – w przeciwnym wypadku osoba musi dopłacić różnicę między zwykłą ceną a uregulowaną ceną zniżkową.</w:t>
      </w:r>
    </w:p>
    <w:p w:rsidR="007441AC" w:rsidRPr="00297C1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</w:pPr>
      <w:r>
        <w:rPr>
          <w:rFonts w:cs="Tahoma"/>
          <w:i/>
          <w:iCs/>
        </w:rPr>
        <w:t>W przypadku rezygnacji z konferencji/warsztatu do 2 tygodni przed rozpoczęciem możliwe jest otrzymanie 100% zwrotu wpłaconej kwoty, później nie jest to możliwe</w:t>
      </w:r>
    </w:p>
    <w:p w:rsidR="007441AC" w:rsidRDefault="007441AC" w:rsidP="007441AC">
      <w:pPr>
        <w:rPr>
          <w:rStyle w:val="Wyrnienieintensywne"/>
        </w:rPr>
      </w:pPr>
    </w:p>
    <w:p w:rsidR="007441AC" w:rsidRDefault="007441AC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>
        <w:rPr>
          <w:rStyle w:val="Wyrnienieintensywne"/>
        </w:rPr>
        <w:t>Schemat</w:t>
      </w:r>
    </w:p>
    <w:p w:rsidR="0083590F" w:rsidRPr="0083590F" w:rsidRDefault="007441AC" w:rsidP="0083590F">
      <w:pPr>
        <w:rPr>
          <w:rStyle w:val="Wyrnienieintensywne"/>
        </w:rPr>
      </w:pPr>
      <w:r>
        <w:rPr>
          <w:b/>
          <w:bCs/>
          <w:i/>
          <w:iCs/>
          <w:noProof/>
          <w:color w:val="4F81BD" w:themeColor="accent1"/>
          <w:lang w:eastAsia="pl-PL"/>
        </w:rPr>
        <w:drawing>
          <wp:inline distT="0" distB="0" distL="0" distR="0" wp14:anchorId="1DD71B54" wp14:editId="604038AF">
            <wp:extent cx="5760720" cy="2257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C" w:rsidRDefault="0083590F" w:rsidP="007441AC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Opis tabel</w:t>
      </w:r>
    </w:p>
    <w:p w:rsidR="007441AC" w:rsidRDefault="007441AC" w:rsidP="007441AC">
      <w:pPr>
        <w:ind w:left="360"/>
      </w:pPr>
      <w:r w:rsidRPr="007441AC">
        <w:rPr>
          <w:u w:val="single"/>
        </w:rPr>
        <w:t>DaneAdresowe</w:t>
      </w:r>
      <w:r>
        <w:t xml:space="preserve"> - tabela przechowująca dane adresowe (adres, miasto, kod pocztowy, kraj) wszystkich klientów (zarówno firm jak i klientów prywatnych).</w:t>
      </w:r>
    </w:p>
    <w:p w:rsidR="007441AC" w:rsidRDefault="007441AC" w:rsidP="007441AC">
      <w:pPr>
        <w:ind w:left="360"/>
      </w:pPr>
      <w:r>
        <w:t>Sprawdzane warunki: adres e-mail musi być w formacie %_@_%._%</w:t>
      </w:r>
    </w:p>
    <w:p w:rsidR="007441AC" w:rsidRDefault="00E80CBE" w:rsidP="007441AC">
      <w:pPr>
        <w:ind w:left="360"/>
      </w:pPr>
      <w:r w:rsidRPr="00E80CBE">
        <w:rPr>
          <w:u w:val="single"/>
        </w:rPr>
        <w:t>Firma</w:t>
      </w:r>
      <w:r w:rsidR="007441AC">
        <w:t xml:space="preserve"> - tabela </w:t>
      </w:r>
      <w:r>
        <w:t>przechowująca</w:t>
      </w:r>
      <w:r w:rsidR="007441AC">
        <w:t xml:space="preserve"> informacje na temat klientów</w:t>
      </w:r>
      <w:r>
        <w:t>-firm</w:t>
      </w:r>
      <w:r w:rsidR="007441AC">
        <w:t>. Klucz główny stanowi</w:t>
      </w:r>
    </w:p>
    <w:p w:rsidR="007441AC" w:rsidRDefault="007441AC" w:rsidP="007441AC">
      <w:pPr>
        <w:ind w:left="360"/>
      </w:pPr>
      <w:r>
        <w:t xml:space="preserve">niepowtarzalny </w:t>
      </w:r>
      <w:r w:rsidR="00E80CBE">
        <w:t>5</w:t>
      </w:r>
      <w:r>
        <w:t>-cio znakowy NIP, w tabeli znajduje się również nazwa firmy oraz klucz</w:t>
      </w:r>
      <w:r w:rsidR="00E80CBE">
        <w:t>e obce</w:t>
      </w:r>
      <w:r>
        <w:t xml:space="preserve"> do</w:t>
      </w:r>
    </w:p>
    <w:p w:rsidR="007441AC" w:rsidRDefault="00E80CBE" w:rsidP="007441AC">
      <w:pPr>
        <w:ind w:left="360"/>
      </w:pPr>
      <w:r>
        <w:t>tabel DaneAdresowe i Klient.</w:t>
      </w:r>
    </w:p>
    <w:p w:rsidR="007441AC" w:rsidRDefault="007441AC" w:rsidP="00E80CBE">
      <w:pPr>
        <w:ind w:left="360"/>
      </w:pPr>
      <w:r w:rsidRPr="00E80CBE">
        <w:rPr>
          <w:u w:val="single"/>
        </w:rPr>
        <w:t>Osob</w:t>
      </w:r>
      <w:r w:rsidR="00E80CBE" w:rsidRPr="00E80CBE">
        <w:rPr>
          <w:u w:val="single"/>
        </w:rPr>
        <w:t>a</w:t>
      </w:r>
      <w:r>
        <w:t xml:space="preserve"> - tabela przechowująca informacje o uczestnikach i klientach prywatnych </w:t>
      </w:r>
      <w:r w:rsidR="00E80CBE">
        <w:t>firmy -</w:t>
      </w:r>
      <w:r>
        <w:t xml:space="preserve"> imię, nazwisko, </w:t>
      </w:r>
      <w:r w:rsidR="00E80CBE">
        <w:t xml:space="preserve">nr albumu, telefon, email. </w:t>
      </w:r>
      <w:r>
        <w:t xml:space="preserve"> Jeśli osoba nie jest klientem</w:t>
      </w:r>
      <w:r w:rsidR="00E80CBE">
        <w:t xml:space="preserve"> to klucz obcy do tabeli Klient</w:t>
      </w:r>
      <w:r>
        <w:t xml:space="preserve"> ma wartość null.</w:t>
      </w:r>
      <w:r w:rsidR="00E80CBE">
        <w:t xml:space="preserve"> </w:t>
      </w:r>
      <w:r>
        <w:t>Wszystkie wartości pola ID</w:t>
      </w:r>
      <w:r w:rsidR="00E80CBE">
        <w:t>_</w:t>
      </w:r>
      <w:r>
        <w:t>Klienta inne niż null muszą być unikalne.</w:t>
      </w:r>
    </w:p>
    <w:p w:rsidR="007441AC" w:rsidRDefault="00E80CBE" w:rsidP="00E80CBE">
      <w:pPr>
        <w:ind w:left="360"/>
      </w:pPr>
      <w:r w:rsidRPr="00E80CBE">
        <w:rPr>
          <w:u w:val="single"/>
        </w:rPr>
        <w:t>Klient</w:t>
      </w:r>
      <w:r w:rsidR="007441AC">
        <w:t xml:space="preserve"> - tabela łącznikowa przechowująca ID</w:t>
      </w:r>
      <w:r>
        <w:t>_</w:t>
      </w:r>
      <w:r w:rsidR="007441AC">
        <w:t xml:space="preserve">Klienta oraz informację o tym czy jest </w:t>
      </w:r>
      <w:r>
        <w:t>on firmą w postaci bitowej</w:t>
      </w:r>
      <w:r w:rsidR="007441AC">
        <w:t xml:space="preserve">. </w:t>
      </w:r>
      <w:r>
        <w:t xml:space="preserve"> </w:t>
      </w:r>
      <w:r w:rsidR="007441AC">
        <w:t>ID</w:t>
      </w:r>
      <w:r>
        <w:t>_</w:t>
      </w:r>
      <w:r w:rsidR="007441AC">
        <w:t>Klienta stanowi klucz obcy w tabelach Osob</w:t>
      </w:r>
      <w:r>
        <w:t>a</w:t>
      </w:r>
      <w:r w:rsidR="007441AC">
        <w:t xml:space="preserve"> i Firm</w:t>
      </w:r>
      <w:r>
        <w:t>a</w:t>
      </w:r>
      <w:r w:rsidR="007441AC">
        <w:t>.</w:t>
      </w:r>
    </w:p>
    <w:p w:rsidR="007441AC" w:rsidRDefault="00E80CBE" w:rsidP="007441AC">
      <w:pPr>
        <w:ind w:left="360"/>
      </w:pPr>
      <w:r>
        <w:rPr>
          <w:u w:val="single"/>
        </w:rPr>
        <w:t>Konferencja</w:t>
      </w:r>
      <w:r>
        <w:t xml:space="preserve"> </w:t>
      </w:r>
      <w:r w:rsidR="007441AC">
        <w:t xml:space="preserve"> - tabela przechowująca informacj</w:t>
      </w:r>
      <w:r>
        <w:t>e</w:t>
      </w:r>
      <w:r w:rsidR="007441AC">
        <w:t xml:space="preserve"> o</w:t>
      </w:r>
      <w:r>
        <w:t xml:space="preserve"> wszystkich</w:t>
      </w:r>
      <w:r w:rsidR="007441AC">
        <w:t xml:space="preserve"> </w:t>
      </w:r>
      <w:r>
        <w:t>konferencjach organizowanych przez firmę, temat konferencji przechowywany w postaci klucza obcego do tabeli TematKonferencji. W polu StatusKonferencji znajduje się informacja, czy dana konferencja odbyła się już etc.</w:t>
      </w:r>
    </w:p>
    <w:p w:rsidR="007441AC" w:rsidRDefault="00E80CBE" w:rsidP="007441AC">
      <w:pPr>
        <w:ind w:left="360"/>
      </w:pPr>
      <w:r>
        <w:rPr>
          <w:u w:val="single"/>
        </w:rPr>
        <w:lastRenderedPageBreak/>
        <w:t>TematKonferencji</w:t>
      </w:r>
      <w:r w:rsidR="007441AC">
        <w:t xml:space="preserve"> - tabela przechowująca</w:t>
      </w:r>
      <w:r>
        <w:t xml:space="preserve"> dostępne tematy konferencji. Id_TematuKonferencji jest kluczem obcym w tabeli Konferencja.</w:t>
      </w:r>
    </w:p>
    <w:p w:rsidR="007441AC" w:rsidRDefault="00FA4444" w:rsidP="00FA4444">
      <w:pPr>
        <w:ind w:left="360"/>
      </w:pPr>
      <w:r w:rsidRPr="00FA4444">
        <w:rPr>
          <w:u w:val="single"/>
        </w:rPr>
        <w:t>Pracownik</w:t>
      </w:r>
      <w:r>
        <w:t xml:space="preserve"> </w:t>
      </w:r>
      <w:r w:rsidR="007441AC">
        <w:t xml:space="preserve"> - tabela </w:t>
      </w:r>
      <w:r>
        <w:t>łącząca tabele Firma i Osoba – kluczem głównym jest połączenie NIPu i ID_Osoby.</w:t>
      </w:r>
    </w:p>
    <w:p w:rsidR="00FA4444" w:rsidRDefault="00FA4444" w:rsidP="00FA4444">
      <w:pPr>
        <w:ind w:left="360"/>
      </w:pPr>
      <w:r>
        <w:rPr>
          <w:u w:val="single"/>
        </w:rPr>
        <w:t xml:space="preserve">Dzień_Konferencji </w:t>
      </w:r>
      <w:r>
        <w:t>– tabela przechowująca dane tj. data i limit miejsc w danym dniu. ID_Konferencji stanowi klucz obcy.</w:t>
      </w:r>
    </w:p>
    <w:p w:rsidR="007441AC" w:rsidRDefault="00FA4444" w:rsidP="002B446E">
      <w:pPr>
        <w:ind w:left="360"/>
      </w:pPr>
      <w:r>
        <w:rPr>
          <w:u w:val="single"/>
        </w:rPr>
        <w:t xml:space="preserve">Warsztat </w:t>
      </w:r>
      <w:r w:rsidRPr="00FA4444">
        <w:t>-</w:t>
      </w:r>
      <w:r>
        <w:t xml:space="preserve"> tabela przechowująca informacje o wszystkich warsztatach organizowanych przez firmę w danym dniu konferencji (I</w:t>
      </w:r>
      <w:r w:rsidR="002B446E">
        <w:t>D</w:t>
      </w:r>
      <w:r>
        <w:t xml:space="preserve">_TematuWarsztatu – klucz </w:t>
      </w:r>
      <w:r w:rsidR="002B446E">
        <w:t>obcy).</w:t>
      </w:r>
    </w:p>
    <w:p w:rsidR="002B446E" w:rsidRDefault="002B446E" w:rsidP="002B446E">
      <w:pPr>
        <w:ind w:left="360"/>
      </w:pPr>
      <w:r>
        <w:rPr>
          <w:u w:val="single"/>
        </w:rPr>
        <w:t xml:space="preserve">TematWarsztatu </w:t>
      </w:r>
      <w:r w:rsidRPr="002B446E">
        <w:t>-</w:t>
      </w:r>
      <w:r>
        <w:t xml:space="preserve"> tabela przechowująca dostępne tematy warsztatów. Id_TematuWarsztatu jest kluczem obcym w tabeli Warsztat.</w:t>
      </w:r>
    </w:p>
    <w:p w:rsidR="002B446E" w:rsidRDefault="002B446E" w:rsidP="002B446E">
      <w:pPr>
        <w:ind w:left="360"/>
      </w:pPr>
      <w:r>
        <w:rPr>
          <w:u w:val="single"/>
        </w:rPr>
        <w:t xml:space="preserve">Zamówienie </w:t>
      </w:r>
      <w:r>
        <w:t>– tabela przechowująca informajce na temat wszystkich składanych zamówień (data</w:t>
      </w:r>
    </w:p>
    <w:p w:rsidR="002B446E" w:rsidRDefault="002B446E" w:rsidP="002B446E">
      <w:pPr>
        <w:ind w:left="360"/>
      </w:pPr>
      <w:r>
        <w:t>zamówienia, liczba zarezerwowanych miejsc, kwota do zapłaty, kwota wpłącona, etc.). W tabeli są przetrzymywane klucze obce do FormyPłatności, Klienta zamawiającego wycieczkę oraz Turnusu</w:t>
      </w:r>
    </w:p>
    <w:p w:rsidR="002B446E" w:rsidRDefault="002B446E" w:rsidP="002B446E">
      <w:pPr>
        <w:ind w:left="360"/>
      </w:pPr>
      <w:r>
        <w:t>którego dotyczy zamówienie</w:t>
      </w:r>
    </w:p>
    <w:p w:rsidR="002B446E" w:rsidRPr="00250754" w:rsidRDefault="002B446E" w:rsidP="002B446E">
      <w:pPr>
        <w:ind w:left="360"/>
      </w:pPr>
      <w:r>
        <w:rPr>
          <w:u w:val="single"/>
        </w:rPr>
        <w:t xml:space="preserve">ZamówienieSzczegółowe </w:t>
      </w:r>
      <w:r w:rsidRPr="002B446E">
        <w:t>–</w:t>
      </w:r>
      <w:r>
        <w:rPr>
          <w:u w:val="single"/>
        </w:rPr>
        <w:t xml:space="preserve"> </w:t>
      </w:r>
      <w:r w:rsidR="00250754" w:rsidRPr="00250754">
        <w:t>tabela łącząca zamówieni</w:t>
      </w:r>
      <w:r w:rsidR="00250754">
        <w:t>e</w:t>
      </w:r>
      <w:r w:rsidR="00250754" w:rsidRPr="00250754">
        <w:t xml:space="preserve"> z posz</w:t>
      </w:r>
      <w:r w:rsidR="00250754">
        <w:t>czególnymi dniami konferencji – przechowuje klucze obce</w:t>
      </w:r>
      <w:r w:rsidR="00250754" w:rsidRPr="00250754">
        <w:t>: ID_DniaKonferencji I ID_Zamó</w:t>
      </w:r>
      <w:r w:rsidR="00250754">
        <w:t>wie</w:t>
      </w:r>
      <w:r w:rsidR="00250754" w:rsidRPr="00250754">
        <w:t>nia</w:t>
      </w:r>
      <w:r w:rsidR="00250754">
        <w:t xml:space="preserve"> oraz liczbe zarezerwowanych miejsc</w:t>
      </w:r>
    </w:p>
    <w:p w:rsidR="002B446E" w:rsidRDefault="002B446E" w:rsidP="002B446E">
      <w:pPr>
        <w:ind w:left="360"/>
        <w:rPr>
          <w:u w:val="single"/>
        </w:rPr>
      </w:pPr>
      <w:r>
        <w:rPr>
          <w:u w:val="single"/>
        </w:rPr>
        <w:t>ZamówienieWarsztatu</w:t>
      </w:r>
      <w:r w:rsidRPr="002B446E">
        <w:t xml:space="preserve"> -</w:t>
      </w:r>
      <w:r>
        <w:rPr>
          <w:u w:val="single"/>
        </w:rPr>
        <w:t xml:space="preserve">  </w:t>
      </w:r>
      <w:r w:rsidR="00250754" w:rsidRPr="00250754">
        <w:t>tabela łącząca zamówienie szczegółowe z</w:t>
      </w:r>
      <w:r w:rsidR="00250754">
        <w:t xml:space="preserve"> zamówionymi warsztatami</w:t>
      </w:r>
    </w:p>
    <w:p w:rsidR="002B446E" w:rsidRDefault="002B446E" w:rsidP="002B446E">
      <w:pPr>
        <w:ind w:left="360"/>
      </w:pPr>
      <w:r>
        <w:rPr>
          <w:u w:val="single"/>
        </w:rPr>
        <w:t xml:space="preserve">UczestnikKonferencji </w:t>
      </w:r>
      <w:r>
        <w:t>– tabela łącznikowa, przechowuje klucze obce Osoby i Zamówienia Szczegółowego</w:t>
      </w:r>
    </w:p>
    <w:p w:rsidR="007441AC" w:rsidRPr="00C4462C" w:rsidRDefault="002B446E" w:rsidP="00C4462C">
      <w:pPr>
        <w:ind w:left="360"/>
        <w:rPr>
          <w:rStyle w:val="Wyrnienieintensywne"/>
          <w:b w:val="0"/>
          <w:bCs w:val="0"/>
          <w:i w:val="0"/>
          <w:iCs w:val="0"/>
          <w:color w:val="auto"/>
        </w:rPr>
      </w:pPr>
      <w:r>
        <w:rPr>
          <w:u w:val="single"/>
        </w:rPr>
        <w:t xml:space="preserve">UczestnikWarsztatu </w:t>
      </w:r>
      <w:r>
        <w:t>–</w:t>
      </w:r>
      <w:r w:rsidRPr="002B446E">
        <w:t xml:space="preserve"> </w:t>
      </w:r>
      <w:r>
        <w:t>tabela łącznikowa, przechowuje klucze obce Uczestnika Konferencji i Zamówienia Warsztatu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Procedury i triggery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r w:rsidRPr="00C4462C">
        <w:rPr>
          <w:rStyle w:val="Wyrnienieintensywne"/>
          <w:i w:val="0"/>
          <w:color w:val="auto"/>
          <w:lang w:val="en-US"/>
        </w:rPr>
        <w:t>nowy_adres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 xml:space="preserve">@Adres NVARCHAR(45), @KodPocztowy NVARCHAR(10), @Miasto NVARCHAR(25) , </w:t>
      </w:r>
      <w:r w:rsidRPr="00C4462C">
        <w:rPr>
          <w:rStyle w:val="Wyrnienieintensywne"/>
          <w:b w:val="0"/>
          <w:i w:val="0"/>
          <w:color w:val="auto"/>
          <w:lang w:val="en-US"/>
        </w:rPr>
        <w:t>@Kraj NVARCHAR(25)</w:t>
      </w:r>
    </w:p>
    <w:p w:rsidR="006665BD" w:rsidRDefault="006665BD" w:rsidP="006665BD">
      <w:r>
        <w:t>Procedura dodaje nowy wpis w tabeli Dane</w:t>
      </w:r>
      <w:r>
        <w:t>A</w:t>
      </w:r>
      <w:r>
        <w:t>dresowe, jest wykorzystywana przez procedury</w:t>
      </w:r>
    </w:p>
    <w:p w:rsidR="006665BD" w:rsidRPr="006665BD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dodające </w:t>
      </w:r>
      <w:r>
        <w:t>firmy i klientów prywatnych</w:t>
      </w:r>
      <w:r>
        <w:t>.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r w:rsidRPr="00C4462C">
        <w:rPr>
          <w:rStyle w:val="Wyrnienieintensywne"/>
          <w:i w:val="0"/>
          <w:color w:val="auto"/>
          <w:lang w:val="en-US"/>
        </w:rPr>
        <w:t>dodaj_klienta_osoba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 xml:space="preserve">@Imie NVARCHAR(20), @Nazwisko NVARCHAR(20), @NrAlbumu NVARCHAR(6), @Telefon NVARCHAR(25), </w:t>
      </w:r>
      <w:r w:rsidRPr="00C4462C">
        <w:rPr>
          <w:rStyle w:val="Wyrnienieintensywne"/>
          <w:b w:val="0"/>
          <w:i w:val="0"/>
          <w:color w:val="auto"/>
          <w:lang w:val="en-US"/>
        </w:rPr>
        <w:t>@E</w:t>
      </w:r>
      <w:r>
        <w:rPr>
          <w:rStyle w:val="Wyrnienieintensywne"/>
          <w:b w:val="0"/>
          <w:i w:val="0"/>
          <w:color w:val="auto"/>
          <w:lang w:val="en-US"/>
        </w:rPr>
        <w:t xml:space="preserve">mail NVARCHAR(45), @Adres NVARCHAR(60), @Miasto NVARCHAR(15), @KodPocztowy NVARCHAR(10), </w:t>
      </w:r>
      <w:r w:rsidRPr="00C4462C">
        <w:rPr>
          <w:rStyle w:val="Wyrnienieintensywne"/>
          <w:b w:val="0"/>
          <w:i w:val="0"/>
          <w:color w:val="auto"/>
          <w:lang w:val="en-US"/>
        </w:rPr>
        <w:t>@Kraj NVARCHAR(15)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lastRenderedPageBreak/>
        <w:t>Procedura dodająca do bazy danych nową osobę, przy wykupowaniu przez nią wycieczki. Dodawane</w:t>
      </w:r>
      <w:r w:rsidR="00E86F76">
        <w:t xml:space="preserve"> </w:t>
      </w:r>
      <w:r>
        <w:t>są odp</w:t>
      </w:r>
      <w:r w:rsidR="00E86F76">
        <w:t>owiednie wpisy w tabelach: Osoba</w:t>
      </w:r>
      <w:r>
        <w:t>, Klien</w:t>
      </w:r>
      <w:r w:rsidR="00E86F76">
        <w:t>t</w:t>
      </w:r>
      <w:r>
        <w:t>, Dane</w:t>
      </w:r>
      <w:r w:rsidR="00E86F76">
        <w:t>A</w:t>
      </w:r>
      <w:r>
        <w:t>dresowe. Jeśli którakolwiek z tych tabel</w:t>
      </w:r>
      <w:r w:rsidR="00E86F76">
        <w:t xml:space="preserve"> </w:t>
      </w:r>
      <w:r>
        <w:t>nie będzie mogła zostać zmieniona</w:t>
      </w:r>
      <w:r w:rsidR="00E86F76">
        <w:t xml:space="preserve">, </w:t>
      </w:r>
      <w:r>
        <w:t>żadna akcja nie zostanie</w:t>
      </w:r>
      <w:r w:rsidR="00E86F76">
        <w:t xml:space="preserve"> </w:t>
      </w:r>
      <w:r>
        <w:t>wykonana.</w:t>
      </w:r>
      <w:r w:rsidR="00E86F76">
        <w:t xml:space="preserve"> </w:t>
      </w:r>
      <w:r>
        <w:t xml:space="preserve">Uwaga: jeśli dane osoby są już w bazie danych (była wcześniej uczestnikiem </w:t>
      </w:r>
      <w:r w:rsidR="00E86F76">
        <w:t>konferencji</w:t>
      </w:r>
      <w:r>
        <w:t>), nie należy</w:t>
      </w:r>
      <w:r w:rsidR="00E86F76">
        <w:t xml:space="preserve"> </w:t>
      </w:r>
      <w:r>
        <w:t>używać tej procedury. Jeśli chcemy dodać osobę, która nie jest klientem, należy użyć procedury</w:t>
      </w:r>
      <w:r w:rsidR="00E86F76">
        <w:t xml:space="preserve"> dodaj_osobe_jako_klienta).</w:t>
      </w:r>
    </w:p>
    <w:p w:rsidR="00C4462C" w:rsidRDefault="00C4462C" w:rsidP="00C4462C">
      <w:pPr>
        <w:rPr>
          <w:rStyle w:val="Wyrnienieintensywne"/>
          <w:i w:val="0"/>
          <w:color w:val="auto"/>
          <w:lang w:val="en-US"/>
        </w:rPr>
      </w:pPr>
      <w:r w:rsidRPr="00C4462C">
        <w:rPr>
          <w:rStyle w:val="Wyrnienieintensywne"/>
          <w:i w:val="0"/>
          <w:color w:val="auto"/>
          <w:lang w:val="en-US"/>
        </w:rPr>
        <w:t>dodaj_osobe_jako_klienta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@ID_Osoby INT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>Procedura dodająca osobę niebędącą klientem do bazy klientów. Zwraca błąd, jeśli osoba o danym</w:t>
      </w:r>
      <w:r w:rsidR="00E86F76">
        <w:t xml:space="preserve"> </w:t>
      </w:r>
      <w:r>
        <w:t xml:space="preserve">identyfikatorze jest już klientem. </w:t>
      </w:r>
      <w:r w:rsidR="00E86F76">
        <w:t>Osoba ta musi istnieć w bazie danych.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r w:rsidRPr="00C4462C">
        <w:rPr>
          <w:rStyle w:val="Wyrnienieintensywne"/>
          <w:i w:val="0"/>
          <w:color w:val="auto"/>
        </w:rPr>
        <w:t>dodaj_klienta_firma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@NIP INT, @NazwaFirmy nvarchar(45), @Telefon NVARCHAR(25), @Fax NVARCHAR(24) , @Email NVARCHAR(45), @Adres NVARCHAR(60), @Miasto NVARCHAR(15), @KodPocztowy NVARCHAR(10), @Kraj NVARCHAR(15)</w:t>
      </w:r>
    </w:p>
    <w:p w:rsidR="006665BD" w:rsidRDefault="006665BD" w:rsidP="006665BD">
      <w:r>
        <w:t>Procedura pozwala dodać nową firmę - klienta. Dodaje ona odpowiednie wpisy w tabelach</w:t>
      </w:r>
    </w:p>
    <w:p w:rsidR="006665BD" w:rsidRDefault="006665BD" w:rsidP="006665BD">
      <w:r>
        <w:t>DaneTeleadresowe, Klienci, Firmy. Jeśli którakolwiek z tych tabel nie będzie mogła zostać zmieniona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>(np. z powodu błędnych danych), żadna akcja nie zostanie wykonana.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r w:rsidRPr="00C4462C">
        <w:rPr>
          <w:rStyle w:val="Wyrnienieintensywne"/>
          <w:i w:val="0"/>
          <w:color w:val="auto"/>
        </w:rPr>
        <w:t xml:space="preserve">dodaj_osobe 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 xml:space="preserve">@Imie NVARCHAR(20), @Nazwisko NVARCHAR(20), @NrAlbumu NVARCHAR(6), @Telefon NVARCHAR(25) , </w:t>
      </w:r>
      <w:r>
        <w:rPr>
          <w:rStyle w:val="Wyrnienieintensywne"/>
          <w:b w:val="0"/>
          <w:i w:val="0"/>
          <w:color w:val="auto"/>
        </w:rPr>
        <w:t>@Email NVARCHAR(45)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Procedura dodająca do bazy danych nową osobę, </w:t>
      </w:r>
      <w:r w:rsidR="00E86F76">
        <w:t xml:space="preserve"> w przypadku </w:t>
      </w:r>
      <w:r>
        <w:t>gdy nie jest ona klientem (jest tylko uczestnikiem</w:t>
      </w:r>
      <w:r w:rsidR="00E86F76">
        <w:t xml:space="preserve"> konferencji – pracownikiem firmy</w:t>
      </w:r>
      <w:r>
        <w:t>)</w:t>
      </w:r>
      <w:r w:rsidR="00E86F76">
        <w:t xml:space="preserve"> i w przypadku klientów prywatnych</w:t>
      </w:r>
      <w:r>
        <w:t xml:space="preserve">. 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r w:rsidRPr="00C4462C">
        <w:rPr>
          <w:rStyle w:val="Wyrnienieintensywne"/>
          <w:i w:val="0"/>
          <w:color w:val="auto"/>
        </w:rPr>
        <w:t>dodaj_pracownika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@NIP INT, @ID_Osoby INT</w:t>
      </w:r>
    </w:p>
    <w:p w:rsidR="00E86F76" w:rsidRPr="00C4462C" w:rsidRDefault="00E86F76" w:rsidP="00C4462C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Procedura dodaje pracowników firmy o danym NIPie.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i w:val="0"/>
          <w:color w:val="auto"/>
        </w:rPr>
        <w:t>dodaj_konferencje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C4462C">
        <w:rPr>
          <w:rStyle w:val="Wyrnienieintensywne"/>
          <w:b w:val="0"/>
          <w:i w:val="0"/>
          <w:color w:val="auto"/>
          <w:lang w:val="en-US"/>
        </w:rPr>
        <w:t>@ID_TematuKonferencji INT, @DataRozpoczecia DATE,</w:t>
      </w:r>
      <w:r>
        <w:rPr>
          <w:rStyle w:val="Wyrnienieintensywne"/>
          <w:b w:val="0"/>
          <w:i w:val="0"/>
          <w:color w:val="auto"/>
          <w:lang w:val="en-US"/>
        </w:rPr>
        <w:t xml:space="preserve"> @DataZakonczenia DATE, @CenaKonferencji MONEY, </w:t>
      </w:r>
      <w:r w:rsidRPr="00C4462C">
        <w:rPr>
          <w:rStyle w:val="Wyrnienieintensywne"/>
          <w:b w:val="0"/>
          <w:i w:val="0"/>
          <w:color w:val="auto"/>
          <w:lang w:val="en-US"/>
        </w:rPr>
        <w:t>@StatusKonferencji SMALLINT</w:t>
      </w:r>
    </w:p>
    <w:p w:rsidR="006665BD" w:rsidRPr="006665BD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Procedura dodająca </w:t>
      </w:r>
      <w:r>
        <w:t>konferencję</w:t>
      </w:r>
      <w:r>
        <w:t xml:space="preserve"> o podanych paramatrach do bazy danych. 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i w:val="0"/>
          <w:color w:val="auto"/>
        </w:rPr>
        <w:t>dodaj_temat_konferencji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@Opis TEXT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r w:rsidRPr="00C4462C">
        <w:rPr>
          <w:rStyle w:val="Wyrnienieintensywne"/>
          <w:i w:val="0"/>
          <w:color w:val="auto"/>
        </w:rPr>
        <w:t>dodaj_warsztat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C4462C">
        <w:rPr>
          <w:rStyle w:val="Wyrnienieintensywne"/>
          <w:b w:val="0"/>
          <w:i w:val="0"/>
          <w:color w:val="auto"/>
          <w:lang w:val="en-US"/>
        </w:rPr>
        <w:lastRenderedPageBreak/>
        <w:t>@ID_TematuWarsztatu INT, @ID_DniaKonferencji INT, @CenaWarsztatu MONEY,</w:t>
      </w:r>
      <w:r>
        <w:rPr>
          <w:rStyle w:val="Wyrnienieintensywne"/>
          <w:b w:val="0"/>
          <w:i w:val="0"/>
          <w:color w:val="auto"/>
          <w:lang w:val="en-US"/>
        </w:rPr>
        <w:t xml:space="preserve"> @LimitMiejscWarsztat SMALLINT, @GodzRozpoczecia TIME, </w:t>
      </w:r>
      <w:r w:rsidRPr="00C4462C">
        <w:rPr>
          <w:rStyle w:val="Wyrnienieintensywne"/>
          <w:b w:val="0"/>
          <w:i w:val="0"/>
          <w:color w:val="auto"/>
          <w:lang w:val="en-US"/>
        </w:rPr>
        <w:t>@GodzinaZakonczenia TIME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>Procedura poz</w:t>
      </w:r>
      <w:r w:rsidR="00E86F76">
        <w:t xml:space="preserve">wala na połączenie istniejącego dnia konferencji </w:t>
      </w:r>
      <w:r>
        <w:t xml:space="preserve">z </w:t>
      </w:r>
      <w:r w:rsidR="00E86F76">
        <w:t>warsztatami</w:t>
      </w:r>
      <w:r>
        <w:t>. Połączenie to</w:t>
      </w:r>
      <w:r w:rsidR="00E86F76">
        <w:t xml:space="preserve"> </w:t>
      </w:r>
      <w:r>
        <w:t>oznacza, że uczestnik bio</w:t>
      </w:r>
      <w:r w:rsidR="00E86F76">
        <w:t>rący udział w danym dniu konferencji</w:t>
      </w:r>
      <w:r>
        <w:t xml:space="preserve"> mo</w:t>
      </w:r>
      <w:r w:rsidR="00E86F76">
        <w:t>że dodatkowo zapisać się na dane warsztaty</w:t>
      </w:r>
      <w:r>
        <w:t xml:space="preserve"> (jeśli są jeszcze </w:t>
      </w:r>
      <w:r w:rsidR="00E86F76">
        <w:t>miejsca</w:t>
      </w:r>
      <w:r>
        <w:t>).</w:t>
      </w:r>
    </w:p>
    <w:p w:rsidR="00C4462C" w:rsidRPr="006665BD" w:rsidRDefault="00C4462C" w:rsidP="00C4462C">
      <w:pPr>
        <w:rPr>
          <w:rStyle w:val="Wyrnienieintensywne"/>
          <w:i w:val="0"/>
          <w:color w:val="auto"/>
        </w:rPr>
      </w:pPr>
      <w:r w:rsidRPr="006665BD">
        <w:rPr>
          <w:rStyle w:val="Wyrnienieintensywne"/>
          <w:i w:val="0"/>
          <w:color w:val="auto"/>
        </w:rPr>
        <w:t>dodaj_temat_warsztatu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@Opis TEXT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r w:rsidRPr="00C4462C">
        <w:rPr>
          <w:rStyle w:val="Wyrnienieintensywne"/>
          <w:i w:val="0"/>
          <w:color w:val="auto"/>
        </w:rPr>
        <w:t>dodaj_dzien_konferencji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 xml:space="preserve">@ID_Konferencji INT, </w:t>
      </w:r>
      <w:r w:rsidRPr="00C4462C">
        <w:rPr>
          <w:rStyle w:val="Wyrnienieintensywne"/>
          <w:b w:val="0"/>
          <w:i w:val="0"/>
          <w:color w:val="auto"/>
          <w:lang w:val="en-US"/>
        </w:rPr>
        <w:t>@DzienKo</w:t>
      </w:r>
      <w:r>
        <w:rPr>
          <w:rStyle w:val="Wyrnienieintensywne"/>
          <w:b w:val="0"/>
          <w:i w:val="0"/>
          <w:color w:val="auto"/>
          <w:lang w:val="en-US"/>
        </w:rPr>
        <w:t xml:space="preserve">nferencji DATE, </w:t>
      </w:r>
      <w:r w:rsidRPr="00C4462C">
        <w:rPr>
          <w:rStyle w:val="Wyrnienieintensywne"/>
          <w:b w:val="0"/>
          <w:i w:val="0"/>
          <w:color w:val="auto"/>
          <w:lang w:val="en-US"/>
        </w:rPr>
        <w:t>@LimitMiejscKonferencja SMALLINT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r w:rsidRPr="00C4462C">
        <w:rPr>
          <w:rStyle w:val="Wyrnienieintensywne"/>
          <w:i w:val="0"/>
          <w:color w:val="auto"/>
          <w:lang w:val="en-US"/>
        </w:rPr>
        <w:t>dodaj_zamowienie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 xml:space="preserve">@ID_Klienta INT, @ID_Konferencji INT, @DataZlozeniaZamowienia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r>
        <w:rPr>
          <w:rStyle w:val="Wyrnienieintensywne"/>
          <w:b w:val="0"/>
          <w:i w:val="0"/>
          <w:color w:val="auto"/>
          <w:lang w:val="en-US"/>
        </w:rPr>
        <w:t xml:space="preserve">StatusRejestracji NVARCHAR(10), @StatusRezerwacji BIT, @DoZapltay MONEY, @Zaplacono MONEY, @TerminPlatnosci DATE, </w:t>
      </w:r>
      <w:r w:rsidRPr="00C4462C">
        <w:rPr>
          <w:rStyle w:val="Wyrnienieintensywne"/>
          <w:b w:val="0"/>
          <w:i w:val="0"/>
          <w:color w:val="auto"/>
          <w:lang w:val="en-US"/>
        </w:rPr>
        <w:t>@StatusPlatnosci NVARCHAR(10)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r w:rsidRPr="00C4462C">
        <w:rPr>
          <w:rStyle w:val="Wyrnienieintensywne"/>
          <w:i w:val="0"/>
          <w:color w:val="auto"/>
          <w:lang w:val="en-US"/>
        </w:rPr>
        <w:t>dodaj_zamowienie_szcz</w:t>
      </w:r>
    </w:p>
    <w:p w:rsidR="00C4462C" w:rsidRPr="006665BD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6665BD">
        <w:rPr>
          <w:rStyle w:val="Wyrnienieintensywne"/>
          <w:b w:val="0"/>
          <w:i w:val="0"/>
          <w:color w:val="auto"/>
          <w:lang w:val="en-US"/>
        </w:rPr>
        <w:t>@ID_Zamowienia INT, @ID_DniaKonferencji INT, @LiczbaMiejscKonferencja SMALLINT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r w:rsidRPr="00C4462C">
        <w:rPr>
          <w:rStyle w:val="Wyrnienieintensywne"/>
          <w:i w:val="0"/>
          <w:color w:val="auto"/>
          <w:lang w:val="en-US"/>
        </w:rPr>
        <w:t>dodaj_zamowienie_warsztatu</w:t>
      </w:r>
    </w:p>
    <w:p w:rsidR="006665BD" w:rsidRPr="006665BD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6665BD">
        <w:rPr>
          <w:rStyle w:val="Wyrnienieintensywne"/>
          <w:b w:val="0"/>
          <w:i w:val="0"/>
          <w:color w:val="auto"/>
          <w:lang w:val="en-US"/>
        </w:rPr>
        <w:t>@ID_ZamSzczegolowego INT, @ID_Warsztatu INT,  @LiczbaMiejscWarsztat SMALLINT, @StatusRezerwacji BIT</w:t>
      </w:r>
    </w:p>
    <w:p w:rsidR="00C4462C" w:rsidRDefault="00C4462C" w:rsidP="00C4462C">
      <w:pPr>
        <w:rPr>
          <w:rStyle w:val="Wyrnienieintensywne"/>
          <w:i w:val="0"/>
          <w:color w:val="auto"/>
        </w:rPr>
      </w:pPr>
      <w:r w:rsidRPr="00C4462C">
        <w:rPr>
          <w:rStyle w:val="Wyrnienieintensywne"/>
          <w:i w:val="0"/>
          <w:color w:val="auto"/>
        </w:rPr>
        <w:t>dodaj_uczestnika_konferencji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@ID_Osoby INT,</w:t>
      </w:r>
      <w:r>
        <w:rPr>
          <w:rStyle w:val="Wyrnienieintensywne"/>
          <w:i w:val="0"/>
          <w:color w:val="auto"/>
        </w:rPr>
        <w:t xml:space="preserve"> </w:t>
      </w:r>
      <w:r w:rsidRPr="00C4462C">
        <w:rPr>
          <w:rStyle w:val="Wyrnienieintensywne"/>
          <w:b w:val="0"/>
          <w:i w:val="0"/>
          <w:color w:val="auto"/>
        </w:rPr>
        <w:t>@ID_ZamowieniaSzczegolowego INT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Procedura pozwala na zapisanie osoby na </w:t>
      </w:r>
      <w:r w:rsidR="00E86F76">
        <w:t>konferencję.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r w:rsidRPr="00C4462C">
        <w:rPr>
          <w:rStyle w:val="Wyrnienieintensywne"/>
          <w:i w:val="0"/>
          <w:color w:val="auto"/>
        </w:rPr>
        <w:t>dodaj_uczestnika_warsztatu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 xml:space="preserve">@ID_UczestnikaKonferencji INT, </w:t>
      </w:r>
      <w:r w:rsidRPr="00C4462C">
        <w:rPr>
          <w:rStyle w:val="Wyrnienieintensywne"/>
          <w:b w:val="0"/>
          <w:i w:val="0"/>
          <w:color w:val="auto"/>
          <w:lang w:val="en-US"/>
        </w:rPr>
        <w:t>@ID_ZamowieniaWarsztatu INT</w:t>
      </w:r>
    </w:p>
    <w:p w:rsidR="006665BD" w:rsidRPr="00E86F76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Procedura pozwala na zapisanie uczestnika </w:t>
      </w:r>
      <w:r w:rsidR="009216EE">
        <w:t xml:space="preserve">konferencji </w:t>
      </w:r>
      <w:r>
        <w:t xml:space="preserve"> na </w:t>
      </w:r>
      <w:r w:rsidR="009216EE">
        <w:t>warszta</w:t>
      </w:r>
      <w:r w:rsidR="00E86F76">
        <w:t>t</w:t>
      </w:r>
      <w:r>
        <w:t>. Oczywistym jest, że</w:t>
      </w:r>
      <w:r w:rsidR="00E86F76">
        <w:t xml:space="preserve"> </w:t>
      </w:r>
      <w:r>
        <w:t xml:space="preserve">osoba o danym ID musi być uprzednio zapisana na </w:t>
      </w:r>
      <w:r w:rsidR="00E86F76">
        <w:t>konferencje, na której dany warsztat</w:t>
      </w:r>
      <w:r>
        <w:t xml:space="preserve"> jest dostępn</w:t>
      </w:r>
      <w:r w:rsidR="00E86F76">
        <w:t>y</w:t>
      </w:r>
      <w:r>
        <w:t>.</w:t>
      </w:r>
      <w:r w:rsidR="00E86F76">
        <w:t xml:space="preserve"> </w:t>
      </w:r>
      <w:r>
        <w:t>Należy też wziąć pod uwagę, że każd</w:t>
      </w:r>
      <w:r w:rsidR="00E86F76">
        <w:t>e</w:t>
      </w:r>
      <w:r>
        <w:t xml:space="preserve"> </w:t>
      </w:r>
      <w:r w:rsidR="00E86F76">
        <w:t>warsztaty</w:t>
      </w:r>
      <w:r>
        <w:t xml:space="preserve"> ma górny limit miejsc, który nie może zostać</w:t>
      </w:r>
      <w:r w:rsidR="00E86F76">
        <w:t xml:space="preserve"> </w:t>
      </w:r>
      <w:r>
        <w:t>przekroczony.</w:t>
      </w:r>
      <w:bookmarkStart w:id="0" w:name="_GoBack"/>
      <w:bookmarkEnd w:id="0"/>
    </w:p>
    <w:p w:rsidR="00C4462C" w:rsidRDefault="00C4462C" w:rsidP="00C4462C">
      <w:pPr>
        <w:rPr>
          <w:rStyle w:val="Wyrnienieintensywne"/>
        </w:rPr>
      </w:pPr>
    </w:p>
    <w:p w:rsidR="0083590F" w:rsidRP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Widoki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Generator danych</w:t>
      </w:r>
    </w:p>
    <w:p w:rsidR="00250754" w:rsidRDefault="00250754" w:rsidP="00250754">
      <w:pPr>
        <w:ind w:left="360"/>
      </w:pPr>
      <w:r>
        <w:t>Generator danych jest programem napisanym w języku Python. Dane są generowane na podstawie plików  :</w:t>
      </w:r>
    </w:p>
    <w:p w:rsidR="00250754" w:rsidRDefault="00250754" w:rsidP="00250754">
      <w:pPr>
        <w:ind w:left="360"/>
      </w:pPr>
      <w:r>
        <w:lastRenderedPageBreak/>
        <w:t>- im_z.txt, imiona_m.txt - imiona odpowiednio żeńskie i męskie</w:t>
      </w:r>
    </w:p>
    <w:p w:rsidR="00250754" w:rsidRDefault="00250754" w:rsidP="00250754">
      <w:pPr>
        <w:ind w:left="360"/>
      </w:pPr>
      <w:r>
        <w:t>- nazw.txt - nazwiska dla klientów i uczestników</w:t>
      </w:r>
    </w:p>
    <w:p w:rsidR="00250754" w:rsidRDefault="00250754" w:rsidP="00250754">
      <w:pPr>
        <w:ind w:left="360"/>
      </w:pPr>
      <w:r>
        <w:t>- firmy.txt - nazwy firm klientów</w:t>
      </w:r>
    </w:p>
    <w:p w:rsidR="00250754" w:rsidRDefault="00250754" w:rsidP="00250754">
      <w:pPr>
        <w:ind w:left="360"/>
      </w:pPr>
      <w:r>
        <w:t>- miasta.txt - nazwy miast i kody pocztowe</w:t>
      </w:r>
    </w:p>
    <w:p w:rsidR="00250754" w:rsidRDefault="00250754" w:rsidP="00250754">
      <w:pPr>
        <w:ind w:left="360"/>
      </w:pPr>
      <w:r>
        <w:t>- ulice.txt - nazwy ulic wraz z numerami</w:t>
      </w:r>
    </w:p>
    <w:p w:rsidR="00250754" w:rsidRDefault="00250754" w:rsidP="00250754">
      <w:pPr>
        <w:ind w:left="360"/>
      </w:pPr>
      <w:r>
        <w:t>- tematy_k.txt , tematy_w.txt – tematy warsztatów</w:t>
      </w:r>
    </w:p>
    <w:p w:rsidR="00250754" w:rsidRDefault="00250754" w:rsidP="00250754">
      <w:pPr>
        <w:ind w:left="360"/>
      </w:pPr>
      <w:r>
        <w:t xml:space="preserve">Na podstawie tych plików i parametrów wejściowych programu zostaje wygenerowany plik sql z wywołaniami odpowiednich procedur uzupełniających poszczególne tabele. </w:t>
      </w:r>
    </w:p>
    <w:p w:rsidR="0083590F" w:rsidRDefault="0083590F" w:rsidP="0083590F"/>
    <w:sectPr w:rsidR="00835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cs="Tahoma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2340" w:hanging="360"/>
      </w:pPr>
      <w:rPr>
        <w:rFonts w:ascii="Symbol" w:hAnsi="Symbol" w:cs="Symbol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11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</w:lvl>
  </w:abstractNum>
  <w:abstractNum w:abstractNumId="9">
    <w:nsid w:val="02DD060E"/>
    <w:multiLevelType w:val="hybridMultilevel"/>
    <w:tmpl w:val="CF5A5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06BAB"/>
    <w:multiLevelType w:val="hybridMultilevel"/>
    <w:tmpl w:val="F73C7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0F"/>
    <w:rsid w:val="00250754"/>
    <w:rsid w:val="002B446E"/>
    <w:rsid w:val="00596CD3"/>
    <w:rsid w:val="006665BD"/>
    <w:rsid w:val="007441AC"/>
    <w:rsid w:val="0083590F"/>
    <w:rsid w:val="009216EE"/>
    <w:rsid w:val="00C4462C"/>
    <w:rsid w:val="00DD3132"/>
    <w:rsid w:val="00E80CBE"/>
    <w:rsid w:val="00E86F76"/>
    <w:rsid w:val="00F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590F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446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590F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44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1624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3</cp:revision>
  <dcterms:created xsi:type="dcterms:W3CDTF">2014-01-13T18:01:00Z</dcterms:created>
  <dcterms:modified xsi:type="dcterms:W3CDTF">2014-01-13T20:15:00Z</dcterms:modified>
</cp:coreProperties>
</file>