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EE2A" w14:textId="48682B05" w:rsidR="00D72792" w:rsidRPr="003827A0" w:rsidRDefault="00D72792" w:rsidP="00D72792">
      <w:pPr>
        <w:rPr>
          <w:rFonts w:ascii="Times New Roman" w:hAnsi="Times New Roman" w:cs="Times New Roman"/>
        </w:rPr>
      </w:pPr>
      <w:r w:rsidRPr="003827A0">
        <w:rPr>
          <w:rFonts w:ascii="Times New Roman" w:hAnsi="Times New Roman" w:cs="Times New Roman"/>
        </w:rPr>
        <w:t xml:space="preserve">This study aims to determine how seed origin and exposure to drought affects offspring life history traits in </w:t>
      </w:r>
      <w:r w:rsidRPr="003827A0">
        <w:rPr>
          <w:rFonts w:ascii="Times New Roman" w:hAnsi="Times New Roman" w:cs="Times New Roman"/>
          <w:i/>
          <w:iCs/>
        </w:rPr>
        <w:t xml:space="preserve">Plantago </w:t>
      </w:r>
      <w:proofErr w:type="spellStart"/>
      <w:r w:rsidRPr="003827A0">
        <w:rPr>
          <w:rFonts w:ascii="Times New Roman" w:hAnsi="Times New Roman" w:cs="Times New Roman"/>
          <w:i/>
          <w:iCs/>
        </w:rPr>
        <w:t>patagonica</w:t>
      </w:r>
      <w:proofErr w:type="spellEnd"/>
      <w:r w:rsidR="00AD4C6F">
        <w:rPr>
          <w:rFonts w:ascii="Times New Roman" w:hAnsi="Times New Roman" w:cs="Times New Roman"/>
        </w:rPr>
        <w:t>.</w:t>
      </w:r>
    </w:p>
    <w:p w14:paraId="4EC4A73C" w14:textId="77777777" w:rsidR="00D72792" w:rsidRPr="003827A0" w:rsidRDefault="00D72792" w:rsidP="00D72792">
      <w:pPr>
        <w:rPr>
          <w:rFonts w:ascii="Times New Roman" w:hAnsi="Times New Roman" w:cs="Times New Roman"/>
        </w:rPr>
      </w:pPr>
    </w:p>
    <w:p w14:paraId="69508ACD" w14:textId="77777777" w:rsidR="00D72792" w:rsidRPr="003827A0" w:rsidRDefault="00D72792" w:rsidP="00D72792">
      <w:pPr>
        <w:pStyle w:val="ListParagraph"/>
        <w:numPr>
          <w:ilvl w:val="0"/>
          <w:numId w:val="3"/>
        </w:numPr>
        <w:rPr>
          <w:rFonts w:ascii="Times New Roman" w:hAnsi="Times New Roman" w:cs="Times New Roman"/>
        </w:rPr>
      </w:pPr>
      <w:r w:rsidRPr="003827A0">
        <w:rPr>
          <w:rFonts w:ascii="Times New Roman" w:hAnsi="Times New Roman" w:cs="Times New Roman"/>
        </w:rPr>
        <w:t>Does drought experienced by parent plants trigger transgenerational effects, and if so, are those effects adaptive in offspring? (greenhouse)</w:t>
      </w:r>
    </w:p>
    <w:p w14:paraId="51E9CACA" w14:textId="77777777" w:rsidR="00D72792" w:rsidRPr="003827A0" w:rsidRDefault="00D72792" w:rsidP="00D72792">
      <w:pPr>
        <w:pStyle w:val="ListParagraph"/>
        <w:numPr>
          <w:ilvl w:val="0"/>
          <w:numId w:val="3"/>
        </w:numPr>
        <w:rPr>
          <w:rFonts w:ascii="Times New Roman" w:hAnsi="Times New Roman" w:cs="Times New Roman"/>
        </w:rPr>
      </w:pPr>
      <w:r w:rsidRPr="003827A0">
        <w:rPr>
          <w:rFonts w:ascii="Times New Roman" w:hAnsi="Times New Roman" w:cs="Times New Roman"/>
        </w:rPr>
        <w:t>Are there population level differences in these transgenerational effects in response to drought? (greenhouse)</w:t>
      </w:r>
    </w:p>
    <w:p w14:paraId="11158BF1" w14:textId="6922339B" w:rsidR="00D72792" w:rsidRPr="003827A0" w:rsidRDefault="00D72792" w:rsidP="00D72792">
      <w:pPr>
        <w:pStyle w:val="ListParagraph"/>
        <w:numPr>
          <w:ilvl w:val="0"/>
          <w:numId w:val="3"/>
        </w:numPr>
        <w:rPr>
          <w:rFonts w:ascii="Times New Roman" w:hAnsi="Times New Roman" w:cs="Times New Roman"/>
        </w:rPr>
      </w:pPr>
      <w:r w:rsidRPr="003827A0">
        <w:rPr>
          <w:rFonts w:ascii="Times New Roman" w:hAnsi="Times New Roman" w:cs="Times New Roman"/>
        </w:rPr>
        <w:t xml:space="preserve">How does drought relate to bet-hedging strategies in </w:t>
      </w:r>
      <w:r w:rsidRPr="003827A0">
        <w:rPr>
          <w:rFonts w:ascii="Times New Roman" w:hAnsi="Times New Roman" w:cs="Times New Roman"/>
          <w:i/>
          <w:iCs/>
        </w:rPr>
        <w:t xml:space="preserve">Plantago </w:t>
      </w:r>
      <w:proofErr w:type="spellStart"/>
      <w:r w:rsidRPr="003827A0">
        <w:rPr>
          <w:rFonts w:ascii="Times New Roman" w:hAnsi="Times New Roman" w:cs="Times New Roman"/>
          <w:i/>
          <w:iCs/>
        </w:rPr>
        <w:t>patagonica</w:t>
      </w:r>
      <w:proofErr w:type="spellEnd"/>
      <w:r w:rsidRPr="003827A0">
        <w:rPr>
          <w:rFonts w:ascii="Times New Roman" w:hAnsi="Times New Roman" w:cs="Times New Roman"/>
        </w:rPr>
        <w:t>? (</w:t>
      </w:r>
      <w:proofErr w:type="spellStart"/>
      <w:proofErr w:type="gramStart"/>
      <w:r w:rsidRPr="003827A0">
        <w:rPr>
          <w:rFonts w:ascii="Times New Roman" w:hAnsi="Times New Roman" w:cs="Times New Roman"/>
        </w:rPr>
        <w:t>germina</w:t>
      </w:r>
      <w:proofErr w:type="spellEnd"/>
      <w:proofErr w:type="gramEnd"/>
      <w:r w:rsidR="007D07C1">
        <w:rPr>
          <w:rFonts w:ascii="Times New Roman" w:hAnsi="Times New Roman" w:cs="Times New Roman"/>
        </w:rPr>
        <w:t xml:space="preserve"> </w:t>
      </w:r>
      <w:proofErr w:type="spellStart"/>
      <w:r w:rsidRPr="003827A0">
        <w:rPr>
          <w:rFonts w:ascii="Times New Roman" w:hAnsi="Times New Roman" w:cs="Times New Roman"/>
        </w:rPr>
        <w:t>tion</w:t>
      </w:r>
      <w:proofErr w:type="spellEnd"/>
      <w:r w:rsidRPr="003827A0">
        <w:rPr>
          <w:rFonts w:ascii="Times New Roman" w:hAnsi="Times New Roman" w:cs="Times New Roman"/>
        </w:rPr>
        <w:t xml:space="preserve"> + TZ trial)</w:t>
      </w:r>
    </w:p>
    <w:p w14:paraId="02A646E4" w14:textId="77777777" w:rsidR="00D72792" w:rsidRPr="003827A0" w:rsidRDefault="00D72792" w:rsidP="00D72792">
      <w:pPr>
        <w:pStyle w:val="ListParagraph"/>
        <w:numPr>
          <w:ilvl w:val="1"/>
          <w:numId w:val="3"/>
        </w:numPr>
        <w:rPr>
          <w:rFonts w:ascii="Times New Roman" w:hAnsi="Times New Roman" w:cs="Times New Roman"/>
        </w:rPr>
      </w:pPr>
      <w:r w:rsidRPr="003827A0">
        <w:rPr>
          <w:rFonts w:ascii="Times New Roman" w:hAnsi="Times New Roman" w:cs="Times New Roman"/>
        </w:rPr>
        <w:t xml:space="preserve">Seed dormancy, seed size, days to </w:t>
      </w:r>
      <w:proofErr w:type="gramStart"/>
      <w:r w:rsidRPr="003827A0">
        <w:rPr>
          <w:rFonts w:ascii="Times New Roman" w:hAnsi="Times New Roman" w:cs="Times New Roman"/>
        </w:rPr>
        <w:t>flowering</w:t>
      </w:r>
      <w:proofErr w:type="gramEnd"/>
    </w:p>
    <w:p w14:paraId="7E2916B5" w14:textId="77777777" w:rsidR="00D72792" w:rsidRPr="003827A0" w:rsidRDefault="00D72792" w:rsidP="00D72792">
      <w:pPr>
        <w:rPr>
          <w:rFonts w:ascii="Times New Roman" w:hAnsi="Times New Roman" w:cs="Times New Roman"/>
        </w:rPr>
      </w:pPr>
    </w:p>
    <w:p w14:paraId="6CC2B4E2" w14:textId="64B6851B" w:rsidR="00F2057F" w:rsidRPr="003827A0" w:rsidRDefault="006B0D86" w:rsidP="00D72792">
      <w:pPr>
        <w:rPr>
          <w:rFonts w:ascii="Times New Roman" w:hAnsi="Times New Roman" w:cs="Times New Roman"/>
        </w:rPr>
      </w:pPr>
      <w:r w:rsidRPr="003827A0">
        <w:rPr>
          <w:rFonts w:ascii="Times New Roman" w:hAnsi="Times New Roman" w:cs="Times New Roman"/>
        </w:rPr>
        <w:t>H1</w:t>
      </w:r>
      <w:r w:rsidR="003827A0" w:rsidRPr="003827A0">
        <w:rPr>
          <w:rFonts w:ascii="Times New Roman" w:hAnsi="Times New Roman" w:cs="Times New Roman"/>
        </w:rPr>
        <w:t>.1</w:t>
      </w:r>
      <w:r w:rsidRPr="003827A0">
        <w:rPr>
          <w:rFonts w:ascii="Times New Roman" w:hAnsi="Times New Roman" w:cs="Times New Roman"/>
        </w:rPr>
        <w:t>:</w:t>
      </w:r>
      <w:r w:rsidR="00F2057F" w:rsidRPr="003827A0">
        <w:rPr>
          <w:rFonts w:ascii="Times New Roman" w:hAnsi="Times New Roman" w:cs="Times New Roman"/>
        </w:rPr>
        <w:t xml:space="preserve"> Droughted maternal plants will produce offspring that have higher performance when exposed to further drought conditions.</w:t>
      </w:r>
    </w:p>
    <w:p w14:paraId="66B057C0" w14:textId="77777777" w:rsidR="0035118E" w:rsidRPr="003827A0" w:rsidRDefault="0035118E" w:rsidP="00D72792">
      <w:pPr>
        <w:rPr>
          <w:rFonts w:ascii="Times New Roman" w:hAnsi="Times New Roman" w:cs="Times New Roman"/>
        </w:rPr>
      </w:pPr>
    </w:p>
    <w:p w14:paraId="09592202" w14:textId="26F64776" w:rsidR="00D72792" w:rsidRPr="003827A0" w:rsidRDefault="006B0D86" w:rsidP="00D72792">
      <w:pPr>
        <w:rPr>
          <w:rFonts w:ascii="Times New Roman" w:hAnsi="Times New Roman" w:cs="Times New Roman"/>
        </w:rPr>
      </w:pPr>
      <w:r w:rsidRPr="003827A0">
        <w:rPr>
          <w:rFonts w:ascii="Times New Roman" w:hAnsi="Times New Roman" w:cs="Times New Roman"/>
        </w:rPr>
        <w:t>H</w:t>
      </w:r>
      <w:r w:rsidR="003827A0" w:rsidRPr="003827A0">
        <w:rPr>
          <w:rFonts w:ascii="Times New Roman" w:hAnsi="Times New Roman" w:cs="Times New Roman"/>
        </w:rPr>
        <w:t>1.2</w:t>
      </w:r>
      <w:r w:rsidRPr="003827A0">
        <w:rPr>
          <w:rFonts w:ascii="Times New Roman" w:hAnsi="Times New Roman" w:cs="Times New Roman"/>
        </w:rPr>
        <w:t xml:space="preserve">: </w:t>
      </w:r>
      <w:r w:rsidR="00DD34F1" w:rsidRPr="003827A0">
        <w:rPr>
          <w:rFonts w:ascii="Times New Roman" w:hAnsi="Times New Roman" w:cs="Times New Roman"/>
        </w:rPr>
        <w:t>Droughted offspring from a droughted maternal line will</w:t>
      </w:r>
      <w:r w:rsidR="0079581C" w:rsidRPr="003827A0">
        <w:rPr>
          <w:rFonts w:ascii="Times New Roman" w:hAnsi="Times New Roman" w:cs="Times New Roman"/>
        </w:rPr>
        <w:t xml:space="preserve"> have the highest performance. Specifically, droughted offspring</w:t>
      </w:r>
      <w:r w:rsidR="000F387C" w:rsidRPr="003827A0">
        <w:rPr>
          <w:rFonts w:ascii="Times New Roman" w:hAnsi="Times New Roman" w:cs="Times New Roman"/>
        </w:rPr>
        <w:t xml:space="preserve"> will have lower mortality, higher growth rates, higher flowering rates, </w:t>
      </w:r>
      <w:r w:rsidR="00477EC9" w:rsidRPr="003827A0">
        <w:rPr>
          <w:rFonts w:ascii="Times New Roman" w:hAnsi="Times New Roman" w:cs="Times New Roman"/>
        </w:rPr>
        <w:t>and higher allocation to roots.</w:t>
      </w:r>
    </w:p>
    <w:p w14:paraId="6FDB1742" w14:textId="77777777" w:rsidR="0079581C" w:rsidRPr="003827A0" w:rsidRDefault="0079581C" w:rsidP="00D72792">
      <w:pPr>
        <w:rPr>
          <w:rFonts w:ascii="Times New Roman" w:hAnsi="Times New Roman" w:cs="Times New Roman"/>
        </w:rPr>
      </w:pPr>
    </w:p>
    <w:p w14:paraId="2D763739" w14:textId="2CBB76BA" w:rsidR="0063157D" w:rsidRPr="003827A0" w:rsidRDefault="003827A0" w:rsidP="00D72792">
      <w:pPr>
        <w:rPr>
          <w:rFonts w:ascii="Times New Roman" w:hAnsi="Times New Roman" w:cs="Times New Roman"/>
        </w:rPr>
      </w:pPr>
      <w:r w:rsidRPr="003827A0">
        <w:rPr>
          <w:rFonts w:ascii="Times New Roman" w:hAnsi="Times New Roman" w:cs="Times New Roman"/>
        </w:rPr>
        <w:t xml:space="preserve">H2: </w:t>
      </w:r>
      <w:r w:rsidR="00431E3C" w:rsidRPr="003827A0">
        <w:rPr>
          <w:rFonts w:ascii="Times New Roman" w:hAnsi="Times New Roman" w:cs="Times New Roman"/>
        </w:rPr>
        <w:t xml:space="preserve">Populations </w:t>
      </w:r>
      <w:r w:rsidR="00E00817" w:rsidRPr="003827A0">
        <w:rPr>
          <w:rFonts w:ascii="Times New Roman" w:hAnsi="Times New Roman" w:cs="Times New Roman"/>
        </w:rPr>
        <w:t xml:space="preserve">sourced from locations </w:t>
      </w:r>
      <w:r w:rsidR="00661B06" w:rsidRPr="003827A0">
        <w:rPr>
          <w:rFonts w:ascii="Times New Roman" w:hAnsi="Times New Roman" w:cs="Times New Roman"/>
        </w:rPr>
        <w:t xml:space="preserve">with more </w:t>
      </w:r>
      <w:r w:rsidR="00E75AC9" w:rsidRPr="003827A0">
        <w:rPr>
          <w:rFonts w:ascii="Times New Roman" w:hAnsi="Times New Roman" w:cs="Times New Roman"/>
        </w:rPr>
        <w:t>consist</w:t>
      </w:r>
      <w:r w:rsidR="001C34D9" w:rsidRPr="003827A0">
        <w:rPr>
          <w:rFonts w:ascii="Times New Roman" w:hAnsi="Times New Roman" w:cs="Times New Roman"/>
        </w:rPr>
        <w:t>ent</w:t>
      </w:r>
      <w:r w:rsidR="00727646" w:rsidRPr="003827A0">
        <w:rPr>
          <w:rFonts w:ascii="Times New Roman" w:hAnsi="Times New Roman" w:cs="Times New Roman"/>
        </w:rPr>
        <w:t xml:space="preserve"> rainfall</w:t>
      </w:r>
      <w:r w:rsidR="00E75AC9" w:rsidRPr="003827A0">
        <w:rPr>
          <w:rFonts w:ascii="Times New Roman" w:hAnsi="Times New Roman" w:cs="Times New Roman"/>
        </w:rPr>
        <w:t xml:space="preserve"> </w:t>
      </w:r>
      <w:r w:rsidR="000868AD" w:rsidRPr="003827A0">
        <w:rPr>
          <w:rFonts w:ascii="Times New Roman" w:hAnsi="Times New Roman" w:cs="Times New Roman"/>
        </w:rPr>
        <w:t>regimes</w:t>
      </w:r>
      <w:r w:rsidR="000D0DA0" w:rsidRPr="003827A0">
        <w:rPr>
          <w:rFonts w:ascii="Times New Roman" w:hAnsi="Times New Roman" w:cs="Times New Roman"/>
        </w:rPr>
        <w:t xml:space="preserve"> that were exposed to control conditions</w:t>
      </w:r>
      <w:r w:rsidR="004440D7" w:rsidRPr="003827A0">
        <w:rPr>
          <w:rFonts w:ascii="Times New Roman" w:hAnsi="Times New Roman" w:cs="Times New Roman"/>
        </w:rPr>
        <w:t xml:space="preserve"> wil</w:t>
      </w:r>
      <w:r w:rsidR="00B01955" w:rsidRPr="003827A0">
        <w:rPr>
          <w:rFonts w:ascii="Times New Roman" w:hAnsi="Times New Roman" w:cs="Times New Roman"/>
        </w:rPr>
        <w:t>l</w:t>
      </w:r>
      <w:r w:rsidR="004440D7" w:rsidRPr="003827A0">
        <w:rPr>
          <w:rFonts w:ascii="Times New Roman" w:hAnsi="Times New Roman" w:cs="Times New Roman"/>
        </w:rPr>
        <w:t xml:space="preserve"> have lower mortality rates</w:t>
      </w:r>
      <w:r w:rsidR="004C3FC0" w:rsidRPr="003827A0">
        <w:rPr>
          <w:rFonts w:ascii="Times New Roman" w:hAnsi="Times New Roman" w:cs="Times New Roman"/>
        </w:rPr>
        <w:t xml:space="preserve"> and </w:t>
      </w:r>
      <w:r w:rsidR="0027542C" w:rsidRPr="003827A0">
        <w:rPr>
          <w:rFonts w:ascii="Times New Roman" w:hAnsi="Times New Roman" w:cs="Times New Roman"/>
        </w:rPr>
        <w:t>higher growth rates</w:t>
      </w:r>
      <w:r w:rsidR="004C3FC0" w:rsidRPr="003827A0">
        <w:rPr>
          <w:rFonts w:ascii="Times New Roman" w:hAnsi="Times New Roman" w:cs="Times New Roman"/>
        </w:rPr>
        <w:t xml:space="preserve">. Populations sourced from locations with more variable rainfall regimes that were exposed to control conditions </w:t>
      </w:r>
      <w:r w:rsidR="006B059A" w:rsidRPr="003827A0">
        <w:rPr>
          <w:rFonts w:ascii="Times New Roman" w:hAnsi="Times New Roman" w:cs="Times New Roman"/>
        </w:rPr>
        <w:t>will have higher mortality rates</w:t>
      </w:r>
      <w:r w:rsidR="009F2CFA" w:rsidRPr="003827A0">
        <w:rPr>
          <w:rFonts w:ascii="Times New Roman" w:hAnsi="Times New Roman" w:cs="Times New Roman"/>
        </w:rPr>
        <w:t xml:space="preserve"> and higher flowering rates.</w:t>
      </w:r>
    </w:p>
    <w:p w14:paraId="48BFBBD0" w14:textId="77777777" w:rsidR="00C10E86" w:rsidRPr="003827A0" w:rsidRDefault="00C10E86" w:rsidP="00D72792">
      <w:pPr>
        <w:rPr>
          <w:rFonts w:ascii="Times New Roman" w:hAnsi="Times New Roman" w:cs="Times New Roman"/>
        </w:rPr>
      </w:pPr>
    </w:p>
    <w:p w14:paraId="33992348" w14:textId="6B4F1D8A" w:rsidR="00C10E86" w:rsidRPr="003827A0" w:rsidRDefault="003827A0" w:rsidP="00D72792">
      <w:pPr>
        <w:rPr>
          <w:rFonts w:ascii="Times New Roman" w:hAnsi="Times New Roman" w:cs="Times New Roman"/>
        </w:rPr>
      </w:pPr>
      <w:r w:rsidRPr="003827A0">
        <w:rPr>
          <w:rFonts w:ascii="Times New Roman" w:hAnsi="Times New Roman" w:cs="Times New Roman"/>
        </w:rPr>
        <w:t>H3:</w:t>
      </w:r>
      <w:r w:rsidR="003E7EE5">
        <w:rPr>
          <w:rFonts w:ascii="Times New Roman" w:hAnsi="Times New Roman" w:cs="Times New Roman"/>
        </w:rPr>
        <w:t xml:space="preserve"> </w:t>
      </w:r>
      <w:r w:rsidR="00866F70" w:rsidRPr="003827A0">
        <w:rPr>
          <w:rFonts w:ascii="Times New Roman" w:hAnsi="Times New Roman" w:cs="Times New Roman"/>
        </w:rPr>
        <w:t>Seeds produced from droughted maternal lines will have lower</w:t>
      </w:r>
      <w:r w:rsidR="00A47042" w:rsidRPr="003827A0">
        <w:rPr>
          <w:rFonts w:ascii="Times New Roman" w:hAnsi="Times New Roman" w:cs="Times New Roman"/>
        </w:rPr>
        <w:t xml:space="preserve"> seed</w:t>
      </w:r>
      <w:r w:rsidR="00866F70" w:rsidRPr="003827A0">
        <w:rPr>
          <w:rFonts w:ascii="Times New Roman" w:hAnsi="Times New Roman" w:cs="Times New Roman"/>
        </w:rPr>
        <w:t xml:space="preserve"> masses</w:t>
      </w:r>
      <w:r w:rsidR="000F43BE" w:rsidRPr="003827A0">
        <w:rPr>
          <w:rFonts w:ascii="Times New Roman" w:hAnsi="Times New Roman" w:cs="Times New Roman"/>
        </w:rPr>
        <w:t xml:space="preserve"> and </w:t>
      </w:r>
      <w:r w:rsidR="00866F70" w:rsidRPr="003827A0">
        <w:rPr>
          <w:rFonts w:ascii="Times New Roman" w:hAnsi="Times New Roman" w:cs="Times New Roman"/>
        </w:rPr>
        <w:t>lower germination rates</w:t>
      </w:r>
      <w:r w:rsidR="006B0D86" w:rsidRPr="003827A0">
        <w:rPr>
          <w:rFonts w:ascii="Times New Roman" w:hAnsi="Times New Roman" w:cs="Times New Roman"/>
        </w:rPr>
        <w:t>, but high viability rates.</w:t>
      </w:r>
    </w:p>
    <w:p w14:paraId="0073D32E" w14:textId="77777777" w:rsidR="00D72792" w:rsidRPr="003827A0" w:rsidRDefault="00D72792" w:rsidP="00C6554A">
      <w:pPr>
        <w:rPr>
          <w:rFonts w:ascii="Times New Roman" w:hAnsi="Times New Roman" w:cs="Times New Roman"/>
          <w:b/>
          <w:bCs/>
        </w:rPr>
      </w:pPr>
    </w:p>
    <w:p w14:paraId="3D3E7E96" w14:textId="65C52DAD" w:rsidR="003E7EE5" w:rsidRPr="003827A0" w:rsidRDefault="00641E9C" w:rsidP="00C6554A">
      <w:pPr>
        <w:rPr>
          <w:rFonts w:ascii="Times New Roman" w:hAnsi="Times New Roman" w:cs="Times New Roman"/>
          <w:b/>
          <w:bCs/>
        </w:rPr>
      </w:pPr>
      <w:r w:rsidRPr="003827A0">
        <w:rPr>
          <w:rFonts w:ascii="Times New Roman" w:hAnsi="Times New Roman" w:cs="Times New Roman"/>
          <w:b/>
          <w:bCs/>
        </w:rPr>
        <w:t xml:space="preserve">Greenhouse </w:t>
      </w:r>
      <w:r w:rsidR="00D3015F">
        <w:rPr>
          <w:rFonts w:ascii="Times New Roman" w:hAnsi="Times New Roman" w:cs="Times New Roman"/>
          <w:b/>
          <w:bCs/>
        </w:rPr>
        <w:t>M</w:t>
      </w:r>
      <w:r w:rsidRPr="003827A0">
        <w:rPr>
          <w:rFonts w:ascii="Times New Roman" w:hAnsi="Times New Roman" w:cs="Times New Roman"/>
          <w:b/>
          <w:bCs/>
        </w:rPr>
        <w:t>ethods</w:t>
      </w:r>
    </w:p>
    <w:p w14:paraId="08C7D5C2" w14:textId="79F35A09" w:rsidR="00F1345C" w:rsidRPr="003827A0" w:rsidRDefault="0092338E" w:rsidP="00C6554A">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Scarify seeds</w:t>
      </w:r>
      <w:r w:rsidR="000511D1" w:rsidRPr="003827A0">
        <w:rPr>
          <w:rFonts w:ascii="Times New Roman" w:eastAsia="Times New Roman" w:hAnsi="Times New Roman" w:cs="Times New Roman"/>
        </w:rPr>
        <w:t xml:space="preserve"> with 150-grit sandpaper</w:t>
      </w:r>
      <w:r w:rsidR="00F367B2" w:rsidRPr="003827A0">
        <w:rPr>
          <w:rFonts w:ascii="Times New Roman" w:eastAsia="Times New Roman" w:hAnsi="Times New Roman" w:cs="Times New Roman"/>
        </w:rPr>
        <w:t>, rubbing</w:t>
      </w:r>
      <w:r w:rsidR="00BA1BF1" w:rsidRPr="003827A0">
        <w:rPr>
          <w:rFonts w:ascii="Times New Roman" w:eastAsia="Times New Roman" w:hAnsi="Times New Roman" w:cs="Times New Roman"/>
        </w:rPr>
        <w:t xml:space="preserve"> seed between two pieces</w:t>
      </w:r>
      <w:r w:rsidR="00F367B2" w:rsidRPr="003827A0">
        <w:rPr>
          <w:rFonts w:ascii="Times New Roman" w:eastAsia="Times New Roman" w:hAnsi="Times New Roman" w:cs="Times New Roman"/>
        </w:rPr>
        <w:t xml:space="preserve"> in circular motion</w:t>
      </w:r>
      <w:r w:rsidR="00BA1BF1" w:rsidRPr="003827A0">
        <w:rPr>
          <w:rFonts w:ascii="Times New Roman" w:eastAsia="Times New Roman" w:hAnsi="Times New Roman" w:cs="Times New Roman"/>
        </w:rPr>
        <w:t xml:space="preserve"> for 10 seconds</w:t>
      </w:r>
      <w:r w:rsidR="003E7EE5">
        <w:rPr>
          <w:rFonts w:ascii="Times New Roman" w:eastAsia="Times New Roman" w:hAnsi="Times New Roman" w:cs="Times New Roman"/>
        </w:rPr>
        <w:t xml:space="preserve"> </w:t>
      </w:r>
      <w:r w:rsidR="00206E52">
        <w:rPr>
          <w:rFonts w:ascii="Times New Roman" w:eastAsia="Times New Roman" w:hAnsi="Times New Roman" w:cs="Times New Roman"/>
        </w:rPr>
        <w:fldChar w:fldCharType="begin"/>
      </w:r>
      <w:r w:rsidR="009D1A71">
        <w:rPr>
          <w:rFonts w:ascii="Times New Roman" w:eastAsia="Times New Roman" w:hAnsi="Times New Roman" w:cs="Times New Roman"/>
        </w:rPr>
        <w:instrText xml:space="preserve"> ADDIN ZOTERO_ITEM CSL_CITATION {"citationID":"wVAJkVcM","properties":{"formattedCitation":"(Christie et al. 2022)","plainCitation":"(Christie et al. 2022)","noteIndex":0},"citationItems":[{"id":516,"uris":["http://zotero.org/users/6894025/items/VUFRUXWQ"],"itemData":{"id":516,"type":"article-journal","abstract":"Methods: We quantiﬁed seed size, seed size variation, germination timing, and speciﬁc leaf area in a greenhouse common garden, and related these traits to the climates of source populations. We then conducted a terminal drought experiment to determine which traits were most predictive of survival under early‐season drought.\nResults: All traits showed evidence of clinal variation—seed size decreased, germination timing accelerated, and speciﬁc leaf area increased with increasing aridity. Populations with more variable historical precipitation regimes showed greater variation in seed size, suggestive of past selection shaping a diversiﬁed bet‐hedging strategy mediated by seed size. Seedling height, achieved via larger seeds or earlier germination, was a signiﬁcant predictor of survival under drought.\nConclusions: We documented substantial interspeciﬁc trait variation as well as clinal variation in several important seed and seedling traits, yet these slopes were often opposite to predictions for how individual traits might confer drought tolerance. This work shows that plant populations may adapt to increasing aridity via correlated trait responses associated with alternative life history strategies, but that trade‐oﬀs might constrain adaptive responses in individual traits.","container-title":"American Journal of Botany","DOI":"10.1002/ajb2.16070","ISSN":"0002-9122, 1537-2197","issue":"10","journalAbbreviation":"American J of Botany","language":"en","page":"1529-1544","source":"DOI.org (Crossref)","title":"Local adaptation of seed and seedling traits along a natural aridity gradient may both predict and constrain adaptive responses to climate change","volume":"109","author":[{"family":"Christie","given":"Kyle"},{"family":"Pierson","given":"Natalie R."},{"family":"Lowry","given":"David B."},{"family":"Holeski","given":"Liza M."}],"issued":{"date-parts":[["2022",10]]}}}],"schema":"https://github.com/citation-style-language/schema/raw/master/csl-citation.json"} </w:instrText>
      </w:r>
      <w:r w:rsidR="00206E52">
        <w:rPr>
          <w:rFonts w:ascii="Times New Roman" w:eastAsia="Times New Roman" w:hAnsi="Times New Roman" w:cs="Times New Roman"/>
        </w:rPr>
        <w:fldChar w:fldCharType="separate"/>
      </w:r>
      <w:r w:rsidR="009D1A71">
        <w:rPr>
          <w:rFonts w:ascii="Times New Roman" w:eastAsia="Times New Roman" w:hAnsi="Times New Roman" w:cs="Times New Roman"/>
          <w:noProof/>
        </w:rPr>
        <w:t>(Christie et al. 2022)</w:t>
      </w:r>
      <w:r w:rsidR="00206E52">
        <w:rPr>
          <w:rFonts w:ascii="Times New Roman" w:eastAsia="Times New Roman" w:hAnsi="Times New Roman" w:cs="Times New Roman"/>
        </w:rPr>
        <w:fldChar w:fldCharType="end"/>
      </w:r>
      <w:r w:rsidR="009D1A71">
        <w:rPr>
          <w:rFonts w:ascii="Times New Roman" w:eastAsia="Times New Roman" w:hAnsi="Times New Roman" w:cs="Times New Roman"/>
        </w:rPr>
        <w:t>.</w:t>
      </w:r>
    </w:p>
    <w:p w14:paraId="1AD3E1B5" w14:textId="3617883B" w:rsidR="00BA1BF1" w:rsidRPr="003827A0" w:rsidRDefault="00BA1BF1" w:rsidP="00C6554A">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Soak seeds in tap water for 12 hours.</w:t>
      </w:r>
    </w:p>
    <w:p w14:paraId="762C919F" w14:textId="5360E80A" w:rsidR="00BA1BF1" w:rsidRPr="003827A0" w:rsidRDefault="0001160B" w:rsidP="00C6554A">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Plant one seed per cone</w:t>
      </w:r>
      <w:r w:rsidR="00570F66" w:rsidRPr="003827A0">
        <w:rPr>
          <w:rFonts w:ascii="Times New Roman" w:eastAsia="Times New Roman" w:hAnsi="Times New Roman" w:cs="Times New Roman"/>
        </w:rPr>
        <w:t>-</w:t>
      </w:r>
      <w:proofErr w:type="spellStart"/>
      <w:r w:rsidRPr="003827A0">
        <w:rPr>
          <w:rFonts w:ascii="Times New Roman" w:eastAsia="Times New Roman" w:hAnsi="Times New Roman" w:cs="Times New Roman"/>
        </w:rPr>
        <w:t>taine</w:t>
      </w:r>
      <w:r w:rsidR="00057BE8" w:rsidRPr="003827A0">
        <w:rPr>
          <w:rFonts w:ascii="Times New Roman" w:eastAsia="Times New Roman" w:hAnsi="Times New Roman" w:cs="Times New Roman"/>
        </w:rPr>
        <w:t>r</w:t>
      </w:r>
      <w:proofErr w:type="spellEnd"/>
      <w:r w:rsidR="007E3071" w:rsidRPr="003827A0">
        <w:rPr>
          <w:rFonts w:ascii="Times New Roman" w:eastAsia="Times New Roman" w:hAnsi="Times New Roman" w:cs="Times New Roman"/>
        </w:rPr>
        <w:t>.</w:t>
      </w:r>
    </w:p>
    <w:p w14:paraId="41190F16" w14:textId="5A419547" w:rsidR="00EF6E3C" w:rsidRPr="003827A0" w:rsidRDefault="00707837" w:rsidP="00C6554A">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 xml:space="preserve">Soil mixture </w:t>
      </w:r>
      <w:r w:rsidR="002536AA" w:rsidRPr="003827A0">
        <w:rPr>
          <w:rFonts w:ascii="Times New Roman" w:eastAsia="Times New Roman" w:hAnsi="Times New Roman" w:cs="Times New Roman"/>
        </w:rPr>
        <w:t>is</w:t>
      </w:r>
      <w:r w:rsidRPr="003827A0">
        <w:rPr>
          <w:rFonts w:ascii="Times New Roman" w:eastAsia="Times New Roman" w:hAnsi="Times New Roman" w:cs="Times New Roman"/>
        </w:rPr>
        <w:t xml:space="preserve"> a 50:50 mix of </w:t>
      </w:r>
      <w:r w:rsidR="002536AA" w:rsidRPr="003827A0">
        <w:rPr>
          <w:rFonts w:ascii="Times New Roman" w:eastAsia="Times New Roman" w:hAnsi="Times New Roman" w:cs="Times New Roman"/>
        </w:rPr>
        <w:t xml:space="preserve">generic </w:t>
      </w:r>
      <w:r w:rsidRPr="003827A0">
        <w:rPr>
          <w:rFonts w:ascii="Times New Roman" w:eastAsia="Times New Roman" w:hAnsi="Times New Roman" w:cs="Times New Roman"/>
        </w:rPr>
        <w:t xml:space="preserve">potting soil and </w:t>
      </w:r>
      <w:r w:rsidR="002536AA" w:rsidRPr="003827A0">
        <w:rPr>
          <w:rFonts w:ascii="Times New Roman" w:eastAsia="Times New Roman" w:hAnsi="Times New Roman" w:cs="Times New Roman"/>
        </w:rPr>
        <w:t>sterilized sand.</w:t>
      </w:r>
      <w:r w:rsidR="000D31E9" w:rsidRPr="003827A0">
        <w:rPr>
          <w:rFonts w:ascii="Times New Roman" w:eastAsia="Times New Roman" w:hAnsi="Times New Roman" w:cs="Times New Roman"/>
        </w:rPr>
        <w:t xml:space="preserve"> No fertilizer, no pesticides.</w:t>
      </w:r>
    </w:p>
    <w:p w14:paraId="1BE90322" w14:textId="517D4FFB" w:rsidR="00A15C8F" w:rsidRPr="003827A0" w:rsidRDefault="00A15C8F" w:rsidP="00C6554A">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Depending on source, cone-</w:t>
      </w:r>
      <w:proofErr w:type="spellStart"/>
      <w:r w:rsidRPr="003827A0">
        <w:rPr>
          <w:rFonts w:ascii="Times New Roman" w:eastAsia="Times New Roman" w:hAnsi="Times New Roman" w:cs="Times New Roman"/>
        </w:rPr>
        <w:t>tainers</w:t>
      </w:r>
      <w:proofErr w:type="spellEnd"/>
      <w:r w:rsidRPr="003827A0">
        <w:rPr>
          <w:rFonts w:ascii="Times New Roman" w:eastAsia="Times New Roman" w:hAnsi="Times New Roman" w:cs="Times New Roman"/>
        </w:rPr>
        <w:t xml:space="preserve"> should be sterilized with a 10% bleach solution and tap water rinse.</w:t>
      </w:r>
    </w:p>
    <w:p w14:paraId="438D59D6" w14:textId="26439B58" w:rsidR="00722AB8" w:rsidRPr="003827A0" w:rsidRDefault="00722AB8" w:rsidP="00722AB8">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Cotton ball in bottom of cone-</w:t>
      </w:r>
      <w:proofErr w:type="spellStart"/>
      <w:r w:rsidRPr="003827A0">
        <w:rPr>
          <w:rFonts w:ascii="Times New Roman" w:eastAsia="Times New Roman" w:hAnsi="Times New Roman" w:cs="Times New Roman"/>
        </w:rPr>
        <w:t>tainer</w:t>
      </w:r>
      <w:proofErr w:type="spellEnd"/>
      <w:r w:rsidRPr="003827A0">
        <w:rPr>
          <w:rFonts w:ascii="Times New Roman" w:eastAsia="Times New Roman" w:hAnsi="Times New Roman" w:cs="Times New Roman"/>
        </w:rPr>
        <w:t xml:space="preserve"> to prevent soil loss?</w:t>
      </w:r>
    </w:p>
    <w:p w14:paraId="658CE7A5" w14:textId="5604DBFD" w:rsidR="00722AB8" w:rsidRPr="003827A0" w:rsidRDefault="00AB7103" w:rsidP="00722AB8">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Fill cone-</w:t>
      </w:r>
      <w:proofErr w:type="spellStart"/>
      <w:r w:rsidRPr="003827A0">
        <w:rPr>
          <w:rFonts w:ascii="Times New Roman" w:eastAsia="Times New Roman" w:hAnsi="Times New Roman" w:cs="Times New Roman"/>
        </w:rPr>
        <w:t>tainer</w:t>
      </w:r>
      <w:proofErr w:type="spellEnd"/>
      <w:r w:rsidRPr="003827A0">
        <w:rPr>
          <w:rFonts w:ascii="Times New Roman" w:eastAsia="Times New Roman" w:hAnsi="Times New Roman" w:cs="Times New Roman"/>
        </w:rPr>
        <w:t xml:space="preserve"> with soil mixture, saturate with water, allow soil mixture to settle, and top off with soil mixture.</w:t>
      </w:r>
    </w:p>
    <w:p w14:paraId="01C16822" w14:textId="570B5A34" w:rsidR="0024222C" w:rsidRPr="003827A0" w:rsidRDefault="0024222C" w:rsidP="00722AB8">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Create ~0.5 m indent in each cone-</w:t>
      </w:r>
      <w:proofErr w:type="spellStart"/>
      <w:r w:rsidRPr="003827A0">
        <w:rPr>
          <w:rFonts w:ascii="Times New Roman" w:eastAsia="Times New Roman" w:hAnsi="Times New Roman" w:cs="Times New Roman"/>
        </w:rPr>
        <w:t>tainer</w:t>
      </w:r>
      <w:proofErr w:type="spellEnd"/>
      <w:r w:rsidRPr="003827A0">
        <w:rPr>
          <w:rFonts w:ascii="Times New Roman" w:eastAsia="Times New Roman" w:hAnsi="Times New Roman" w:cs="Times New Roman"/>
        </w:rPr>
        <w:t>.</w:t>
      </w:r>
    </w:p>
    <w:p w14:paraId="62A9869A" w14:textId="1D7887FC" w:rsidR="0024222C" w:rsidRPr="003827A0" w:rsidRDefault="00F16124" w:rsidP="00722AB8">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Using tweezers, transfer one seed per cone-</w:t>
      </w:r>
      <w:proofErr w:type="spellStart"/>
      <w:r w:rsidRPr="003827A0">
        <w:rPr>
          <w:rFonts w:ascii="Times New Roman" w:eastAsia="Times New Roman" w:hAnsi="Times New Roman" w:cs="Times New Roman"/>
        </w:rPr>
        <w:t>tainer</w:t>
      </w:r>
      <w:proofErr w:type="spellEnd"/>
      <w:r w:rsidR="005B413E" w:rsidRPr="003827A0">
        <w:rPr>
          <w:rFonts w:ascii="Times New Roman" w:eastAsia="Times New Roman" w:hAnsi="Times New Roman" w:cs="Times New Roman"/>
        </w:rPr>
        <w:t xml:space="preserve"> and top with a layer of soil</w:t>
      </w:r>
      <w:r w:rsidRPr="003827A0">
        <w:rPr>
          <w:rFonts w:ascii="Times New Roman" w:eastAsia="Times New Roman" w:hAnsi="Times New Roman" w:cs="Times New Roman"/>
        </w:rPr>
        <w:t>.</w:t>
      </w:r>
    </w:p>
    <w:p w14:paraId="4EC8C63F" w14:textId="11C36E9F" w:rsidR="005B413E" w:rsidRPr="003827A0" w:rsidRDefault="005B413E" w:rsidP="005B413E">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Top water to moisten seed and soil.</w:t>
      </w:r>
    </w:p>
    <w:p w14:paraId="51464F79" w14:textId="2E1E04C8" w:rsidR="005B413E" w:rsidRPr="003827A0" w:rsidRDefault="007216A4" w:rsidP="00722AB8">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Label cones with appropriate info</w:t>
      </w:r>
      <w:r w:rsidR="00A240E6" w:rsidRPr="003827A0">
        <w:rPr>
          <w:rFonts w:ascii="Times New Roman" w:eastAsia="Times New Roman" w:hAnsi="Times New Roman" w:cs="Times New Roman"/>
        </w:rPr>
        <w:t xml:space="preserve"> (hidden</w:t>
      </w:r>
      <w:r w:rsidR="007C167A" w:rsidRPr="003827A0">
        <w:rPr>
          <w:rFonts w:ascii="Times New Roman" w:eastAsia="Times New Roman" w:hAnsi="Times New Roman" w:cs="Times New Roman"/>
        </w:rPr>
        <w:t>? If labeling is necessary?)</w:t>
      </w:r>
      <w:r w:rsidR="0088032D" w:rsidRPr="003827A0">
        <w:rPr>
          <w:rFonts w:ascii="Times New Roman" w:eastAsia="Times New Roman" w:hAnsi="Times New Roman" w:cs="Times New Roman"/>
        </w:rPr>
        <w:t xml:space="preserve">, </w:t>
      </w:r>
      <w:proofErr w:type="gramStart"/>
      <w:r w:rsidR="0088032D" w:rsidRPr="003827A0">
        <w:rPr>
          <w:rFonts w:ascii="Times New Roman" w:eastAsia="Times New Roman" w:hAnsi="Times New Roman" w:cs="Times New Roman"/>
        </w:rPr>
        <w:t>enter</w:t>
      </w:r>
      <w:r w:rsidR="00D95C6D" w:rsidRPr="003827A0">
        <w:rPr>
          <w:rFonts w:ascii="Times New Roman" w:eastAsia="Times New Roman" w:hAnsi="Times New Roman" w:cs="Times New Roman"/>
        </w:rPr>
        <w:t xml:space="preserve"> into</w:t>
      </w:r>
      <w:proofErr w:type="gramEnd"/>
      <w:r w:rsidR="00D95C6D" w:rsidRPr="003827A0">
        <w:rPr>
          <w:rFonts w:ascii="Times New Roman" w:eastAsia="Times New Roman" w:hAnsi="Times New Roman" w:cs="Times New Roman"/>
        </w:rPr>
        <w:t xml:space="preserve"> data sheet,</w:t>
      </w:r>
      <w:r w:rsidR="0088032D" w:rsidRPr="003827A0">
        <w:rPr>
          <w:rFonts w:ascii="Times New Roman" w:eastAsia="Times New Roman" w:hAnsi="Times New Roman" w:cs="Times New Roman"/>
        </w:rPr>
        <w:t xml:space="preserve"> randomize according to greenhouse layout above.</w:t>
      </w:r>
    </w:p>
    <w:p w14:paraId="54268148" w14:textId="7B593D5B" w:rsidR="00A240E6" w:rsidRPr="003827A0" w:rsidRDefault="0067124E" w:rsidP="003827A0">
      <w:pPr>
        <w:pStyle w:val="ListParagraph"/>
        <w:numPr>
          <w:ilvl w:val="2"/>
          <w:numId w:val="1"/>
        </w:numPr>
        <w:jc w:val="both"/>
        <w:rPr>
          <w:rFonts w:ascii="Times New Roman" w:eastAsia="Times New Roman" w:hAnsi="Times New Roman" w:cs="Times New Roman"/>
        </w:rPr>
      </w:pPr>
      <w:r w:rsidRPr="003827A0">
        <w:rPr>
          <w:rFonts w:ascii="Times New Roman" w:eastAsia="Times New Roman" w:hAnsi="Times New Roman" w:cs="Times New Roman"/>
        </w:rPr>
        <w:t xml:space="preserve">Population # </w:t>
      </w:r>
      <w:r w:rsidR="00BD538E" w:rsidRPr="003827A0">
        <w:rPr>
          <w:rFonts w:ascii="Times New Roman" w:eastAsia="Times New Roman" w:hAnsi="Times New Roman" w:cs="Times New Roman"/>
        </w:rPr>
        <w:t>–</w:t>
      </w:r>
      <w:r w:rsidRPr="003827A0">
        <w:rPr>
          <w:rFonts w:ascii="Times New Roman" w:eastAsia="Times New Roman" w:hAnsi="Times New Roman" w:cs="Times New Roman"/>
        </w:rPr>
        <w:t xml:space="preserve"> </w:t>
      </w:r>
      <w:r w:rsidR="00814788" w:rsidRPr="003827A0">
        <w:rPr>
          <w:rFonts w:ascii="Times New Roman" w:eastAsia="Times New Roman" w:hAnsi="Times New Roman" w:cs="Times New Roman"/>
        </w:rPr>
        <w:t>P</w:t>
      </w:r>
      <w:r w:rsidR="00CD36A5" w:rsidRPr="003827A0">
        <w:rPr>
          <w:rFonts w:ascii="Times New Roman" w:eastAsia="Times New Roman" w:hAnsi="Times New Roman" w:cs="Times New Roman"/>
        </w:rPr>
        <w:t>:</w:t>
      </w:r>
      <w:r w:rsidR="00853A1F" w:rsidRPr="003827A0">
        <w:rPr>
          <w:rFonts w:ascii="Times New Roman" w:eastAsia="Times New Roman" w:hAnsi="Times New Roman" w:cs="Times New Roman"/>
        </w:rPr>
        <w:t>D/C (</w:t>
      </w:r>
      <w:proofErr w:type="spellStart"/>
      <w:proofErr w:type="gramStart"/>
      <w:r w:rsidR="00CD36A5" w:rsidRPr="003827A0">
        <w:rPr>
          <w:rFonts w:ascii="Times New Roman" w:eastAsia="Times New Roman" w:hAnsi="Times New Roman" w:cs="Times New Roman"/>
        </w:rPr>
        <w:t>parent:</w:t>
      </w:r>
      <w:r w:rsidR="00853A1F" w:rsidRPr="003827A0">
        <w:rPr>
          <w:rFonts w:ascii="Times New Roman" w:eastAsia="Times New Roman" w:hAnsi="Times New Roman" w:cs="Times New Roman"/>
        </w:rPr>
        <w:t>drought</w:t>
      </w:r>
      <w:proofErr w:type="spellEnd"/>
      <w:proofErr w:type="gramEnd"/>
      <w:r w:rsidR="00853A1F" w:rsidRPr="003827A0">
        <w:rPr>
          <w:rFonts w:ascii="Times New Roman" w:eastAsia="Times New Roman" w:hAnsi="Times New Roman" w:cs="Times New Roman"/>
        </w:rPr>
        <w:t xml:space="preserve">/control) </w:t>
      </w:r>
      <w:r w:rsidR="00CD36A5" w:rsidRPr="003827A0">
        <w:rPr>
          <w:rFonts w:ascii="Times New Roman" w:eastAsia="Times New Roman" w:hAnsi="Times New Roman" w:cs="Times New Roman"/>
        </w:rPr>
        <w:t>–</w:t>
      </w:r>
      <w:r w:rsidR="00853A1F" w:rsidRPr="003827A0">
        <w:rPr>
          <w:rFonts w:ascii="Times New Roman" w:eastAsia="Times New Roman" w:hAnsi="Times New Roman" w:cs="Times New Roman"/>
        </w:rPr>
        <w:t xml:space="preserve"> </w:t>
      </w:r>
      <w:r w:rsidR="00CD36A5" w:rsidRPr="003827A0">
        <w:rPr>
          <w:rFonts w:ascii="Times New Roman" w:eastAsia="Times New Roman" w:hAnsi="Times New Roman" w:cs="Times New Roman"/>
        </w:rPr>
        <w:t>F1:D/C</w:t>
      </w:r>
    </w:p>
    <w:p w14:paraId="08F124C5" w14:textId="7F818078" w:rsidR="002536AA" w:rsidRPr="003827A0" w:rsidRDefault="00A23105" w:rsidP="00C6554A">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Maintain greenhouse around 7</w:t>
      </w:r>
      <w:r w:rsidR="00057BE8" w:rsidRPr="003827A0">
        <w:rPr>
          <w:rFonts w:ascii="Times New Roman" w:eastAsia="Times New Roman" w:hAnsi="Times New Roman" w:cs="Times New Roman"/>
        </w:rPr>
        <w:t>7-79</w:t>
      </w:r>
      <w:r w:rsidRPr="003827A0">
        <w:rPr>
          <w:rFonts w:ascii="Times New Roman" w:eastAsia="Symbol" w:hAnsi="Times New Roman" w:cs="Times New Roman"/>
          <w:color w:val="000000"/>
        </w:rPr>
        <w:t>°</w:t>
      </w:r>
      <w:r w:rsidRPr="003827A0">
        <w:rPr>
          <w:rFonts w:ascii="Times New Roman" w:eastAsia="Times New Roman" w:hAnsi="Times New Roman" w:cs="Times New Roman"/>
          <w:color w:val="000000"/>
        </w:rPr>
        <w:t xml:space="preserve"> F</w:t>
      </w:r>
      <w:r w:rsidR="00570F66" w:rsidRPr="003827A0">
        <w:rPr>
          <w:rFonts w:ascii="Times New Roman" w:eastAsia="Times New Roman" w:hAnsi="Times New Roman" w:cs="Times New Roman"/>
          <w:color w:val="000000"/>
        </w:rPr>
        <w:t xml:space="preserve"> with </w:t>
      </w:r>
      <w:r w:rsidR="00057BE8" w:rsidRPr="003827A0">
        <w:rPr>
          <w:rFonts w:ascii="Times New Roman" w:eastAsia="Times New Roman" w:hAnsi="Times New Roman" w:cs="Times New Roman"/>
          <w:color w:val="000000"/>
        </w:rPr>
        <w:t>ambient</w:t>
      </w:r>
      <w:r w:rsidR="00570F66" w:rsidRPr="003827A0">
        <w:rPr>
          <w:rFonts w:ascii="Times New Roman" w:eastAsia="Times New Roman" w:hAnsi="Times New Roman" w:cs="Times New Roman"/>
          <w:color w:val="000000"/>
        </w:rPr>
        <w:t xml:space="preserve"> light</w:t>
      </w:r>
      <w:r w:rsidR="00057BE8" w:rsidRPr="003827A0">
        <w:rPr>
          <w:rFonts w:ascii="Times New Roman" w:eastAsia="Times New Roman" w:hAnsi="Times New Roman" w:cs="Times New Roman"/>
          <w:color w:val="000000"/>
        </w:rPr>
        <w:t xml:space="preserve"> conditions</w:t>
      </w:r>
      <w:r w:rsidR="00661004" w:rsidRPr="003827A0">
        <w:rPr>
          <w:rFonts w:ascii="Times New Roman" w:eastAsia="Times New Roman" w:hAnsi="Times New Roman" w:cs="Times New Roman"/>
          <w:color w:val="000000"/>
        </w:rPr>
        <w:t xml:space="preserve"> (</w:t>
      </w:r>
      <w:r w:rsidR="00057BE8" w:rsidRPr="003827A0">
        <w:rPr>
          <w:rFonts w:ascii="Times New Roman" w:eastAsia="Times New Roman" w:hAnsi="Times New Roman" w:cs="Times New Roman"/>
          <w:color w:val="000000"/>
        </w:rPr>
        <w:t xml:space="preserve">accounting for average increase in temperatures across the US Southwest region, </w:t>
      </w:r>
      <w:r w:rsidR="00661004" w:rsidRPr="003827A0">
        <w:rPr>
          <w:rFonts w:ascii="Times New Roman" w:eastAsia="Times New Roman" w:hAnsi="Times New Roman" w:cs="Times New Roman"/>
          <w:color w:val="000000"/>
        </w:rPr>
        <w:t>Gonzalez et al. 2018).</w:t>
      </w:r>
    </w:p>
    <w:p w14:paraId="7D9E9595" w14:textId="48492282" w:rsidR="00570F66" w:rsidRPr="003827A0" w:rsidRDefault="00570F66" w:rsidP="00C6554A">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color w:val="000000"/>
        </w:rPr>
        <w:lastRenderedPageBreak/>
        <w:t>Water each cone-</w:t>
      </w:r>
      <w:proofErr w:type="spellStart"/>
      <w:r w:rsidRPr="003827A0">
        <w:rPr>
          <w:rFonts w:ascii="Times New Roman" w:eastAsia="Times New Roman" w:hAnsi="Times New Roman" w:cs="Times New Roman"/>
          <w:color w:val="000000"/>
        </w:rPr>
        <w:t>tainer</w:t>
      </w:r>
      <w:proofErr w:type="spellEnd"/>
      <w:r w:rsidRPr="003827A0">
        <w:rPr>
          <w:rFonts w:ascii="Times New Roman" w:eastAsia="Times New Roman" w:hAnsi="Times New Roman" w:cs="Times New Roman"/>
          <w:color w:val="000000"/>
        </w:rPr>
        <w:t xml:space="preserve"> to saturation daily for 1</w:t>
      </w:r>
      <w:r w:rsidR="00057BE8" w:rsidRPr="003827A0">
        <w:rPr>
          <w:rFonts w:ascii="Times New Roman" w:eastAsia="Times New Roman" w:hAnsi="Times New Roman" w:cs="Times New Roman"/>
          <w:color w:val="000000"/>
        </w:rPr>
        <w:t>0</w:t>
      </w:r>
      <w:r w:rsidRPr="003827A0">
        <w:rPr>
          <w:rFonts w:ascii="Times New Roman" w:eastAsia="Times New Roman" w:hAnsi="Times New Roman" w:cs="Times New Roman"/>
          <w:color w:val="000000"/>
        </w:rPr>
        <w:t xml:space="preserve"> days to ensure germination.</w:t>
      </w:r>
    </w:p>
    <w:p w14:paraId="505C36A0" w14:textId="19A84ED9" w:rsidR="009B3ECD" w:rsidRPr="003827A0" w:rsidRDefault="009B3ECD" w:rsidP="00C6554A">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On day 10, begin drought and control watering</w:t>
      </w:r>
      <w:r w:rsidR="00AA35B5" w:rsidRPr="003827A0">
        <w:rPr>
          <w:rFonts w:ascii="Times New Roman" w:eastAsia="Times New Roman" w:hAnsi="Times New Roman" w:cs="Times New Roman"/>
        </w:rPr>
        <w:t xml:space="preserve"> treatments.</w:t>
      </w:r>
    </w:p>
    <w:p w14:paraId="10B01F0E" w14:textId="01C2BD02" w:rsidR="00517552" w:rsidRPr="003827A0" w:rsidRDefault="00CF0234" w:rsidP="004E2CEE">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 xml:space="preserve">Control treatments will </w:t>
      </w:r>
      <w:r w:rsidR="006B42B2" w:rsidRPr="003827A0">
        <w:rPr>
          <w:rFonts w:ascii="Times New Roman" w:eastAsia="Times New Roman" w:hAnsi="Times New Roman" w:cs="Times New Roman"/>
        </w:rPr>
        <w:t>be</w:t>
      </w:r>
      <w:r w:rsidRPr="003827A0">
        <w:rPr>
          <w:rFonts w:ascii="Times New Roman" w:eastAsia="Times New Roman" w:hAnsi="Times New Roman" w:cs="Times New Roman"/>
        </w:rPr>
        <w:t xml:space="preserve"> the 30-year mean spring</w:t>
      </w:r>
      <w:r w:rsidR="001210C9" w:rsidRPr="003827A0">
        <w:rPr>
          <w:rFonts w:ascii="Times New Roman" w:eastAsia="Times New Roman" w:hAnsi="Times New Roman" w:cs="Times New Roman"/>
        </w:rPr>
        <w:t xml:space="preserve"> rainfall amount for wettest seed source location in the populations (60mm/week)</w:t>
      </w:r>
      <w:r w:rsidR="005E4404">
        <w:rPr>
          <w:rFonts w:ascii="Times New Roman" w:eastAsia="Times New Roman" w:hAnsi="Times New Roman" w:cs="Times New Roman"/>
        </w:rPr>
        <w:t xml:space="preserve"> (</w:t>
      </w:r>
      <w:r w:rsidR="005E4404" w:rsidRPr="005E4404">
        <w:rPr>
          <w:rFonts w:ascii="Times New Roman" w:eastAsia="Times New Roman" w:hAnsi="Times New Roman" w:cs="Times New Roman"/>
        </w:rPr>
        <w:t>PRISM Climate Group</w:t>
      </w:r>
      <w:r w:rsidR="005E4404">
        <w:rPr>
          <w:rFonts w:ascii="Times New Roman" w:eastAsia="Times New Roman" w:hAnsi="Times New Roman" w:cs="Times New Roman"/>
        </w:rPr>
        <w:t>).</w:t>
      </w:r>
    </w:p>
    <w:p w14:paraId="2C8C31CE" w14:textId="04C33F0C" w:rsidR="004E2CEE" w:rsidRPr="003827A0" w:rsidRDefault="004E2CEE" w:rsidP="004E2CEE">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Drought treatments will</w:t>
      </w:r>
      <w:r w:rsidR="006B42B2" w:rsidRPr="003827A0">
        <w:rPr>
          <w:rFonts w:ascii="Times New Roman" w:eastAsia="Times New Roman" w:hAnsi="Times New Roman" w:cs="Times New Roman"/>
        </w:rPr>
        <w:t xml:space="preserve"> be </w:t>
      </w:r>
      <w:r w:rsidR="006B3AFF" w:rsidRPr="003827A0">
        <w:rPr>
          <w:rFonts w:ascii="Times New Roman" w:eastAsia="Times New Roman" w:hAnsi="Times New Roman" w:cs="Times New Roman"/>
        </w:rPr>
        <w:t>25</w:t>
      </w:r>
      <w:r w:rsidR="006B42B2" w:rsidRPr="003827A0">
        <w:rPr>
          <w:rFonts w:ascii="Times New Roman" w:eastAsia="Times New Roman" w:hAnsi="Times New Roman" w:cs="Times New Roman"/>
        </w:rPr>
        <w:t xml:space="preserve">% of </w:t>
      </w:r>
      <w:r w:rsidR="00AE1026" w:rsidRPr="003827A0">
        <w:rPr>
          <w:rFonts w:ascii="Times New Roman" w:eastAsia="Times New Roman" w:hAnsi="Times New Roman" w:cs="Times New Roman"/>
        </w:rPr>
        <w:t>the 30-year mean spring rainfall</w:t>
      </w:r>
      <w:r w:rsidR="0032069E" w:rsidRPr="003827A0">
        <w:rPr>
          <w:rFonts w:ascii="Times New Roman" w:eastAsia="Times New Roman" w:hAnsi="Times New Roman" w:cs="Times New Roman"/>
        </w:rPr>
        <w:t xml:space="preserve"> amount for </w:t>
      </w:r>
      <w:r w:rsidR="00985B41" w:rsidRPr="003827A0">
        <w:rPr>
          <w:rFonts w:ascii="Times New Roman" w:eastAsia="Times New Roman" w:hAnsi="Times New Roman" w:cs="Times New Roman"/>
        </w:rPr>
        <w:t>the driest</w:t>
      </w:r>
      <w:r w:rsidR="00886F53" w:rsidRPr="003827A0">
        <w:rPr>
          <w:rFonts w:ascii="Times New Roman" w:eastAsia="Times New Roman" w:hAnsi="Times New Roman" w:cs="Times New Roman"/>
        </w:rPr>
        <w:t xml:space="preserve"> source location in the populations (6mm/week)</w:t>
      </w:r>
      <w:r w:rsidR="005E4404">
        <w:rPr>
          <w:rFonts w:ascii="Times New Roman" w:eastAsia="Times New Roman" w:hAnsi="Times New Roman" w:cs="Times New Roman"/>
        </w:rPr>
        <w:t xml:space="preserve"> (</w:t>
      </w:r>
      <w:r w:rsidR="005E4404" w:rsidRPr="005E4404">
        <w:rPr>
          <w:rFonts w:ascii="Times New Roman" w:eastAsia="Times New Roman" w:hAnsi="Times New Roman" w:cs="Times New Roman"/>
        </w:rPr>
        <w:t>PRISM Climate Group</w:t>
      </w:r>
      <w:r w:rsidR="005E4404">
        <w:rPr>
          <w:rFonts w:ascii="Times New Roman" w:eastAsia="Times New Roman" w:hAnsi="Times New Roman" w:cs="Times New Roman"/>
        </w:rPr>
        <w:t>).</w:t>
      </w:r>
    </w:p>
    <w:p w14:paraId="3E8C155F" w14:textId="0E33D9B2" w:rsidR="00403F37" w:rsidRPr="003827A0" w:rsidRDefault="00403F37" w:rsidP="00403F37">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 xml:space="preserve">Water </w:t>
      </w:r>
      <w:r w:rsidR="00D1350E" w:rsidRPr="003827A0">
        <w:rPr>
          <w:rFonts w:ascii="Times New Roman" w:eastAsia="Times New Roman" w:hAnsi="Times New Roman" w:cs="Times New Roman"/>
        </w:rPr>
        <w:t>twice a week</w:t>
      </w:r>
      <w:r w:rsidR="00D7069C" w:rsidRPr="003827A0">
        <w:rPr>
          <w:rFonts w:ascii="Times New Roman" w:eastAsia="Times New Roman" w:hAnsi="Times New Roman" w:cs="Times New Roman"/>
        </w:rPr>
        <w:t>: 3mm to drought</w:t>
      </w:r>
      <w:r w:rsidR="00B33B63" w:rsidRPr="003827A0">
        <w:rPr>
          <w:rFonts w:ascii="Times New Roman" w:eastAsia="Times New Roman" w:hAnsi="Times New Roman" w:cs="Times New Roman"/>
        </w:rPr>
        <w:t xml:space="preserve"> treatment</w:t>
      </w:r>
      <w:r w:rsidR="00D7069C" w:rsidRPr="003827A0">
        <w:rPr>
          <w:rFonts w:ascii="Times New Roman" w:eastAsia="Times New Roman" w:hAnsi="Times New Roman" w:cs="Times New Roman"/>
        </w:rPr>
        <w:t>, 30mm to</w:t>
      </w:r>
      <w:r w:rsidR="00B33B63" w:rsidRPr="003827A0">
        <w:rPr>
          <w:rFonts w:ascii="Times New Roman" w:eastAsia="Times New Roman" w:hAnsi="Times New Roman" w:cs="Times New Roman"/>
        </w:rPr>
        <w:t xml:space="preserve"> control treatment</w:t>
      </w:r>
      <w:r w:rsidR="00314F45" w:rsidRPr="003827A0">
        <w:rPr>
          <w:rFonts w:ascii="Times New Roman" w:eastAsia="Times New Roman" w:hAnsi="Times New Roman" w:cs="Times New Roman"/>
        </w:rPr>
        <w:t xml:space="preserve"> (Tuesday/Friday).</w:t>
      </w:r>
    </w:p>
    <w:p w14:paraId="5746480C" w14:textId="0B6A63BF" w:rsidR="00112EAA" w:rsidRPr="003827A0" w:rsidRDefault="00A670F0" w:rsidP="00403F37">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 xml:space="preserve">Measure plant height at day 7, </w:t>
      </w:r>
      <w:r w:rsidR="00EC48B9" w:rsidRPr="003827A0">
        <w:rPr>
          <w:rFonts w:ascii="Times New Roman" w:eastAsia="Times New Roman" w:hAnsi="Times New Roman" w:cs="Times New Roman"/>
        </w:rPr>
        <w:t>14, and 21</w:t>
      </w:r>
      <w:r w:rsidR="0017405D" w:rsidRPr="003827A0">
        <w:rPr>
          <w:rFonts w:ascii="Times New Roman" w:eastAsia="Times New Roman" w:hAnsi="Times New Roman" w:cs="Times New Roman"/>
        </w:rPr>
        <w:t>. After day 21, measure plant height every two weeks.</w:t>
      </w:r>
    </w:p>
    <w:p w14:paraId="74282971" w14:textId="0367A0C4" w:rsidR="00A202B8" w:rsidRPr="003827A0" w:rsidRDefault="00A202B8" w:rsidP="00403F37">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Measure mortality rate</w:t>
      </w:r>
      <w:r w:rsidR="003E7EE5">
        <w:rPr>
          <w:rFonts w:ascii="Times New Roman" w:eastAsia="Times New Roman" w:hAnsi="Times New Roman" w:cs="Times New Roman"/>
        </w:rPr>
        <w:t xml:space="preserve">, </w:t>
      </w:r>
      <w:r w:rsidR="00C51B6E" w:rsidRPr="003827A0">
        <w:rPr>
          <w:rFonts w:ascii="Times New Roman" w:eastAsia="Times New Roman" w:hAnsi="Times New Roman" w:cs="Times New Roman"/>
        </w:rPr>
        <w:t>presence</w:t>
      </w:r>
      <w:r w:rsidR="00483039">
        <w:rPr>
          <w:rFonts w:ascii="Times New Roman" w:eastAsia="Times New Roman" w:hAnsi="Times New Roman" w:cs="Times New Roman"/>
        </w:rPr>
        <w:t xml:space="preserve"> of reproductive structures</w:t>
      </w:r>
      <w:r w:rsidR="003E7EE5">
        <w:rPr>
          <w:rFonts w:ascii="Times New Roman" w:eastAsia="Times New Roman" w:hAnsi="Times New Roman" w:cs="Times New Roman"/>
        </w:rPr>
        <w:t xml:space="preserve">, and </w:t>
      </w:r>
      <w:r w:rsidR="00A97258" w:rsidRPr="003827A0">
        <w:rPr>
          <w:rFonts w:ascii="Times New Roman" w:eastAsia="Times New Roman" w:hAnsi="Times New Roman" w:cs="Times New Roman"/>
        </w:rPr>
        <w:t>number</w:t>
      </w:r>
      <w:r w:rsidR="00C51B6E" w:rsidRPr="003827A0">
        <w:rPr>
          <w:rFonts w:ascii="Times New Roman" w:eastAsia="Times New Roman" w:hAnsi="Times New Roman" w:cs="Times New Roman"/>
        </w:rPr>
        <w:t xml:space="preserve"> of reproductive structures once a week.</w:t>
      </w:r>
    </w:p>
    <w:p w14:paraId="07220571" w14:textId="1F9B199A" w:rsidR="00C51B6E" w:rsidRPr="003827A0" w:rsidRDefault="001B0A75" w:rsidP="00403F37">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 xml:space="preserve">On day 65, </w:t>
      </w:r>
      <w:r w:rsidR="0089609A" w:rsidRPr="003827A0">
        <w:rPr>
          <w:rFonts w:ascii="Times New Roman" w:eastAsia="Times New Roman" w:hAnsi="Times New Roman" w:cs="Times New Roman"/>
        </w:rPr>
        <w:t>collect one leaf per individual</w:t>
      </w:r>
      <w:r w:rsidR="00D94EE2" w:rsidRPr="003827A0">
        <w:rPr>
          <w:rFonts w:ascii="Times New Roman" w:eastAsia="Times New Roman" w:hAnsi="Times New Roman" w:cs="Times New Roman"/>
        </w:rPr>
        <w:t xml:space="preserve"> to measure SLA.</w:t>
      </w:r>
    </w:p>
    <w:p w14:paraId="3036D108" w14:textId="2514F99E" w:rsidR="00CE2A44" w:rsidRDefault="00CE2A44" w:rsidP="00403F37">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On day 65,</w:t>
      </w:r>
      <w:r w:rsidR="00846597" w:rsidRPr="003827A0">
        <w:rPr>
          <w:rFonts w:ascii="Times New Roman" w:eastAsia="Times New Roman" w:hAnsi="Times New Roman" w:cs="Times New Roman"/>
        </w:rPr>
        <w:t xml:space="preserve"> measure above</w:t>
      </w:r>
      <w:r w:rsidR="00C83A1B" w:rsidRPr="003827A0">
        <w:rPr>
          <w:rFonts w:ascii="Times New Roman" w:eastAsia="Times New Roman" w:hAnsi="Times New Roman" w:cs="Times New Roman"/>
        </w:rPr>
        <w:t>-</w:t>
      </w:r>
      <w:r w:rsidR="00846597" w:rsidRPr="003827A0">
        <w:rPr>
          <w:rFonts w:ascii="Times New Roman" w:eastAsia="Times New Roman" w:hAnsi="Times New Roman" w:cs="Times New Roman"/>
        </w:rPr>
        <w:t>ground, below</w:t>
      </w:r>
      <w:r w:rsidR="00C83A1B" w:rsidRPr="003827A0">
        <w:rPr>
          <w:rFonts w:ascii="Times New Roman" w:eastAsia="Times New Roman" w:hAnsi="Times New Roman" w:cs="Times New Roman"/>
        </w:rPr>
        <w:t>-</w:t>
      </w:r>
      <w:r w:rsidR="00846597" w:rsidRPr="003827A0">
        <w:rPr>
          <w:rFonts w:ascii="Times New Roman" w:eastAsia="Times New Roman" w:hAnsi="Times New Roman" w:cs="Times New Roman"/>
        </w:rPr>
        <w:t>ground</w:t>
      </w:r>
      <w:r w:rsidR="00F57BDE" w:rsidRPr="003827A0">
        <w:rPr>
          <w:rFonts w:ascii="Times New Roman" w:eastAsia="Times New Roman" w:hAnsi="Times New Roman" w:cs="Times New Roman"/>
        </w:rPr>
        <w:t xml:space="preserve"> and total plant biomass.</w:t>
      </w:r>
    </w:p>
    <w:p w14:paraId="016ACAB1" w14:textId="77777777" w:rsidR="006B5BDE" w:rsidRDefault="006B5BDE" w:rsidP="006B5BDE">
      <w:pPr>
        <w:jc w:val="both"/>
        <w:rPr>
          <w:rFonts w:ascii="Times New Roman" w:eastAsia="Times New Roman" w:hAnsi="Times New Roman" w:cs="Times New Roman"/>
        </w:rPr>
      </w:pPr>
    </w:p>
    <w:p w14:paraId="0C6E188A" w14:textId="73B54E3A" w:rsidR="001B240B" w:rsidRPr="001B240B" w:rsidRDefault="006B5BDE" w:rsidP="00927D38">
      <w:pPr>
        <w:jc w:val="both"/>
        <w:rPr>
          <w:rFonts w:ascii="Times New Roman" w:eastAsia="Times New Roman" w:hAnsi="Times New Roman" w:cs="Times New Roman"/>
          <w:i/>
          <w:iCs/>
        </w:rPr>
      </w:pPr>
      <w:r w:rsidRPr="006B5BDE">
        <w:rPr>
          <w:rFonts w:ascii="Times New Roman" w:eastAsia="Times New Roman" w:hAnsi="Times New Roman" w:cs="Times New Roman"/>
          <w:i/>
          <w:iCs/>
        </w:rPr>
        <w:t>Traits: plant height (growth), mortality rate (growth), days to flowering (reproductive phenology),</w:t>
      </w:r>
      <w:r>
        <w:rPr>
          <w:rFonts w:ascii="Times New Roman" w:eastAsia="Times New Roman" w:hAnsi="Times New Roman" w:cs="Times New Roman"/>
          <w:i/>
          <w:iCs/>
        </w:rPr>
        <w:t xml:space="preserve"> number of flowers (reproductive phenology),</w:t>
      </w:r>
      <w:r w:rsidRPr="006B5BDE">
        <w:rPr>
          <w:rFonts w:ascii="Times New Roman" w:eastAsia="Times New Roman" w:hAnsi="Times New Roman" w:cs="Times New Roman"/>
          <w:i/>
          <w:iCs/>
        </w:rPr>
        <w:t xml:space="preserve"> SLA (tissue construction</w:t>
      </w:r>
      <w:r>
        <w:rPr>
          <w:rFonts w:ascii="Times New Roman" w:eastAsia="Times New Roman" w:hAnsi="Times New Roman" w:cs="Times New Roman"/>
          <w:i/>
          <w:iCs/>
        </w:rPr>
        <w:t>, allocation</w:t>
      </w:r>
      <w:r w:rsidRPr="006B5BDE">
        <w:rPr>
          <w:rFonts w:ascii="Times New Roman" w:eastAsia="Times New Roman" w:hAnsi="Times New Roman" w:cs="Times New Roman"/>
          <w:i/>
          <w:iCs/>
        </w:rPr>
        <w:t>), above-ground biomass, below-ground biomass, total biomass (allocation)</w:t>
      </w:r>
      <w:r>
        <w:rPr>
          <w:rFonts w:ascii="Times New Roman" w:eastAsia="Times New Roman" w:hAnsi="Times New Roman" w:cs="Times New Roman"/>
          <w:i/>
          <w:iCs/>
        </w:rPr>
        <w:t>, germination rate, viability rat</w:t>
      </w:r>
      <w:r w:rsidR="001B240B">
        <w:rPr>
          <w:rFonts w:ascii="Times New Roman" w:eastAsia="Times New Roman" w:hAnsi="Times New Roman" w:cs="Times New Roman"/>
          <w:i/>
          <w:iCs/>
        </w:rPr>
        <w:t>e</w:t>
      </w:r>
    </w:p>
    <w:p w14:paraId="01080AE7" w14:textId="0D8707E0" w:rsidR="003E7EE5" w:rsidRPr="003827A0" w:rsidRDefault="001B240B" w:rsidP="003E7EE5">
      <w:pPr>
        <w:rPr>
          <w:rFonts w:ascii="Times New Roman" w:hAnsi="Times New Roman" w:cs="Times New Roman"/>
        </w:rPr>
      </w:pPr>
      <w:r>
        <w:rPr>
          <w:rFonts w:ascii="Times New Roman" w:eastAsia="Times New Roman" w:hAnsi="Times New Roman" w:cs="Times New Roman"/>
          <w:noProof/>
          <w14:ligatures w14:val="standardContextual"/>
        </w:rPr>
        <w:drawing>
          <wp:anchor distT="0" distB="0" distL="114300" distR="114300" simplePos="0" relativeHeight="251658240" behindDoc="1" locked="0" layoutInCell="1" allowOverlap="1" wp14:anchorId="6AC76629" wp14:editId="62A81FD4">
            <wp:simplePos x="0" y="0"/>
            <wp:positionH relativeFrom="column">
              <wp:posOffset>0</wp:posOffset>
            </wp:positionH>
            <wp:positionV relativeFrom="paragraph">
              <wp:posOffset>165735</wp:posOffset>
            </wp:positionV>
            <wp:extent cx="5943600" cy="2943860"/>
            <wp:effectExtent l="0" t="0" r="0" b="2540"/>
            <wp:wrapTight wrapText="bothSides">
              <wp:wrapPolygon edited="0">
                <wp:start x="0" y="0"/>
                <wp:lineTo x="0" y="21525"/>
                <wp:lineTo x="21554" y="21525"/>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14:sizeRelH relativeFrom="page">
              <wp14:pctWidth>0</wp14:pctWidth>
            </wp14:sizeRelH>
            <wp14:sizeRelV relativeFrom="page">
              <wp14:pctHeight>0</wp14:pctHeight>
            </wp14:sizeRelV>
          </wp:anchor>
        </w:drawing>
      </w:r>
      <w:r w:rsidR="003E7EE5" w:rsidRPr="003827A0">
        <w:rPr>
          <w:rFonts w:ascii="Times New Roman" w:hAnsi="Times New Roman" w:cs="Times New Roman"/>
        </w:rPr>
        <w:t>**</w:t>
      </w:r>
      <w:proofErr w:type="gramStart"/>
      <w:r w:rsidR="003E7EE5" w:rsidRPr="003827A0">
        <w:rPr>
          <w:rFonts w:ascii="Times New Roman" w:hAnsi="Times New Roman" w:cs="Times New Roman"/>
        </w:rPr>
        <w:t>But,</w:t>
      </w:r>
      <w:proofErr w:type="gramEnd"/>
      <w:r w:rsidR="003E7EE5" w:rsidRPr="003827A0">
        <w:rPr>
          <w:rFonts w:ascii="Times New Roman" w:hAnsi="Times New Roman" w:cs="Times New Roman"/>
        </w:rPr>
        <w:t xml:space="preserve"> population 7 drought treatment only has ~99 seeds in total </w:t>
      </w:r>
      <w:r w:rsidR="003E7EE5" w:rsidRPr="003827A0">
        <w:rPr>
          <w:rFonts w:ascii="Times New Roman" w:hAnsi="Times New Roman" w:cs="Times New Roman"/>
        </w:rPr>
        <w:sym w:font="Wingdings" w:char="F04C"/>
      </w:r>
      <w:r w:rsidR="003E7EE5" w:rsidRPr="003827A0">
        <w:rPr>
          <w:rFonts w:ascii="Times New Roman" w:hAnsi="Times New Roman" w:cs="Times New Roman"/>
        </w:rPr>
        <w:t xml:space="preserve"> </w:t>
      </w:r>
    </w:p>
    <w:p w14:paraId="2B855DDE" w14:textId="77777777" w:rsidR="006D2A71" w:rsidRPr="003827A0" w:rsidRDefault="006D2A71" w:rsidP="00C6554A">
      <w:pPr>
        <w:jc w:val="both"/>
        <w:rPr>
          <w:rFonts w:ascii="Times New Roman" w:eastAsia="Times New Roman" w:hAnsi="Times New Roman" w:cs="Times New Roman"/>
        </w:rPr>
      </w:pPr>
    </w:p>
    <w:p w14:paraId="52FF0E45" w14:textId="77777777" w:rsidR="006D2A71" w:rsidRPr="003827A0" w:rsidRDefault="006D2A71" w:rsidP="00C6554A">
      <w:pPr>
        <w:jc w:val="both"/>
        <w:rPr>
          <w:rFonts w:ascii="Times New Roman" w:eastAsia="Times New Roman" w:hAnsi="Times New Roman" w:cs="Times New Roman"/>
        </w:rPr>
      </w:pPr>
    </w:p>
    <w:p w14:paraId="4D512415" w14:textId="46077C9D" w:rsidR="006D2A71" w:rsidRPr="005F6EF2" w:rsidRDefault="005F6EF2" w:rsidP="00C6554A">
      <w:pPr>
        <w:jc w:val="both"/>
        <w:rPr>
          <w:rFonts w:ascii="Times New Roman" w:eastAsia="Times New Roman" w:hAnsi="Times New Roman" w:cs="Times New Roman"/>
          <w:b/>
          <w:bCs/>
        </w:rPr>
      </w:pPr>
      <w:r w:rsidRPr="005F6EF2">
        <w:rPr>
          <w:rFonts w:ascii="Times New Roman" w:eastAsia="Times New Roman" w:hAnsi="Times New Roman" w:cs="Times New Roman"/>
          <w:b/>
          <w:bCs/>
        </w:rPr>
        <w:t>Supply List</w:t>
      </w:r>
    </w:p>
    <w:p w14:paraId="5BE20990" w14:textId="357EC19B" w:rsidR="00961BE0" w:rsidRPr="00E371AF" w:rsidRDefault="00961BE0" w:rsidP="00961BE0">
      <w:pPr>
        <w:pStyle w:val="ListParagraph"/>
        <w:numPr>
          <w:ilvl w:val="0"/>
          <w:numId w:val="4"/>
        </w:numPr>
        <w:rPr>
          <w:rFonts w:ascii="Times New Roman" w:eastAsia="Times New Roman" w:hAnsi="Times New Roman" w:cs="Times New Roman"/>
          <w:strike/>
        </w:rPr>
      </w:pPr>
      <w:r w:rsidRPr="00E371AF">
        <w:rPr>
          <w:rFonts w:ascii="Times New Roman" w:eastAsia="Times New Roman" w:hAnsi="Times New Roman" w:cs="Times New Roman"/>
          <w:strike/>
        </w:rPr>
        <w:t>150</w:t>
      </w:r>
      <w:r w:rsidR="003748EF" w:rsidRPr="00E371AF">
        <w:rPr>
          <w:rFonts w:ascii="Times New Roman" w:eastAsia="Times New Roman" w:hAnsi="Times New Roman" w:cs="Times New Roman"/>
          <w:strike/>
        </w:rPr>
        <w:t>-</w:t>
      </w:r>
      <w:r w:rsidRPr="00E371AF">
        <w:rPr>
          <w:rFonts w:ascii="Times New Roman" w:eastAsia="Times New Roman" w:hAnsi="Times New Roman" w:cs="Times New Roman"/>
          <w:strike/>
        </w:rPr>
        <w:t>grit sandpaper</w:t>
      </w:r>
      <w:r w:rsidR="001B240B" w:rsidRPr="001B240B">
        <w:rPr>
          <w:rFonts w:ascii="Times New Roman" w:eastAsia="Times New Roman" w:hAnsi="Times New Roman" w:cs="Times New Roman"/>
        </w:rPr>
        <w:t xml:space="preserve"> </w:t>
      </w:r>
      <w:r w:rsidR="001B240B" w:rsidRPr="001B240B">
        <w:rPr>
          <w:rFonts w:ascii="Times New Roman" w:eastAsia="Times New Roman" w:hAnsi="Times New Roman" w:cs="Times New Roman"/>
          <w:b/>
          <w:bCs/>
        </w:rPr>
        <w:t>(in box!)</w:t>
      </w:r>
    </w:p>
    <w:p w14:paraId="2653A454" w14:textId="726EEB19" w:rsidR="00361476" w:rsidRPr="00E371AF" w:rsidRDefault="00361476" w:rsidP="00961BE0">
      <w:pPr>
        <w:pStyle w:val="ListParagraph"/>
        <w:numPr>
          <w:ilvl w:val="0"/>
          <w:numId w:val="4"/>
        </w:numPr>
        <w:rPr>
          <w:rFonts w:ascii="Times New Roman" w:eastAsia="Times New Roman" w:hAnsi="Times New Roman" w:cs="Times New Roman"/>
          <w:strike/>
        </w:rPr>
      </w:pPr>
      <w:r w:rsidRPr="00E371AF">
        <w:rPr>
          <w:rFonts w:ascii="Times New Roman" w:eastAsia="Times New Roman" w:hAnsi="Times New Roman" w:cs="Times New Roman"/>
          <w:strike/>
        </w:rPr>
        <w:t xml:space="preserve">Petri dishes (to soak </w:t>
      </w:r>
      <w:proofErr w:type="gramStart"/>
      <w:r w:rsidRPr="00E371AF">
        <w:rPr>
          <w:rFonts w:ascii="Times New Roman" w:eastAsia="Times New Roman" w:hAnsi="Times New Roman" w:cs="Times New Roman"/>
          <w:strike/>
        </w:rPr>
        <w:t>seeds)</w:t>
      </w:r>
      <w:r w:rsidR="00E371AF" w:rsidRPr="001B240B">
        <w:rPr>
          <w:rFonts w:ascii="Times New Roman" w:eastAsia="Times New Roman" w:hAnsi="Times New Roman" w:cs="Times New Roman"/>
        </w:rPr>
        <w:t xml:space="preserve"> </w:t>
      </w:r>
      <w:r w:rsidR="001B240B" w:rsidRPr="001B240B">
        <w:rPr>
          <w:rFonts w:ascii="Times New Roman" w:eastAsia="Times New Roman" w:hAnsi="Times New Roman" w:cs="Times New Roman"/>
        </w:rPr>
        <w:t xml:space="preserve"> </w:t>
      </w:r>
      <w:r w:rsidR="001B240B" w:rsidRPr="001B240B">
        <w:rPr>
          <w:rFonts w:ascii="Times New Roman" w:eastAsia="Times New Roman" w:hAnsi="Times New Roman" w:cs="Times New Roman"/>
          <w:b/>
          <w:bCs/>
        </w:rPr>
        <w:t>(</w:t>
      </w:r>
      <w:proofErr w:type="gramEnd"/>
      <w:r w:rsidR="001B240B" w:rsidRPr="001B240B">
        <w:rPr>
          <w:rFonts w:ascii="Times New Roman" w:eastAsia="Times New Roman" w:hAnsi="Times New Roman" w:cs="Times New Roman"/>
          <w:b/>
          <w:bCs/>
        </w:rPr>
        <w:t>get from lab)</w:t>
      </w:r>
    </w:p>
    <w:p w14:paraId="76FDE09A" w14:textId="5F1F293B" w:rsidR="00361476" w:rsidRDefault="00361476" w:rsidP="00961BE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Paper towels</w:t>
      </w:r>
      <w:r w:rsidR="00AC3D63">
        <w:rPr>
          <w:rFonts w:ascii="Times New Roman" w:eastAsia="Times New Roman" w:hAnsi="Times New Roman" w:cs="Times New Roman"/>
        </w:rPr>
        <w:t xml:space="preserve"> – grocery store</w:t>
      </w:r>
    </w:p>
    <w:p w14:paraId="4923940A" w14:textId="4C307245" w:rsidR="00361476" w:rsidRPr="00F37A88" w:rsidRDefault="003846AC" w:rsidP="00961BE0">
      <w:pPr>
        <w:pStyle w:val="ListParagraph"/>
        <w:numPr>
          <w:ilvl w:val="0"/>
          <w:numId w:val="4"/>
        </w:numPr>
        <w:rPr>
          <w:rFonts w:ascii="Times New Roman" w:eastAsia="Times New Roman" w:hAnsi="Times New Roman" w:cs="Times New Roman"/>
          <w:highlight w:val="yellow"/>
        </w:rPr>
      </w:pPr>
      <w:r w:rsidRPr="00F37A88">
        <w:rPr>
          <w:rFonts w:ascii="Times New Roman" w:eastAsia="Times New Roman" w:hAnsi="Times New Roman" w:cs="Times New Roman"/>
          <w:highlight w:val="yellow"/>
        </w:rPr>
        <w:t>1,980 cone-</w:t>
      </w:r>
      <w:proofErr w:type="spellStart"/>
      <w:r w:rsidRPr="00F37A88">
        <w:rPr>
          <w:rFonts w:ascii="Times New Roman" w:eastAsia="Times New Roman" w:hAnsi="Times New Roman" w:cs="Times New Roman"/>
          <w:highlight w:val="yellow"/>
        </w:rPr>
        <w:t>tainers</w:t>
      </w:r>
      <w:proofErr w:type="spellEnd"/>
      <w:r w:rsidR="00AC3D63">
        <w:rPr>
          <w:rFonts w:ascii="Times New Roman" w:eastAsia="Times New Roman" w:hAnsi="Times New Roman" w:cs="Times New Roman"/>
          <w:highlight w:val="yellow"/>
        </w:rPr>
        <w:t xml:space="preserve"> – Arturo?</w:t>
      </w:r>
    </w:p>
    <w:p w14:paraId="6177AF0B" w14:textId="27CCFB17" w:rsidR="003846AC" w:rsidRPr="00F37A88" w:rsidRDefault="003846AC" w:rsidP="00961BE0">
      <w:pPr>
        <w:pStyle w:val="ListParagraph"/>
        <w:numPr>
          <w:ilvl w:val="0"/>
          <w:numId w:val="4"/>
        </w:numPr>
        <w:rPr>
          <w:rFonts w:ascii="Times New Roman" w:eastAsia="Times New Roman" w:hAnsi="Times New Roman" w:cs="Times New Roman"/>
          <w:highlight w:val="yellow"/>
        </w:rPr>
      </w:pPr>
      <w:r w:rsidRPr="00F37A88">
        <w:rPr>
          <w:rFonts w:ascii="Times New Roman" w:eastAsia="Times New Roman" w:hAnsi="Times New Roman" w:cs="Times New Roman"/>
          <w:highlight w:val="yellow"/>
        </w:rPr>
        <w:t>30 cone-</w:t>
      </w:r>
      <w:proofErr w:type="spellStart"/>
      <w:r w:rsidRPr="00F37A88">
        <w:rPr>
          <w:rFonts w:ascii="Times New Roman" w:eastAsia="Times New Roman" w:hAnsi="Times New Roman" w:cs="Times New Roman"/>
          <w:highlight w:val="yellow"/>
        </w:rPr>
        <w:t>tainer</w:t>
      </w:r>
      <w:proofErr w:type="spellEnd"/>
      <w:r w:rsidRPr="00F37A88">
        <w:rPr>
          <w:rFonts w:ascii="Times New Roman" w:eastAsia="Times New Roman" w:hAnsi="Times New Roman" w:cs="Times New Roman"/>
          <w:highlight w:val="yellow"/>
        </w:rPr>
        <w:t xml:space="preserve"> trays (hopefully the ones with </w:t>
      </w:r>
      <w:r w:rsidR="0017540C" w:rsidRPr="00F37A88">
        <w:rPr>
          <w:rFonts w:ascii="Times New Roman" w:eastAsia="Times New Roman" w:hAnsi="Times New Roman" w:cs="Times New Roman"/>
          <w:highlight w:val="yellow"/>
        </w:rPr>
        <w:t xml:space="preserve">72 or </w:t>
      </w:r>
      <w:r w:rsidRPr="00F37A88">
        <w:rPr>
          <w:rFonts w:ascii="Times New Roman" w:eastAsia="Times New Roman" w:hAnsi="Times New Roman" w:cs="Times New Roman"/>
          <w:highlight w:val="yellow"/>
        </w:rPr>
        <w:t>98</w:t>
      </w:r>
      <w:r w:rsidR="00735D64" w:rsidRPr="00F37A88">
        <w:rPr>
          <w:rFonts w:ascii="Times New Roman" w:eastAsia="Times New Roman" w:hAnsi="Times New Roman" w:cs="Times New Roman"/>
          <w:highlight w:val="yellow"/>
        </w:rPr>
        <w:t xml:space="preserve"> holders)</w:t>
      </w:r>
      <w:r w:rsidR="00AC3D63">
        <w:rPr>
          <w:rFonts w:ascii="Times New Roman" w:eastAsia="Times New Roman" w:hAnsi="Times New Roman" w:cs="Times New Roman"/>
          <w:highlight w:val="yellow"/>
        </w:rPr>
        <w:t xml:space="preserve"> – Arturo?</w:t>
      </w:r>
    </w:p>
    <w:p w14:paraId="694CEFF2" w14:textId="1584151D" w:rsidR="00735D64" w:rsidRPr="00F37A88" w:rsidRDefault="00735D64" w:rsidP="00961BE0">
      <w:pPr>
        <w:pStyle w:val="ListParagraph"/>
        <w:numPr>
          <w:ilvl w:val="0"/>
          <w:numId w:val="4"/>
        </w:numPr>
        <w:rPr>
          <w:rFonts w:ascii="Times New Roman" w:eastAsia="Times New Roman" w:hAnsi="Times New Roman" w:cs="Times New Roman"/>
          <w:highlight w:val="yellow"/>
        </w:rPr>
      </w:pPr>
      <w:r w:rsidRPr="00F37A88">
        <w:rPr>
          <w:rFonts w:ascii="Times New Roman" w:eastAsia="Times New Roman" w:hAnsi="Times New Roman" w:cs="Times New Roman"/>
          <w:highlight w:val="yellow"/>
        </w:rPr>
        <w:t>Generic potting soil</w:t>
      </w:r>
      <w:r w:rsidR="00AC3D63">
        <w:rPr>
          <w:rFonts w:ascii="Times New Roman" w:eastAsia="Times New Roman" w:hAnsi="Times New Roman" w:cs="Times New Roman"/>
          <w:highlight w:val="yellow"/>
        </w:rPr>
        <w:t xml:space="preserve"> – Arturo</w:t>
      </w:r>
    </w:p>
    <w:p w14:paraId="61CF2052" w14:textId="072AC391" w:rsidR="00735D64" w:rsidRPr="00F37A88" w:rsidRDefault="00735D64" w:rsidP="00961BE0">
      <w:pPr>
        <w:pStyle w:val="ListParagraph"/>
        <w:numPr>
          <w:ilvl w:val="0"/>
          <w:numId w:val="4"/>
        </w:numPr>
        <w:rPr>
          <w:rFonts w:ascii="Times New Roman" w:eastAsia="Times New Roman" w:hAnsi="Times New Roman" w:cs="Times New Roman"/>
          <w:highlight w:val="yellow"/>
        </w:rPr>
      </w:pPr>
      <w:r w:rsidRPr="00F37A88">
        <w:rPr>
          <w:rFonts w:ascii="Times New Roman" w:eastAsia="Times New Roman" w:hAnsi="Times New Roman" w:cs="Times New Roman"/>
          <w:highlight w:val="yellow"/>
        </w:rPr>
        <w:lastRenderedPageBreak/>
        <w:t>Sterilized sand</w:t>
      </w:r>
      <w:r w:rsidR="00AC3D63">
        <w:rPr>
          <w:rFonts w:ascii="Times New Roman" w:eastAsia="Times New Roman" w:hAnsi="Times New Roman" w:cs="Times New Roman"/>
          <w:highlight w:val="yellow"/>
        </w:rPr>
        <w:t xml:space="preserve"> – Arturo</w:t>
      </w:r>
    </w:p>
    <w:p w14:paraId="4C88AB20" w14:textId="28FDA086" w:rsidR="005D55D9" w:rsidRPr="00AC3D63" w:rsidRDefault="005D55D9" w:rsidP="00AC3D63">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10% bleach solution in spray bottle</w:t>
      </w:r>
      <w:r w:rsidR="00AC3D63">
        <w:rPr>
          <w:rFonts w:ascii="Times New Roman" w:eastAsia="Times New Roman" w:hAnsi="Times New Roman" w:cs="Times New Roman"/>
        </w:rPr>
        <w:t xml:space="preserve"> – grocery store</w:t>
      </w:r>
    </w:p>
    <w:p w14:paraId="3C7E6BE9" w14:textId="5FF82ACA" w:rsidR="005D55D9" w:rsidRPr="00AC3D63" w:rsidRDefault="005D55D9" w:rsidP="00AC3D63">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Cotton balls?</w:t>
      </w:r>
      <w:r w:rsidR="00AC3D63">
        <w:rPr>
          <w:rFonts w:ascii="Times New Roman" w:eastAsia="Times New Roman" w:hAnsi="Times New Roman" w:cs="Times New Roman"/>
        </w:rPr>
        <w:t xml:space="preserve"> – grocery store</w:t>
      </w:r>
    </w:p>
    <w:p w14:paraId="4562C389" w14:textId="5E9B8D98" w:rsidR="005D55D9" w:rsidRDefault="00AC53A1" w:rsidP="00961BE0">
      <w:pPr>
        <w:pStyle w:val="ListParagraph"/>
        <w:numPr>
          <w:ilvl w:val="0"/>
          <w:numId w:val="4"/>
        </w:numPr>
        <w:rPr>
          <w:rFonts w:ascii="Times New Roman" w:eastAsia="Times New Roman" w:hAnsi="Times New Roman" w:cs="Times New Roman"/>
        </w:rPr>
      </w:pPr>
      <w:r w:rsidRPr="001B240B">
        <w:rPr>
          <w:rFonts w:ascii="Times New Roman" w:eastAsia="Times New Roman" w:hAnsi="Times New Roman" w:cs="Times New Roman"/>
          <w:strike/>
        </w:rPr>
        <w:t>Tweezers</w:t>
      </w:r>
      <w:r w:rsidR="001B240B">
        <w:rPr>
          <w:rFonts w:ascii="Times New Roman" w:eastAsia="Times New Roman" w:hAnsi="Times New Roman" w:cs="Times New Roman"/>
        </w:rPr>
        <w:t xml:space="preserve"> </w:t>
      </w:r>
      <w:r w:rsidR="001B240B" w:rsidRPr="001B240B">
        <w:rPr>
          <w:rFonts w:ascii="Times New Roman" w:eastAsia="Times New Roman" w:hAnsi="Times New Roman" w:cs="Times New Roman"/>
          <w:b/>
          <w:bCs/>
        </w:rPr>
        <w:t>(somewhere in lab)</w:t>
      </w:r>
    </w:p>
    <w:p w14:paraId="506EA0B9" w14:textId="48B4E98E" w:rsidR="00AC53A1" w:rsidRPr="00AC3D63" w:rsidRDefault="00AC53A1" w:rsidP="00AC3D63">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Tap water spray bottle</w:t>
      </w:r>
      <w:r w:rsidR="00AC3D63">
        <w:rPr>
          <w:rFonts w:ascii="Times New Roman" w:eastAsia="Times New Roman" w:hAnsi="Times New Roman" w:cs="Times New Roman"/>
        </w:rPr>
        <w:t xml:space="preserve"> – grocery </w:t>
      </w:r>
      <w:proofErr w:type="gramStart"/>
      <w:r w:rsidR="00AC3D63">
        <w:rPr>
          <w:rFonts w:ascii="Times New Roman" w:eastAsia="Times New Roman" w:hAnsi="Times New Roman" w:cs="Times New Roman"/>
        </w:rPr>
        <w:t>store</w:t>
      </w:r>
      <w:proofErr w:type="gramEnd"/>
    </w:p>
    <w:p w14:paraId="2DA69864" w14:textId="41A6A4FC" w:rsidR="00AC53A1" w:rsidRPr="00AC3D63" w:rsidRDefault="00AC53A1" w:rsidP="00AC3D63">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Popsicle sticks for </w:t>
      </w:r>
      <w:proofErr w:type="gramStart"/>
      <w:r>
        <w:rPr>
          <w:rFonts w:ascii="Times New Roman" w:eastAsia="Times New Roman" w:hAnsi="Times New Roman" w:cs="Times New Roman"/>
        </w:rPr>
        <w:t>labeling?</w:t>
      </w:r>
      <w:proofErr w:type="gramEnd"/>
      <w:r>
        <w:rPr>
          <w:rFonts w:ascii="Times New Roman" w:eastAsia="Times New Roman" w:hAnsi="Times New Roman" w:cs="Times New Roman"/>
        </w:rPr>
        <w:t xml:space="preserve"> Or </w:t>
      </w:r>
      <w:r w:rsidR="001B240B">
        <w:rPr>
          <w:rFonts w:ascii="Times New Roman" w:eastAsia="Times New Roman" w:hAnsi="Times New Roman" w:cs="Times New Roman"/>
        </w:rPr>
        <w:t>duct tape?</w:t>
      </w:r>
      <w:r w:rsidR="00AC3D63" w:rsidRPr="00AC3D63">
        <w:rPr>
          <w:rFonts w:ascii="Times New Roman" w:eastAsia="Times New Roman" w:hAnsi="Times New Roman" w:cs="Times New Roman"/>
        </w:rPr>
        <w:t xml:space="preserve"> </w:t>
      </w:r>
      <w:r w:rsidR="00AC3D63">
        <w:rPr>
          <w:rFonts w:ascii="Times New Roman" w:eastAsia="Times New Roman" w:hAnsi="Times New Roman" w:cs="Times New Roman"/>
        </w:rPr>
        <w:t>– grocery store</w:t>
      </w:r>
    </w:p>
    <w:p w14:paraId="25C07604" w14:textId="4DB537EC" w:rsidR="00026471" w:rsidRPr="001B240B" w:rsidRDefault="00026471" w:rsidP="00026471">
      <w:pPr>
        <w:pStyle w:val="ListParagraph"/>
        <w:numPr>
          <w:ilvl w:val="0"/>
          <w:numId w:val="4"/>
        </w:numPr>
        <w:rPr>
          <w:rFonts w:ascii="Times New Roman" w:eastAsia="Times New Roman" w:hAnsi="Times New Roman" w:cs="Times New Roman"/>
          <w:strike/>
        </w:rPr>
      </w:pPr>
      <w:r w:rsidRPr="001B240B">
        <w:rPr>
          <w:rFonts w:ascii="Times New Roman" w:eastAsia="Times New Roman" w:hAnsi="Times New Roman" w:cs="Times New Roman"/>
          <w:strike/>
        </w:rPr>
        <w:t>Sharpie</w:t>
      </w:r>
    </w:p>
    <w:p w14:paraId="4D18A92C" w14:textId="1D95384F" w:rsidR="00AC53A1" w:rsidRPr="008C3698" w:rsidRDefault="003748EF" w:rsidP="00961BE0">
      <w:pPr>
        <w:pStyle w:val="ListParagraph"/>
        <w:numPr>
          <w:ilvl w:val="0"/>
          <w:numId w:val="4"/>
        </w:numPr>
        <w:rPr>
          <w:rFonts w:ascii="Times New Roman" w:eastAsia="Times New Roman" w:hAnsi="Times New Roman" w:cs="Times New Roman"/>
          <w:highlight w:val="yellow"/>
        </w:rPr>
      </w:pPr>
      <w:r w:rsidRPr="002A1199">
        <w:rPr>
          <w:rFonts w:ascii="Times New Roman" w:eastAsia="Times New Roman" w:hAnsi="Times New Roman" w:cs="Times New Roman"/>
          <w:highlight w:val="yellow"/>
        </w:rPr>
        <w:t>Syringe x 2</w:t>
      </w:r>
      <w:r w:rsidR="002A1199">
        <w:rPr>
          <w:rFonts w:ascii="Times New Roman" w:eastAsia="Times New Roman" w:hAnsi="Times New Roman" w:cs="Times New Roman"/>
          <w:highlight w:val="yellow"/>
        </w:rPr>
        <w:t xml:space="preserve"> (order this online? </w:t>
      </w:r>
      <w:r w:rsidR="008C3698">
        <w:rPr>
          <w:rFonts w:ascii="Times New Roman" w:eastAsia="Times New Roman" w:hAnsi="Times New Roman" w:cs="Times New Roman"/>
          <w:highlight w:val="yellow"/>
        </w:rPr>
        <w:t>Maybe s</w:t>
      </w:r>
      <w:r w:rsidR="002A1199">
        <w:rPr>
          <w:rFonts w:ascii="Times New Roman" w:eastAsia="Times New Roman" w:hAnsi="Times New Roman" w:cs="Times New Roman"/>
          <w:highlight w:val="yellow"/>
        </w:rPr>
        <w:t>e</w:t>
      </w:r>
      <w:r w:rsidR="002A1199" w:rsidRPr="008C3698">
        <w:rPr>
          <w:rFonts w:ascii="Times New Roman" w:eastAsia="Times New Roman" w:hAnsi="Times New Roman" w:cs="Times New Roman"/>
          <w:highlight w:val="yellow"/>
        </w:rPr>
        <w:t>e what kind Zo</w:t>
      </w:r>
      <w:r w:rsidR="008C3698" w:rsidRPr="008C3698">
        <w:rPr>
          <w:rFonts w:ascii="Times New Roman" w:eastAsia="Times New Roman" w:hAnsi="Times New Roman" w:cs="Times New Roman"/>
          <w:highlight w:val="yellow"/>
        </w:rPr>
        <w:t xml:space="preserve">ë </w:t>
      </w:r>
      <w:r w:rsidR="002A1199" w:rsidRPr="008C3698">
        <w:rPr>
          <w:rFonts w:ascii="Times New Roman" w:eastAsia="Times New Roman" w:hAnsi="Times New Roman" w:cs="Times New Roman"/>
          <w:highlight w:val="yellow"/>
        </w:rPr>
        <w:t>used)</w:t>
      </w:r>
    </w:p>
    <w:p w14:paraId="6FAC438C" w14:textId="77777777" w:rsidR="00F83A0E" w:rsidRDefault="003748EF" w:rsidP="00AC3D63">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Ruler</w:t>
      </w:r>
    </w:p>
    <w:p w14:paraId="27E5A8E9" w14:textId="002D94A6" w:rsidR="003748EF" w:rsidRPr="00AC3D63" w:rsidRDefault="003748EF" w:rsidP="00AC3D63">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Ruler</w:t>
      </w:r>
      <w:r w:rsidR="00AC3D63">
        <w:rPr>
          <w:rFonts w:ascii="Times New Roman" w:eastAsia="Times New Roman" w:hAnsi="Times New Roman" w:cs="Times New Roman"/>
        </w:rPr>
        <w:t xml:space="preserve"> – grocery store</w:t>
      </w:r>
    </w:p>
    <w:p w14:paraId="1553F926" w14:textId="2B8347AD" w:rsidR="000134B6" w:rsidRDefault="000134B6" w:rsidP="00961BE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Service agreement form</w:t>
      </w:r>
    </w:p>
    <w:p w14:paraId="461C55C2" w14:textId="6D50C057" w:rsidR="000134B6" w:rsidRDefault="000134B6" w:rsidP="00961BE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Greenhouse key request</w:t>
      </w:r>
    </w:p>
    <w:p w14:paraId="2C7C42E1" w14:textId="77777777" w:rsidR="007D22CD" w:rsidRDefault="007D22CD" w:rsidP="007D22CD">
      <w:pPr>
        <w:rPr>
          <w:rFonts w:ascii="Times New Roman" w:eastAsia="Times New Roman" w:hAnsi="Times New Roman" w:cs="Times New Roman"/>
        </w:rPr>
      </w:pPr>
    </w:p>
    <w:p w14:paraId="468B05F1" w14:textId="1C8C1A52" w:rsidR="001C794B" w:rsidRDefault="001C794B" w:rsidP="007D22CD">
      <w:pPr>
        <w:rPr>
          <w:rFonts w:ascii="Times New Roman" w:eastAsia="Times New Roman" w:hAnsi="Times New Roman" w:cs="Times New Roman"/>
        </w:rPr>
      </w:pPr>
      <w:r>
        <w:rPr>
          <w:rFonts w:ascii="Times New Roman" w:eastAsia="Times New Roman" w:hAnsi="Times New Roman" w:cs="Times New Roman"/>
        </w:rPr>
        <w:t>Greenhouse rates</w:t>
      </w:r>
      <w:r w:rsidR="00F37A88">
        <w:rPr>
          <w:rFonts w:ascii="Times New Roman" w:eastAsia="Times New Roman" w:hAnsi="Times New Roman" w:cs="Times New Roman"/>
        </w:rPr>
        <w:t xml:space="preserve"> example:</w:t>
      </w:r>
    </w:p>
    <w:tbl>
      <w:tblPr>
        <w:tblW w:w="9002" w:type="dxa"/>
        <w:tblCellMar>
          <w:left w:w="0" w:type="dxa"/>
          <w:right w:w="0" w:type="dxa"/>
        </w:tblCellMar>
        <w:tblLook w:val="04A0" w:firstRow="1" w:lastRow="0" w:firstColumn="1" w:lastColumn="0" w:noHBand="0" w:noVBand="1"/>
      </w:tblPr>
      <w:tblGrid>
        <w:gridCol w:w="1502"/>
        <w:gridCol w:w="1872"/>
        <w:gridCol w:w="1181"/>
        <w:gridCol w:w="1096"/>
        <w:gridCol w:w="1661"/>
        <w:gridCol w:w="1690"/>
      </w:tblGrid>
      <w:tr w:rsidR="001C794B" w:rsidRPr="001C794B" w14:paraId="502A6260" w14:textId="77777777" w:rsidTr="001C794B">
        <w:trPr>
          <w:trHeight w:val="281"/>
        </w:trPr>
        <w:tc>
          <w:tcPr>
            <w:tcW w:w="1502" w:type="dxa"/>
            <w:tcBorders>
              <w:top w:val="single" w:sz="8" w:space="0" w:color="auto"/>
              <w:left w:val="single" w:sz="8" w:space="0" w:color="auto"/>
              <w:bottom w:val="single" w:sz="8" w:space="0" w:color="auto"/>
              <w:right w:val="single" w:sz="8" w:space="0" w:color="auto"/>
            </w:tcBorders>
            <w:shd w:val="clear" w:color="auto" w:fill="70AD47"/>
            <w:noWrap/>
            <w:tcMar>
              <w:top w:w="0" w:type="dxa"/>
              <w:left w:w="108" w:type="dxa"/>
              <w:bottom w:w="0" w:type="dxa"/>
              <w:right w:w="108" w:type="dxa"/>
            </w:tcMar>
            <w:vAlign w:val="center"/>
            <w:hideMark/>
          </w:tcPr>
          <w:p w14:paraId="1907BF15"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b/>
                <w:bCs/>
                <w:color w:val="000000"/>
              </w:rPr>
              <w:t>Roger Rd</w:t>
            </w:r>
          </w:p>
        </w:tc>
        <w:tc>
          <w:tcPr>
            <w:tcW w:w="1872" w:type="dxa"/>
            <w:tcBorders>
              <w:top w:val="single" w:sz="8" w:space="0" w:color="auto"/>
              <w:left w:val="nil"/>
              <w:bottom w:val="single" w:sz="8" w:space="0" w:color="auto"/>
              <w:right w:val="single" w:sz="8" w:space="0" w:color="auto"/>
            </w:tcBorders>
            <w:shd w:val="clear" w:color="auto" w:fill="70AD47"/>
            <w:noWrap/>
            <w:tcMar>
              <w:top w:w="0" w:type="dxa"/>
              <w:left w:w="108" w:type="dxa"/>
              <w:bottom w:w="0" w:type="dxa"/>
              <w:right w:w="108" w:type="dxa"/>
            </w:tcMar>
            <w:vAlign w:val="center"/>
            <w:hideMark/>
          </w:tcPr>
          <w:p w14:paraId="593A3BCE"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b/>
                <w:bCs/>
                <w:color w:val="000000"/>
              </w:rPr>
              <w:t>GH #</w:t>
            </w:r>
          </w:p>
        </w:tc>
        <w:tc>
          <w:tcPr>
            <w:tcW w:w="1181" w:type="dxa"/>
            <w:tcBorders>
              <w:top w:val="single" w:sz="8" w:space="0" w:color="auto"/>
              <w:left w:val="nil"/>
              <w:bottom w:val="single" w:sz="8" w:space="0" w:color="auto"/>
              <w:right w:val="single" w:sz="8" w:space="0" w:color="auto"/>
            </w:tcBorders>
            <w:shd w:val="clear" w:color="auto" w:fill="70AD47"/>
            <w:noWrap/>
            <w:tcMar>
              <w:top w:w="0" w:type="dxa"/>
              <w:left w:w="108" w:type="dxa"/>
              <w:bottom w:w="0" w:type="dxa"/>
              <w:right w:w="108" w:type="dxa"/>
            </w:tcMar>
            <w:vAlign w:val="center"/>
            <w:hideMark/>
          </w:tcPr>
          <w:p w14:paraId="2A152A00"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b/>
                <w:bCs/>
                <w:color w:val="000000"/>
              </w:rPr>
              <w:t>Sq Ft</w:t>
            </w:r>
          </w:p>
        </w:tc>
        <w:tc>
          <w:tcPr>
            <w:tcW w:w="1096" w:type="dxa"/>
            <w:tcBorders>
              <w:top w:val="single" w:sz="8" w:space="0" w:color="auto"/>
              <w:left w:val="nil"/>
              <w:bottom w:val="single" w:sz="8" w:space="0" w:color="auto"/>
              <w:right w:val="single" w:sz="8" w:space="0" w:color="auto"/>
            </w:tcBorders>
            <w:shd w:val="clear" w:color="auto" w:fill="70AD47"/>
            <w:noWrap/>
            <w:tcMar>
              <w:top w:w="0" w:type="dxa"/>
              <w:left w:w="108" w:type="dxa"/>
              <w:bottom w:w="0" w:type="dxa"/>
              <w:right w:w="108" w:type="dxa"/>
            </w:tcMar>
            <w:vAlign w:val="center"/>
            <w:hideMark/>
          </w:tcPr>
          <w:p w14:paraId="08F90584"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b/>
                <w:bCs/>
                <w:color w:val="000000"/>
              </w:rPr>
              <w:t>Months</w:t>
            </w:r>
          </w:p>
        </w:tc>
        <w:tc>
          <w:tcPr>
            <w:tcW w:w="1661" w:type="dxa"/>
            <w:tcBorders>
              <w:top w:val="single" w:sz="8" w:space="0" w:color="auto"/>
              <w:left w:val="nil"/>
              <w:bottom w:val="single" w:sz="8" w:space="0" w:color="auto"/>
              <w:right w:val="single" w:sz="8" w:space="0" w:color="auto"/>
            </w:tcBorders>
            <w:shd w:val="clear" w:color="auto" w:fill="70AD47"/>
            <w:tcMar>
              <w:top w:w="0" w:type="dxa"/>
              <w:left w:w="108" w:type="dxa"/>
              <w:bottom w:w="0" w:type="dxa"/>
              <w:right w:w="108" w:type="dxa"/>
            </w:tcMar>
            <w:vAlign w:val="center"/>
            <w:hideMark/>
          </w:tcPr>
          <w:p w14:paraId="54553F51"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b/>
                <w:bCs/>
                <w:color w:val="000000"/>
              </w:rPr>
              <w:t>Rate</w:t>
            </w:r>
          </w:p>
        </w:tc>
        <w:tc>
          <w:tcPr>
            <w:tcW w:w="1690" w:type="dxa"/>
            <w:tcBorders>
              <w:top w:val="single" w:sz="8" w:space="0" w:color="auto"/>
              <w:left w:val="nil"/>
              <w:bottom w:val="single" w:sz="8" w:space="0" w:color="auto"/>
              <w:right w:val="single" w:sz="8" w:space="0" w:color="auto"/>
            </w:tcBorders>
            <w:shd w:val="clear" w:color="auto" w:fill="70AD47"/>
            <w:noWrap/>
            <w:tcMar>
              <w:top w:w="0" w:type="dxa"/>
              <w:left w:w="108" w:type="dxa"/>
              <w:bottom w:w="0" w:type="dxa"/>
              <w:right w:w="108" w:type="dxa"/>
            </w:tcMar>
            <w:vAlign w:val="center"/>
            <w:hideMark/>
          </w:tcPr>
          <w:p w14:paraId="656AE043"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b/>
                <w:bCs/>
                <w:color w:val="000000"/>
              </w:rPr>
              <w:t>Totals</w:t>
            </w:r>
          </w:p>
        </w:tc>
      </w:tr>
      <w:tr w:rsidR="001C794B" w:rsidRPr="001C794B" w14:paraId="73AEE2D7" w14:textId="77777777" w:rsidTr="001C794B">
        <w:trPr>
          <w:trHeight w:val="281"/>
        </w:trPr>
        <w:tc>
          <w:tcPr>
            <w:tcW w:w="150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0CD645"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color w:val="222222"/>
              </w:rPr>
              <w:t>Farm</w:t>
            </w:r>
          </w:p>
        </w:tc>
        <w:tc>
          <w:tcPr>
            <w:tcW w:w="18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84BCED"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color w:val="222222"/>
              </w:rPr>
              <w:t>2078-4</w:t>
            </w:r>
          </w:p>
        </w:tc>
        <w:tc>
          <w:tcPr>
            <w:tcW w:w="11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50C236"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color w:val="222222"/>
              </w:rPr>
              <w:t>1,152.00</w:t>
            </w:r>
          </w:p>
        </w:tc>
        <w:tc>
          <w:tcPr>
            <w:tcW w:w="10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3783F5"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color w:val="222222"/>
              </w:rPr>
              <w:t>1.00</w:t>
            </w:r>
          </w:p>
        </w:tc>
        <w:tc>
          <w:tcPr>
            <w:tcW w:w="16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CE2F0A"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color w:val="222222"/>
              </w:rPr>
              <w:t>$   0.48 </w:t>
            </w:r>
          </w:p>
        </w:tc>
        <w:tc>
          <w:tcPr>
            <w:tcW w:w="16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EF4ECD"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color w:val="222222"/>
              </w:rPr>
              <w:t> $552.96</w:t>
            </w:r>
          </w:p>
        </w:tc>
      </w:tr>
    </w:tbl>
    <w:p w14:paraId="51CE02CD" w14:textId="496C5C93" w:rsidR="00641E9C" w:rsidRPr="007D22CD" w:rsidRDefault="00641E9C" w:rsidP="007D22CD">
      <w:pPr>
        <w:rPr>
          <w:rFonts w:ascii="Times New Roman" w:eastAsia="Times New Roman" w:hAnsi="Times New Roman" w:cs="Times New Roman"/>
        </w:rPr>
      </w:pPr>
      <w:r w:rsidRPr="007D22CD">
        <w:rPr>
          <w:rFonts w:ascii="Times New Roman" w:eastAsia="Times New Roman" w:hAnsi="Times New Roman" w:cs="Times New Roman"/>
        </w:rPr>
        <w:br w:type="page"/>
      </w:r>
    </w:p>
    <w:p w14:paraId="6AFFEC32" w14:textId="450C47D0" w:rsidR="001A3173" w:rsidRPr="003827A0" w:rsidRDefault="001A3173" w:rsidP="00A22DD2">
      <w:pPr>
        <w:jc w:val="center"/>
        <w:rPr>
          <w:rFonts w:ascii="Times New Roman" w:eastAsia="Times New Roman" w:hAnsi="Times New Roman" w:cs="Times New Roman"/>
        </w:rPr>
      </w:pPr>
      <w:r w:rsidRPr="003827A0">
        <w:rPr>
          <w:rFonts w:ascii="Times New Roman" w:eastAsia="Times New Roman" w:hAnsi="Times New Roman" w:cs="Times New Roman"/>
        </w:rPr>
        <w:lastRenderedPageBreak/>
        <w:t>References</w:t>
      </w:r>
    </w:p>
    <w:p w14:paraId="03396209" w14:textId="6A3FB592" w:rsidR="00F1345C" w:rsidRPr="00A22DD2" w:rsidRDefault="00F1345C" w:rsidP="00A22DD2">
      <w:pPr>
        <w:jc w:val="both"/>
        <w:rPr>
          <w:rFonts w:ascii="Times New Roman" w:eastAsia="Times New Roman" w:hAnsi="Times New Roman" w:cs="Times New Roman"/>
        </w:rPr>
      </w:pPr>
    </w:p>
    <w:p w14:paraId="79C63FA8" w14:textId="77777777" w:rsidR="005E4404" w:rsidRPr="00A22DD2" w:rsidRDefault="00C6554A" w:rsidP="00A22DD2">
      <w:pPr>
        <w:pStyle w:val="Bibliography"/>
        <w:spacing w:line="240" w:lineRule="auto"/>
        <w:rPr>
          <w:rFonts w:ascii="Times New Roman" w:hAnsi="Times New Roman" w:cs="Times New Roman"/>
        </w:rPr>
      </w:pPr>
      <w:r w:rsidRPr="00A22DD2">
        <w:rPr>
          <w:rFonts w:ascii="Times New Roman" w:hAnsi="Times New Roman" w:cs="Times New Roman"/>
        </w:rPr>
        <w:t xml:space="preserve">Cayan, D., M. Tyree, K. E. Kunkel, C. Castro, A. </w:t>
      </w:r>
      <w:proofErr w:type="spellStart"/>
      <w:r w:rsidRPr="00A22DD2">
        <w:rPr>
          <w:rFonts w:ascii="Times New Roman" w:hAnsi="Times New Roman" w:cs="Times New Roman"/>
        </w:rPr>
        <w:t>Gershunov</w:t>
      </w:r>
      <w:proofErr w:type="spellEnd"/>
      <w:r w:rsidRPr="00A22DD2">
        <w:rPr>
          <w:rFonts w:ascii="Times New Roman" w:hAnsi="Times New Roman" w:cs="Times New Roman"/>
        </w:rPr>
        <w:t xml:space="preserve">, J. </w:t>
      </w:r>
      <w:proofErr w:type="spellStart"/>
      <w:r w:rsidRPr="00A22DD2">
        <w:rPr>
          <w:rFonts w:ascii="Times New Roman" w:hAnsi="Times New Roman" w:cs="Times New Roman"/>
        </w:rPr>
        <w:t>Barsugli</w:t>
      </w:r>
      <w:proofErr w:type="spellEnd"/>
      <w:r w:rsidRPr="00A22DD2">
        <w:rPr>
          <w:rFonts w:ascii="Times New Roman" w:hAnsi="Times New Roman" w:cs="Times New Roman"/>
        </w:rPr>
        <w:t xml:space="preserve">, A. J. Ray, J. </w:t>
      </w:r>
      <w:proofErr w:type="spellStart"/>
      <w:r w:rsidRPr="00A22DD2">
        <w:rPr>
          <w:rFonts w:ascii="Times New Roman" w:hAnsi="Times New Roman" w:cs="Times New Roman"/>
        </w:rPr>
        <w:t>Overpeck</w:t>
      </w:r>
      <w:proofErr w:type="spellEnd"/>
      <w:r w:rsidRPr="00A22DD2">
        <w:rPr>
          <w:rFonts w:ascii="Times New Roman" w:hAnsi="Times New Roman" w:cs="Times New Roman"/>
        </w:rPr>
        <w:t xml:space="preserve">, M. Anderson, J. Russell, B. Rajagopalan, I. </w:t>
      </w:r>
      <w:proofErr w:type="spellStart"/>
      <w:r w:rsidRPr="00A22DD2">
        <w:rPr>
          <w:rFonts w:ascii="Times New Roman" w:hAnsi="Times New Roman" w:cs="Times New Roman"/>
        </w:rPr>
        <w:t>Rangwala</w:t>
      </w:r>
      <w:proofErr w:type="spellEnd"/>
      <w:r w:rsidRPr="00A22DD2">
        <w:rPr>
          <w:rFonts w:ascii="Times New Roman" w:hAnsi="Times New Roman" w:cs="Times New Roman"/>
        </w:rPr>
        <w:t xml:space="preserve">, and P. Duffy. 2013. “Future Climate: Projected Average.” In Assessment of Climate Change in the Southwest United States: A Report Prepared for the National Climate Assessment, edited by G. </w:t>
      </w:r>
      <w:proofErr w:type="spellStart"/>
      <w:r w:rsidRPr="00A22DD2">
        <w:rPr>
          <w:rFonts w:ascii="Times New Roman" w:hAnsi="Times New Roman" w:cs="Times New Roman"/>
        </w:rPr>
        <w:t>Garfin</w:t>
      </w:r>
      <w:proofErr w:type="spellEnd"/>
      <w:r w:rsidRPr="00A22DD2">
        <w:rPr>
          <w:rFonts w:ascii="Times New Roman" w:hAnsi="Times New Roman" w:cs="Times New Roman"/>
        </w:rPr>
        <w:t xml:space="preserve">, A. Jardine, R. </w:t>
      </w:r>
      <w:proofErr w:type="spellStart"/>
      <w:r w:rsidRPr="00A22DD2">
        <w:rPr>
          <w:rFonts w:ascii="Times New Roman" w:hAnsi="Times New Roman" w:cs="Times New Roman"/>
        </w:rPr>
        <w:t>Merideth</w:t>
      </w:r>
      <w:proofErr w:type="spellEnd"/>
      <w:r w:rsidRPr="00A22DD2">
        <w:rPr>
          <w:rFonts w:ascii="Times New Roman" w:hAnsi="Times New Roman" w:cs="Times New Roman"/>
        </w:rPr>
        <w:t>, M. Black, and S. LeRoy, 101–125. A report by the Southwest Climate Alliance. Washington, DC: Island Press.</w:t>
      </w:r>
    </w:p>
    <w:p w14:paraId="639EC747" w14:textId="3F4FF712" w:rsidR="005E4404" w:rsidRDefault="005E4404" w:rsidP="00A22DD2">
      <w:pPr>
        <w:pStyle w:val="Bibliography"/>
        <w:spacing w:line="240" w:lineRule="auto"/>
        <w:rPr>
          <w:rFonts w:ascii="Times New Roman" w:hAnsi="Times New Roman" w:cs="Times New Roman"/>
        </w:rPr>
      </w:pPr>
      <w:r w:rsidRPr="00A22DD2">
        <w:rPr>
          <w:rFonts w:ascii="Times New Roman" w:hAnsi="Times New Roman" w:cs="Times New Roman"/>
        </w:rPr>
        <w:fldChar w:fldCharType="begin"/>
      </w:r>
      <w:r w:rsidRPr="00A22DD2">
        <w:rPr>
          <w:rFonts w:ascii="Times New Roman" w:hAnsi="Times New Roman" w:cs="Times New Roman"/>
        </w:rPr>
        <w:instrText xml:space="preserve"> ADDIN ZOTERO_BIBL {"uncited":[],"omitted":[],"custom":[]} CSL_BIBLIOGRAPHY </w:instrText>
      </w:r>
      <w:r w:rsidRPr="00A22DD2">
        <w:rPr>
          <w:rFonts w:ascii="Times New Roman" w:hAnsi="Times New Roman" w:cs="Times New Roman"/>
        </w:rPr>
        <w:fldChar w:fldCharType="separate"/>
      </w:r>
      <w:r w:rsidRPr="00A22DD2">
        <w:rPr>
          <w:rFonts w:ascii="Times New Roman" w:hAnsi="Times New Roman" w:cs="Times New Roman"/>
        </w:rPr>
        <w:t>Christie, K., N. R. Pierson, D. B. Lowry, and L. M. Holeski. 2022. Local adaptation of seed and seedling traits along a natural aridity gradient may both predict and constrain adaptive responses to climate change. American Journal of Botany 109:1529–1544.</w:t>
      </w:r>
    </w:p>
    <w:p w14:paraId="2E4FFE24" w14:textId="3640BD07" w:rsidR="00A22DD2" w:rsidRPr="00A22DD2" w:rsidRDefault="00A22DD2" w:rsidP="00A22DD2">
      <w:pPr>
        <w:ind w:left="720" w:hanging="720"/>
        <w:jc w:val="both"/>
        <w:rPr>
          <w:rFonts w:ascii="Times New Roman" w:eastAsia="Times New Roman" w:hAnsi="Times New Roman" w:cs="Times New Roman"/>
        </w:rPr>
      </w:pPr>
      <w:r w:rsidRPr="00A22DD2">
        <w:rPr>
          <w:rFonts w:ascii="Times New Roman" w:eastAsia="Times New Roman" w:hAnsi="Times New Roman" w:cs="Times New Roman"/>
        </w:rPr>
        <w:t>Gonzalez, P., G.M. Garfin, D.D. Breshears, K.M. Brooks, H.E. Brown, E.H. Elias, A. Gunasekara, N. Huntly, J.K. Maldonado, N.J. Mantua, H.G. Margolis, S. McAfee, B.R. Middleton, and B.H. Udall, 2018: Southwest. In Impacts, Risks, and Adaptation in the United States: Fourth National Climate Assessment, Volume II [Reidmiller, D.R., C.W. Avery, D.R. Easterling, K.E. Kunkel, K.L.M. Lewis, T.K. Maycock, and B.C. Stewart (eds.)]. U.S. Global Change Research Program, Washington, DC, USA, pp. 1101–1184. doi: 10.7930/NCA4.2018.CH25</w:t>
      </w:r>
    </w:p>
    <w:p w14:paraId="1D3F9A60" w14:textId="135E9392" w:rsidR="005E4404" w:rsidRPr="00A22DD2" w:rsidRDefault="00A22DD2" w:rsidP="00A22DD2">
      <w:pPr>
        <w:ind w:left="720" w:hanging="720"/>
        <w:rPr>
          <w:rFonts w:ascii="Times New Roman" w:hAnsi="Times New Roman" w:cs="Times New Roman"/>
        </w:rPr>
      </w:pPr>
      <w:r w:rsidRPr="00A22DD2">
        <w:rPr>
          <w:rFonts w:ascii="Times New Roman" w:hAnsi="Times New Roman" w:cs="Times New Roman"/>
        </w:rPr>
        <w:t>PRISM Climate Group. 2014. PRISM Climate Group, Oregon State University, Corvallis, Oregon, USA. Website: https://prism.oregonstate.edu [data created 4 February 2014, accessed December 2021].</w:t>
      </w:r>
    </w:p>
    <w:p w14:paraId="214FD2E8" w14:textId="0031F794" w:rsidR="00C6554A" w:rsidRPr="003827A0" w:rsidRDefault="005E4404" w:rsidP="00A22DD2">
      <w:pPr>
        <w:ind w:left="720" w:hanging="720"/>
        <w:jc w:val="both"/>
        <w:rPr>
          <w:rFonts w:ascii="Times New Roman" w:eastAsia="Times New Roman" w:hAnsi="Times New Roman" w:cs="Times New Roman"/>
        </w:rPr>
      </w:pPr>
      <w:r w:rsidRPr="00A22DD2">
        <w:rPr>
          <w:rFonts w:ascii="Times New Roman" w:eastAsia="Times New Roman" w:hAnsi="Times New Roman" w:cs="Times New Roman"/>
        </w:rPr>
        <w:fldChar w:fldCharType="end"/>
      </w:r>
    </w:p>
    <w:p w14:paraId="3F30B743" w14:textId="77777777" w:rsidR="00000214" w:rsidRPr="003827A0" w:rsidRDefault="00000214" w:rsidP="00C6554A">
      <w:pPr>
        <w:rPr>
          <w:rFonts w:ascii="Times New Roman" w:hAnsi="Times New Roman" w:cs="Times New Roman"/>
        </w:rPr>
      </w:pPr>
    </w:p>
    <w:p w14:paraId="6B41E56B" w14:textId="77777777" w:rsidR="00843E4E" w:rsidRPr="003827A0" w:rsidRDefault="00843E4E">
      <w:pPr>
        <w:rPr>
          <w:rFonts w:ascii="Times New Roman" w:hAnsi="Times New Roman" w:cs="Times New Roman"/>
        </w:rPr>
      </w:pPr>
    </w:p>
    <w:sectPr w:rsidR="00843E4E" w:rsidRPr="00382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5992"/>
    <w:multiLevelType w:val="hybridMultilevel"/>
    <w:tmpl w:val="6AF83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A33C3"/>
    <w:multiLevelType w:val="hybridMultilevel"/>
    <w:tmpl w:val="EDE64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F301B"/>
    <w:multiLevelType w:val="hybridMultilevel"/>
    <w:tmpl w:val="2ED06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D80E86"/>
    <w:multiLevelType w:val="hybridMultilevel"/>
    <w:tmpl w:val="9BD6C6BE"/>
    <w:lvl w:ilvl="0" w:tplc="15AA88E0">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563799">
    <w:abstractNumId w:val="0"/>
  </w:num>
  <w:num w:numId="2" w16cid:durableId="1967154913">
    <w:abstractNumId w:val="1"/>
  </w:num>
  <w:num w:numId="3" w16cid:durableId="1475677101">
    <w:abstractNumId w:val="2"/>
  </w:num>
  <w:num w:numId="4" w16cid:durableId="194194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3B"/>
    <w:rsid w:val="00000214"/>
    <w:rsid w:val="000113F7"/>
    <w:rsid w:val="0001160B"/>
    <w:rsid w:val="000134B6"/>
    <w:rsid w:val="0001638C"/>
    <w:rsid w:val="00026471"/>
    <w:rsid w:val="000511D1"/>
    <w:rsid w:val="00057BE8"/>
    <w:rsid w:val="000868AD"/>
    <w:rsid w:val="00087B41"/>
    <w:rsid w:val="000967F2"/>
    <w:rsid w:val="000D0DA0"/>
    <w:rsid w:val="000D31E9"/>
    <w:rsid w:val="000E112D"/>
    <w:rsid w:val="000F387C"/>
    <w:rsid w:val="000F43BE"/>
    <w:rsid w:val="00107586"/>
    <w:rsid w:val="00112EAA"/>
    <w:rsid w:val="001210C9"/>
    <w:rsid w:val="001346A6"/>
    <w:rsid w:val="00142FDF"/>
    <w:rsid w:val="0015384C"/>
    <w:rsid w:val="00153B06"/>
    <w:rsid w:val="0017405D"/>
    <w:rsid w:val="0017540C"/>
    <w:rsid w:val="0019069C"/>
    <w:rsid w:val="001A3173"/>
    <w:rsid w:val="001B0A75"/>
    <w:rsid w:val="001B240B"/>
    <w:rsid w:val="001C34D9"/>
    <w:rsid w:val="001C794B"/>
    <w:rsid w:val="001E1331"/>
    <w:rsid w:val="001F41D3"/>
    <w:rsid w:val="00206E52"/>
    <w:rsid w:val="0022309D"/>
    <w:rsid w:val="002279C7"/>
    <w:rsid w:val="0024222C"/>
    <w:rsid w:val="0024652C"/>
    <w:rsid w:val="00253216"/>
    <w:rsid w:val="002536AA"/>
    <w:rsid w:val="0027542C"/>
    <w:rsid w:val="002808FB"/>
    <w:rsid w:val="002A1199"/>
    <w:rsid w:val="002A2F69"/>
    <w:rsid w:val="002A3C44"/>
    <w:rsid w:val="002C1A57"/>
    <w:rsid w:val="002C562E"/>
    <w:rsid w:val="00314F45"/>
    <w:rsid w:val="0032069E"/>
    <w:rsid w:val="00341C3B"/>
    <w:rsid w:val="0035118E"/>
    <w:rsid w:val="00355C7F"/>
    <w:rsid w:val="00361476"/>
    <w:rsid w:val="003748EF"/>
    <w:rsid w:val="003827A0"/>
    <w:rsid w:val="003846AC"/>
    <w:rsid w:val="003E1618"/>
    <w:rsid w:val="003E7EE5"/>
    <w:rsid w:val="00403F37"/>
    <w:rsid w:val="004070AD"/>
    <w:rsid w:val="00431E3C"/>
    <w:rsid w:val="004440D7"/>
    <w:rsid w:val="004544F6"/>
    <w:rsid w:val="00477EC9"/>
    <w:rsid w:val="00483039"/>
    <w:rsid w:val="0049542F"/>
    <w:rsid w:val="004C3FC0"/>
    <w:rsid w:val="004E28C1"/>
    <w:rsid w:val="004E2CEE"/>
    <w:rsid w:val="005006B6"/>
    <w:rsid w:val="00515A99"/>
    <w:rsid w:val="00517552"/>
    <w:rsid w:val="00535542"/>
    <w:rsid w:val="00570F66"/>
    <w:rsid w:val="00597388"/>
    <w:rsid w:val="005B413E"/>
    <w:rsid w:val="005C60A2"/>
    <w:rsid w:val="005D55D9"/>
    <w:rsid w:val="005E4404"/>
    <w:rsid w:val="005F6EF2"/>
    <w:rsid w:val="00607385"/>
    <w:rsid w:val="006259E8"/>
    <w:rsid w:val="0063157D"/>
    <w:rsid w:val="00641E9C"/>
    <w:rsid w:val="00642375"/>
    <w:rsid w:val="00661004"/>
    <w:rsid w:val="00661B06"/>
    <w:rsid w:val="0066677F"/>
    <w:rsid w:val="0067124E"/>
    <w:rsid w:val="00685642"/>
    <w:rsid w:val="006B059A"/>
    <w:rsid w:val="006B0D86"/>
    <w:rsid w:val="006B3AFF"/>
    <w:rsid w:val="006B42B2"/>
    <w:rsid w:val="006B5BDE"/>
    <w:rsid w:val="006D2171"/>
    <w:rsid w:val="006D2A71"/>
    <w:rsid w:val="007007A9"/>
    <w:rsid w:val="00702AED"/>
    <w:rsid w:val="00707837"/>
    <w:rsid w:val="007216A4"/>
    <w:rsid w:val="00722AB8"/>
    <w:rsid w:val="00727646"/>
    <w:rsid w:val="00735D64"/>
    <w:rsid w:val="0079581C"/>
    <w:rsid w:val="007B789E"/>
    <w:rsid w:val="007C167A"/>
    <w:rsid w:val="007D07C1"/>
    <w:rsid w:val="007D22CD"/>
    <w:rsid w:val="007E3071"/>
    <w:rsid w:val="00814788"/>
    <w:rsid w:val="00843E4E"/>
    <w:rsid w:val="00846597"/>
    <w:rsid w:val="00853A1F"/>
    <w:rsid w:val="00866F70"/>
    <w:rsid w:val="0088032D"/>
    <w:rsid w:val="00886F53"/>
    <w:rsid w:val="008937B2"/>
    <w:rsid w:val="0089609A"/>
    <w:rsid w:val="008B7507"/>
    <w:rsid w:val="008C3698"/>
    <w:rsid w:val="008C761E"/>
    <w:rsid w:val="008E76F4"/>
    <w:rsid w:val="0092338E"/>
    <w:rsid w:val="00927D38"/>
    <w:rsid w:val="00961BE0"/>
    <w:rsid w:val="0098077F"/>
    <w:rsid w:val="00985B41"/>
    <w:rsid w:val="009B3A4F"/>
    <w:rsid w:val="009B3ECD"/>
    <w:rsid w:val="009D1A71"/>
    <w:rsid w:val="009D72A4"/>
    <w:rsid w:val="009F2CFA"/>
    <w:rsid w:val="00A15C8F"/>
    <w:rsid w:val="00A202B8"/>
    <w:rsid w:val="00A22DD2"/>
    <w:rsid w:val="00A23105"/>
    <w:rsid w:val="00A240E6"/>
    <w:rsid w:val="00A37F59"/>
    <w:rsid w:val="00A47042"/>
    <w:rsid w:val="00A660B7"/>
    <w:rsid w:val="00A670F0"/>
    <w:rsid w:val="00A70838"/>
    <w:rsid w:val="00A97258"/>
    <w:rsid w:val="00AA35B5"/>
    <w:rsid w:val="00AB7103"/>
    <w:rsid w:val="00AC3D63"/>
    <w:rsid w:val="00AC53A1"/>
    <w:rsid w:val="00AD18A0"/>
    <w:rsid w:val="00AD4C6F"/>
    <w:rsid w:val="00AE1026"/>
    <w:rsid w:val="00AE16DA"/>
    <w:rsid w:val="00AE1EBB"/>
    <w:rsid w:val="00AF3F0B"/>
    <w:rsid w:val="00B01955"/>
    <w:rsid w:val="00B2608C"/>
    <w:rsid w:val="00B30740"/>
    <w:rsid w:val="00B33B63"/>
    <w:rsid w:val="00B4392E"/>
    <w:rsid w:val="00B53D98"/>
    <w:rsid w:val="00B9306D"/>
    <w:rsid w:val="00B9557F"/>
    <w:rsid w:val="00BA1BF1"/>
    <w:rsid w:val="00BB20EC"/>
    <w:rsid w:val="00BD538E"/>
    <w:rsid w:val="00BD774E"/>
    <w:rsid w:val="00C10E86"/>
    <w:rsid w:val="00C23263"/>
    <w:rsid w:val="00C51B6E"/>
    <w:rsid w:val="00C6554A"/>
    <w:rsid w:val="00C67F3E"/>
    <w:rsid w:val="00C71509"/>
    <w:rsid w:val="00C83A1B"/>
    <w:rsid w:val="00C956FE"/>
    <w:rsid w:val="00CB3619"/>
    <w:rsid w:val="00CD36A5"/>
    <w:rsid w:val="00CE2A44"/>
    <w:rsid w:val="00CF0234"/>
    <w:rsid w:val="00D1350E"/>
    <w:rsid w:val="00D20097"/>
    <w:rsid w:val="00D22DA0"/>
    <w:rsid w:val="00D3015F"/>
    <w:rsid w:val="00D32349"/>
    <w:rsid w:val="00D4129E"/>
    <w:rsid w:val="00D47862"/>
    <w:rsid w:val="00D7069C"/>
    <w:rsid w:val="00D71727"/>
    <w:rsid w:val="00D72792"/>
    <w:rsid w:val="00D75C5F"/>
    <w:rsid w:val="00D77AA3"/>
    <w:rsid w:val="00D800CB"/>
    <w:rsid w:val="00D94EE2"/>
    <w:rsid w:val="00D95C6D"/>
    <w:rsid w:val="00DA67C9"/>
    <w:rsid w:val="00DD34F1"/>
    <w:rsid w:val="00E00817"/>
    <w:rsid w:val="00E371AF"/>
    <w:rsid w:val="00E44E4D"/>
    <w:rsid w:val="00E75AC9"/>
    <w:rsid w:val="00E82FD1"/>
    <w:rsid w:val="00E834A9"/>
    <w:rsid w:val="00E96562"/>
    <w:rsid w:val="00EB7FD9"/>
    <w:rsid w:val="00EC2BC7"/>
    <w:rsid w:val="00EC48B9"/>
    <w:rsid w:val="00EF6E3C"/>
    <w:rsid w:val="00F112D4"/>
    <w:rsid w:val="00F1345C"/>
    <w:rsid w:val="00F16124"/>
    <w:rsid w:val="00F2057F"/>
    <w:rsid w:val="00F367B2"/>
    <w:rsid w:val="00F37A88"/>
    <w:rsid w:val="00F57BDE"/>
    <w:rsid w:val="00F775EC"/>
    <w:rsid w:val="00F83A0E"/>
    <w:rsid w:val="00FA4CDB"/>
    <w:rsid w:val="00FA6E44"/>
    <w:rsid w:val="00FB2133"/>
    <w:rsid w:val="00FC51B1"/>
    <w:rsid w:val="00FF0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C870"/>
  <w15:chartTrackingRefBased/>
  <w15:docId w15:val="{19E2174A-0D21-1C4C-A570-BAEC6C17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C3B"/>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45C"/>
    <w:pPr>
      <w:ind w:left="720"/>
      <w:contextualSpacing/>
    </w:pPr>
  </w:style>
  <w:style w:type="character" w:styleId="CommentReference">
    <w:name w:val="annotation reference"/>
    <w:basedOn w:val="DefaultParagraphFont"/>
    <w:uiPriority w:val="99"/>
    <w:semiHidden/>
    <w:unhideWhenUsed/>
    <w:rsid w:val="00AD18A0"/>
    <w:rPr>
      <w:sz w:val="16"/>
      <w:szCs w:val="16"/>
    </w:rPr>
  </w:style>
  <w:style w:type="paragraph" w:styleId="CommentText">
    <w:name w:val="annotation text"/>
    <w:basedOn w:val="Normal"/>
    <w:link w:val="CommentTextChar"/>
    <w:uiPriority w:val="99"/>
    <w:semiHidden/>
    <w:unhideWhenUsed/>
    <w:rsid w:val="00AD18A0"/>
    <w:rPr>
      <w:sz w:val="20"/>
      <w:szCs w:val="20"/>
    </w:rPr>
  </w:style>
  <w:style w:type="character" w:customStyle="1" w:styleId="CommentTextChar">
    <w:name w:val="Comment Text Char"/>
    <w:basedOn w:val="DefaultParagraphFont"/>
    <w:link w:val="CommentText"/>
    <w:uiPriority w:val="99"/>
    <w:semiHidden/>
    <w:rsid w:val="00AD18A0"/>
    <w:rPr>
      <w:rFonts w:ascii="Calibri" w:eastAsia="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D18A0"/>
    <w:rPr>
      <w:b/>
      <w:bCs/>
    </w:rPr>
  </w:style>
  <w:style w:type="character" w:customStyle="1" w:styleId="CommentSubjectChar">
    <w:name w:val="Comment Subject Char"/>
    <w:basedOn w:val="CommentTextChar"/>
    <w:link w:val="CommentSubject"/>
    <w:uiPriority w:val="99"/>
    <w:semiHidden/>
    <w:rsid w:val="00AD18A0"/>
    <w:rPr>
      <w:rFonts w:ascii="Calibri" w:eastAsia="Calibri" w:hAnsi="Calibri" w:cs="Calibri"/>
      <w:b/>
      <w:bCs/>
      <w:kern w:val="0"/>
      <w:sz w:val="20"/>
      <w:szCs w:val="20"/>
      <w14:ligatures w14:val="none"/>
    </w:rPr>
  </w:style>
  <w:style w:type="paragraph" w:styleId="Bibliography">
    <w:name w:val="Bibliography"/>
    <w:basedOn w:val="Normal"/>
    <w:next w:val="Normal"/>
    <w:uiPriority w:val="37"/>
    <w:unhideWhenUsed/>
    <w:rsid w:val="005E4404"/>
    <w:pPr>
      <w:spacing w:line="480" w:lineRule="auto"/>
      <w:ind w:left="720" w:hanging="720"/>
    </w:pPr>
  </w:style>
  <w:style w:type="paragraph" w:styleId="NormalWeb">
    <w:name w:val="Normal (Web)"/>
    <w:basedOn w:val="Normal"/>
    <w:uiPriority w:val="99"/>
    <w:semiHidden/>
    <w:unhideWhenUsed/>
    <w:rsid w:val="001C794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C794B"/>
  </w:style>
  <w:style w:type="paragraph" w:styleId="Revision">
    <w:name w:val="Revision"/>
    <w:hidden/>
    <w:uiPriority w:val="99"/>
    <w:semiHidden/>
    <w:rsid w:val="009B3A4F"/>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449284">
      <w:bodyDiv w:val="1"/>
      <w:marLeft w:val="0"/>
      <w:marRight w:val="0"/>
      <w:marTop w:val="0"/>
      <w:marBottom w:val="0"/>
      <w:divBdr>
        <w:top w:val="none" w:sz="0" w:space="0" w:color="auto"/>
        <w:left w:val="none" w:sz="0" w:space="0" w:color="auto"/>
        <w:bottom w:val="none" w:sz="0" w:space="0" w:color="auto"/>
        <w:right w:val="none" w:sz="0" w:space="0" w:color="auto"/>
      </w:divBdr>
    </w:div>
    <w:div w:id="1519809452">
      <w:bodyDiv w:val="1"/>
      <w:marLeft w:val="0"/>
      <w:marRight w:val="0"/>
      <w:marTop w:val="0"/>
      <w:marBottom w:val="0"/>
      <w:divBdr>
        <w:top w:val="none" w:sz="0" w:space="0" w:color="auto"/>
        <w:left w:val="none" w:sz="0" w:space="0" w:color="auto"/>
        <w:bottom w:val="none" w:sz="0" w:space="0" w:color="auto"/>
        <w:right w:val="none" w:sz="0" w:space="0" w:color="auto"/>
      </w:divBdr>
    </w:div>
    <w:div w:id="162059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02361-6F8F-704D-95E4-F01A9914A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Madeleine - (maddiewallace)</dc:creator>
  <cp:keywords/>
  <dc:description/>
  <cp:lastModifiedBy>Wallace, Madeleine - (maddiewallace)</cp:lastModifiedBy>
  <cp:revision>221</cp:revision>
  <dcterms:created xsi:type="dcterms:W3CDTF">2023-03-20T03:47:00Z</dcterms:created>
  <dcterms:modified xsi:type="dcterms:W3CDTF">2023-08-28T16:27:00Z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id="ZBIsMBpk"/&gt;&lt;style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