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F3A55" w14:textId="64978967" w:rsidR="00035A51" w:rsidRDefault="00360F3B">
      <w:r>
        <w:t>Madeline Gamache</w:t>
      </w:r>
      <w:r>
        <w:tab/>
      </w:r>
      <w:r>
        <w:tab/>
      </w:r>
      <w:r>
        <w:tab/>
      </w:r>
      <w:r>
        <w:tab/>
      </w:r>
      <w:r>
        <w:tab/>
      </w:r>
      <w:r>
        <w:tab/>
      </w:r>
      <w:r>
        <w:tab/>
      </w:r>
      <w:r>
        <w:tab/>
      </w:r>
      <w:r>
        <w:tab/>
        <w:t>11/6/2022</w:t>
      </w:r>
    </w:p>
    <w:p w14:paraId="247F1CA5" w14:textId="62500189" w:rsidR="00360F3B" w:rsidRDefault="00360F3B">
      <w:r>
        <w:t>Task 1.10 Storytelling with Data</w:t>
      </w:r>
      <w:r>
        <w:br/>
        <w:t>Project Reflections</w:t>
      </w:r>
    </w:p>
    <w:p w14:paraId="789D8AA8" w14:textId="4EDD4471" w:rsidR="00360F3B" w:rsidRDefault="00360F3B"/>
    <w:p w14:paraId="1997952B" w14:textId="77777777" w:rsidR="00360F3B" w:rsidRDefault="00360F3B"/>
    <w:p w14:paraId="6383F1F1" w14:textId="5E17D6C1" w:rsidR="00386BF1" w:rsidRPr="00F76E3F" w:rsidRDefault="00F26FE2" w:rsidP="006D7502">
      <w:pPr>
        <w:spacing w:before="100" w:beforeAutospacing="1" w:after="192"/>
      </w:pPr>
      <w:r w:rsidRPr="00F76E3F">
        <w:rPr>
          <w:rFonts w:ascii="TradeGothicNextW01-Ligh 693250" w:eastAsia="Times New Roman" w:hAnsi="TradeGothicNextW01-Ligh 693250" w:cs="Times New Roman"/>
          <w:color w:val="223C50"/>
        </w:rPr>
        <w:t xml:space="preserve">The current understanding of </w:t>
      </w:r>
      <w:proofErr w:type="spellStart"/>
      <w:r w:rsidRPr="00F76E3F">
        <w:rPr>
          <w:rFonts w:ascii="TradeGothicNextW01-Ligh 693250" w:eastAsia="Times New Roman" w:hAnsi="TradeGothicNextW01-Ligh 693250" w:cs="Times New Roman"/>
          <w:color w:val="223C50"/>
        </w:rPr>
        <w:t>GameCo’s</w:t>
      </w:r>
      <w:proofErr w:type="spellEnd"/>
      <w:r w:rsidRPr="00F76E3F">
        <w:rPr>
          <w:rFonts w:ascii="TradeGothicNextW01-Ligh 693250" w:eastAsia="Times New Roman" w:hAnsi="TradeGothicNextW01-Ligh 693250" w:cs="Times New Roman"/>
          <w:color w:val="223C50"/>
        </w:rPr>
        <w:t xml:space="preserve"> executive board is that sales have remained consistent in varying geographical locations over time. After analysis of the </w:t>
      </w:r>
      <w:proofErr w:type="gramStart"/>
      <w:r w:rsidRPr="00F76E3F">
        <w:rPr>
          <w:rFonts w:ascii="TradeGothicNextW01-Ligh 693250" w:eastAsia="Times New Roman" w:hAnsi="TradeGothicNextW01-Ligh 693250" w:cs="Times New Roman"/>
          <w:color w:val="223C50"/>
        </w:rPr>
        <w:t>data-set</w:t>
      </w:r>
      <w:proofErr w:type="gramEnd"/>
      <w:r w:rsidRPr="00F76E3F">
        <w:rPr>
          <w:rFonts w:ascii="TradeGothicNextW01-Ligh 693250" w:eastAsia="Times New Roman" w:hAnsi="TradeGothicNextW01-Ligh 693250" w:cs="Times New Roman"/>
          <w:color w:val="223C50"/>
        </w:rPr>
        <w:t xml:space="preserve">, </w:t>
      </w:r>
      <w:r w:rsidR="00AF40B1" w:rsidRPr="00F76E3F">
        <w:rPr>
          <w:rFonts w:ascii="TradeGothicNextW01-Ligh 693250" w:eastAsia="Times New Roman" w:hAnsi="TradeGothicNextW01-Ligh 693250" w:cs="Times New Roman"/>
          <w:color w:val="223C50"/>
        </w:rPr>
        <w:t xml:space="preserve">I think the executives would be interested to find </w:t>
      </w:r>
      <w:r w:rsidRPr="00F76E3F">
        <w:rPr>
          <w:rFonts w:ascii="TradeGothicNextW01-Ligh 693250" w:eastAsia="Times New Roman" w:hAnsi="TradeGothicNextW01-Ligh 693250" w:cs="Times New Roman"/>
          <w:color w:val="223C50"/>
        </w:rPr>
        <w:t>the evidence shows that sales have not remained consistent across location</w:t>
      </w:r>
      <w:r w:rsidR="00AF40B1" w:rsidRPr="00F76E3F">
        <w:rPr>
          <w:rFonts w:ascii="TradeGothicNextW01-Ligh 693250" w:eastAsia="Times New Roman" w:hAnsi="TradeGothicNextW01-Ligh 693250" w:cs="Times New Roman"/>
          <w:color w:val="223C50"/>
        </w:rPr>
        <w:t>s</w:t>
      </w:r>
      <w:r w:rsidRPr="00F76E3F">
        <w:rPr>
          <w:rFonts w:ascii="TradeGothicNextW01-Ligh 693250" w:eastAsia="Times New Roman" w:hAnsi="TradeGothicNextW01-Ligh 693250" w:cs="Times New Roman"/>
          <w:color w:val="223C50"/>
        </w:rPr>
        <w:t xml:space="preserve"> over time, and have </w:t>
      </w:r>
      <w:r w:rsidR="00AF40B1" w:rsidRPr="00F76E3F">
        <w:rPr>
          <w:rFonts w:ascii="TradeGothicNextW01-Ligh 693250" w:eastAsia="Times New Roman" w:hAnsi="TradeGothicNextW01-Ligh 693250" w:cs="Times New Roman"/>
          <w:color w:val="223C50"/>
        </w:rPr>
        <w:t xml:space="preserve">been on a global decline since 2008. </w:t>
      </w:r>
      <w:r w:rsidR="00B25242" w:rsidRPr="00F76E3F">
        <w:rPr>
          <w:rFonts w:ascii="TradeGothicNextW01-Ligh 693250" w:eastAsia="Times New Roman" w:hAnsi="TradeGothicNextW01-Ligh 693250" w:cs="Times New Roman"/>
          <w:color w:val="223C50"/>
        </w:rPr>
        <w:t xml:space="preserve">This finding shows that the executive board at </w:t>
      </w:r>
      <w:proofErr w:type="spellStart"/>
      <w:r w:rsidR="00B25242" w:rsidRPr="00F76E3F">
        <w:rPr>
          <w:rFonts w:ascii="TradeGothicNextW01-Ligh 693250" w:eastAsia="Times New Roman" w:hAnsi="TradeGothicNextW01-Ligh 693250" w:cs="Times New Roman"/>
          <w:color w:val="223C50"/>
        </w:rPr>
        <w:t>GameCo</w:t>
      </w:r>
      <w:proofErr w:type="spellEnd"/>
      <w:r w:rsidR="00B25242" w:rsidRPr="00F76E3F">
        <w:rPr>
          <w:rFonts w:ascii="TradeGothicNextW01-Ligh 693250" w:eastAsia="Times New Roman" w:hAnsi="TradeGothicNextW01-Ligh 693250" w:cs="Times New Roman"/>
          <w:color w:val="223C50"/>
        </w:rPr>
        <w:t xml:space="preserve"> will need to revise their current understanding. </w:t>
      </w:r>
      <w:r w:rsidR="006D0CDE" w:rsidRPr="00F76E3F">
        <w:rPr>
          <w:rFonts w:ascii="TradeGothicNextW01-Ligh 693250" w:eastAsia="Times New Roman" w:hAnsi="TradeGothicNextW01-Ligh 693250" w:cs="Times New Roman"/>
          <w:color w:val="223C50"/>
        </w:rPr>
        <w:t>There are further insights to uncover when looking into sales by genre, publisher, and platform and how those play an effect in different geographic locations.</w:t>
      </w:r>
      <w:r w:rsidR="00386BF1" w:rsidRPr="00F76E3F">
        <w:rPr>
          <w:rFonts w:ascii="TradeGothicNextW01-Ligh 693250" w:eastAsia="Times New Roman" w:hAnsi="TradeGothicNextW01-Ligh 693250" w:cs="Times New Roman"/>
          <w:color w:val="223C50"/>
        </w:rPr>
        <w:t xml:space="preserve"> The best visualization to represent the evolution of sales over time by geographic location is a line chart </w:t>
      </w:r>
      <w:r w:rsidR="00B25242" w:rsidRPr="00F76E3F">
        <w:rPr>
          <w:rFonts w:ascii="TradeGothicNextW01-Ligh 693250" w:eastAsia="Times New Roman" w:hAnsi="TradeGothicNextW01-Ligh 693250" w:cs="Times New Roman"/>
          <w:color w:val="223C50"/>
        </w:rPr>
        <w:t>including global sales</w:t>
      </w:r>
      <w:r w:rsidR="00386BF1" w:rsidRPr="00F76E3F">
        <w:rPr>
          <w:rFonts w:ascii="TradeGothicNextW01-Ligh 693250" w:eastAsia="Times New Roman" w:hAnsi="TradeGothicNextW01-Ligh 693250" w:cs="Times New Roman"/>
          <w:color w:val="223C50"/>
        </w:rPr>
        <w:t xml:space="preserve">. </w:t>
      </w:r>
      <w:r w:rsidR="00386BF1" w:rsidRPr="00F76E3F">
        <w:rPr>
          <w:noProof/>
        </w:rPr>
        <w:drawing>
          <wp:inline distT="0" distB="0" distL="0" distR="0" wp14:anchorId="4F0BEE51" wp14:editId="246D7E52">
            <wp:extent cx="5943496" cy="241738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95499" cy="2438531"/>
                    </a:xfrm>
                    <a:prstGeom prst="rect">
                      <a:avLst/>
                    </a:prstGeom>
                  </pic:spPr>
                </pic:pic>
              </a:graphicData>
            </a:graphic>
          </wp:inline>
        </w:drawing>
      </w:r>
    </w:p>
    <w:p w14:paraId="4A416A48" w14:textId="04C1F384" w:rsidR="0015707D" w:rsidRPr="00F76E3F" w:rsidRDefault="0015707D" w:rsidP="00360F3B">
      <w:pPr>
        <w:spacing w:before="100" w:beforeAutospacing="1" w:after="192"/>
        <w:rPr>
          <w:rFonts w:ascii="TradeGothicNextW01-Ligh 693250" w:eastAsia="Times New Roman" w:hAnsi="TradeGothicNextW01-Ligh 693250" w:cs="Times New Roman"/>
          <w:color w:val="223C50"/>
        </w:rPr>
      </w:pPr>
      <w:r w:rsidRPr="00F76E3F">
        <w:rPr>
          <w:rFonts w:ascii="TradeGothicNextW01-Ligh 693250" w:eastAsia="Times New Roman" w:hAnsi="TradeGothicNextW01-Ligh 693250" w:cs="Times New Roman"/>
          <w:color w:val="223C50"/>
        </w:rPr>
        <w:t>By looking at this graph it is easy to see that video game sales were on a steady increase and gaining popularity by the early 1990’s and hit a peak in 2008. Sales have been on a</w:t>
      </w:r>
      <w:r w:rsidR="00B25242" w:rsidRPr="00F76E3F">
        <w:rPr>
          <w:rFonts w:ascii="TradeGothicNextW01-Ligh 693250" w:eastAsia="Times New Roman" w:hAnsi="TradeGothicNextW01-Ligh 693250" w:cs="Times New Roman"/>
          <w:color w:val="223C50"/>
        </w:rPr>
        <w:t xml:space="preserve"> sharp</w:t>
      </w:r>
      <w:r w:rsidRPr="00F76E3F">
        <w:rPr>
          <w:rFonts w:ascii="TradeGothicNextW01-Ligh 693250" w:eastAsia="Times New Roman" w:hAnsi="TradeGothicNextW01-Ligh 693250" w:cs="Times New Roman"/>
          <w:color w:val="223C50"/>
        </w:rPr>
        <w:t xml:space="preserve"> decline ever since. </w:t>
      </w:r>
      <w:r w:rsidR="00494C3B" w:rsidRPr="00F76E3F">
        <w:rPr>
          <w:rFonts w:ascii="TradeGothicNextW01-Ligh 693250" w:eastAsia="Times New Roman" w:hAnsi="TradeGothicNextW01-Ligh 693250" w:cs="Times New Roman"/>
          <w:color w:val="223C50"/>
        </w:rPr>
        <w:t xml:space="preserve">With the rise of the internet in the early 2000’s and </w:t>
      </w:r>
      <w:r w:rsidR="00ED13A1" w:rsidRPr="00F76E3F">
        <w:rPr>
          <w:rFonts w:ascii="TradeGothicNextW01-Ligh 693250" w:eastAsia="Times New Roman" w:hAnsi="TradeGothicNextW01-Ligh 693250" w:cs="Times New Roman"/>
          <w:color w:val="223C50"/>
        </w:rPr>
        <w:t xml:space="preserve">its </w:t>
      </w:r>
      <w:r w:rsidR="00494C3B" w:rsidRPr="00F76E3F">
        <w:rPr>
          <w:rFonts w:ascii="TradeGothicNextW01-Ligh 693250" w:eastAsia="Times New Roman" w:hAnsi="TradeGothicNextW01-Ligh 693250" w:cs="Times New Roman"/>
          <w:color w:val="223C50"/>
        </w:rPr>
        <w:t>rapid development since, the ability to digitally download is more widely accessible than it’s ever been today</w:t>
      </w:r>
      <w:r w:rsidR="00ED13A1" w:rsidRPr="00F76E3F">
        <w:rPr>
          <w:rFonts w:ascii="TradeGothicNextW01-Ligh 693250" w:eastAsia="Times New Roman" w:hAnsi="TradeGothicNextW01-Ligh 693250" w:cs="Times New Roman"/>
          <w:color w:val="223C50"/>
        </w:rPr>
        <w:t>; O</w:t>
      </w:r>
      <w:r w:rsidR="00494C3B" w:rsidRPr="00F76E3F">
        <w:rPr>
          <w:rFonts w:ascii="TradeGothicNextW01-Ligh 693250" w:eastAsia="Times New Roman" w:hAnsi="TradeGothicNextW01-Ligh 693250" w:cs="Times New Roman"/>
          <w:color w:val="223C50"/>
        </w:rPr>
        <w:t xml:space="preserve">ne could find themselves wondering what sort of impact this would have on physical video game sales. </w:t>
      </w:r>
    </w:p>
    <w:p w14:paraId="11FD9EEE" w14:textId="09EB19C4" w:rsidR="00D16AEF" w:rsidRPr="00F76E3F" w:rsidRDefault="00494C3B" w:rsidP="00360F3B">
      <w:pPr>
        <w:spacing w:before="100" w:beforeAutospacing="1" w:after="192"/>
        <w:rPr>
          <w:rFonts w:ascii="TradeGothicNextW01-Ligh 693250" w:eastAsia="Times New Roman" w:hAnsi="TradeGothicNextW01-Ligh 693250" w:cs="Times New Roman"/>
          <w:color w:val="223C50"/>
        </w:rPr>
      </w:pPr>
      <w:r w:rsidRPr="00F76E3F">
        <w:rPr>
          <w:rFonts w:ascii="TradeGothicNextW01-Ligh 693250" w:eastAsia="Times New Roman" w:hAnsi="TradeGothicNextW01-Ligh 693250" w:cs="Times New Roman"/>
          <w:color w:val="223C50"/>
        </w:rPr>
        <w:t xml:space="preserve">However, </w:t>
      </w:r>
      <w:proofErr w:type="spellStart"/>
      <w:r w:rsidRPr="00F76E3F">
        <w:rPr>
          <w:rFonts w:ascii="TradeGothicNextW01-Ligh 693250" w:eastAsia="Times New Roman" w:hAnsi="TradeGothicNextW01-Ligh 693250" w:cs="Times New Roman"/>
          <w:color w:val="223C50"/>
        </w:rPr>
        <w:t>GameCo’s</w:t>
      </w:r>
      <w:proofErr w:type="spellEnd"/>
      <w:r w:rsidRPr="00F76E3F">
        <w:rPr>
          <w:rFonts w:ascii="TradeGothicNextW01-Ligh 693250" w:eastAsia="Times New Roman" w:hAnsi="TradeGothicNextW01-Ligh 693250" w:cs="Times New Roman"/>
          <w:color w:val="223C50"/>
        </w:rPr>
        <w:t xml:space="preserve"> executives are planning the marketing budget for 2017, </w:t>
      </w:r>
      <w:r w:rsidR="00C86D3E" w:rsidRPr="00F76E3F">
        <w:rPr>
          <w:rFonts w:ascii="TradeGothicNextW01-Ligh 693250" w:eastAsia="Times New Roman" w:hAnsi="TradeGothicNextW01-Ligh 693250" w:cs="Times New Roman"/>
          <w:color w:val="223C50"/>
        </w:rPr>
        <w:t xml:space="preserve">so expanding into </w:t>
      </w:r>
      <w:r w:rsidR="00ED13A1" w:rsidRPr="00F76E3F">
        <w:rPr>
          <w:rFonts w:ascii="TradeGothicNextW01-Ligh 693250" w:eastAsia="Times New Roman" w:hAnsi="TradeGothicNextW01-Ligh 693250" w:cs="Times New Roman"/>
          <w:color w:val="223C50"/>
        </w:rPr>
        <w:t xml:space="preserve">further </w:t>
      </w:r>
      <w:r w:rsidR="00C86D3E" w:rsidRPr="00F76E3F">
        <w:rPr>
          <w:rFonts w:ascii="TradeGothicNextW01-Ligh 693250" w:eastAsia="Times New Roman" w:hAnsi="TradeGothicNextW01-Ligh 693250" w:cs="Times New Roman"/>
          <w:color w:val="223C50"/>
        </w:rPr>
        <w:t xml:space="preserve">detail about what happened is not relevant. The rest of the analysis pertains to developing insights for best marketing strategies for </w:t>
      </w:r>
      <w:r w:rsidR="00D16AEF" w:rsidRPr="00F76E3F">
        <w:rPr>
          <w:rFonts w:ascii="TradeGothicNextW01-Ligh 693250" w:eastAsia="Times New Roman" w:hAnsi="TradeGothicNextW01-Ligh 693250" w:cs="Times New Roman"/>
          <w:color w:val="223C50"/>
        </w:rPr>
        <w:t xml:space="preserve">2017 </w:t>
      </w:r>
      <w:r w:rsidR="00ED13A1" w:rsidRPr="00F76E3F">
        <w:rPr>
          <w:rFonts w:ascii="TradeGothicNextW01-Ligh 693250" w:eastAsia="Times New Roman" w:hAnsi="TradeGothicNextW01-Ligh 693250" w:cs="Times New Roman"/>
          <w:color w:val="223C50"/>
        </w:rPr>
        <w:t xml:space="preserve">such as trends in genre, publishers, and platforms. These variables will be able to help determine where the best return on investment can be made. </w:t>
      </w:r>
      <w:r w:rsidR="00776244" w:rsidRPr="00F76E3F">
        <w:rPr>
          <w:rFonts w:ascii="TradeGothicNextW01-Ligh 693250" w:eastAsia="Times New Roman" w:hAnsi="TradeGothicNextW01-Ligh 693250" w:cs="Times New Roman"/>
          <w:color w:val="223C50"/>
        </w:rPr>
        <w:t xml:space="preserve">For example, by looking at </w:t>
      </w:r>
      <w:r w:rsidR="006D7502" w:rsidRPr="00F76E3F">
        <w:rPr>
          <w:rFonts w:ascii="TradeGothicNextW01-Ligh 693250" w:eastAsia="Times New Roman" w:hAnsi="TradeGothicNextW01-Ligh 693250" w:cs="Times New Roman"/>
          <w:color w:val="223C50"/>
        </w:rPr>
        <w:t>a line</w:t>
      </w:r>
      <w:r w:rsidR="00D16AEF" w:rsidRPr="00F76E3F">
        <w:rPr>
          <w:rFonts w:ascii="TradeGothicNextW01-Ligh 693250" w:eastAsia="Times New Roman" w:hAnsi="TradeGothicNextW01-Ligh 693250" w:cs="Times New Roman"/>
          <w:color w:val="223C50"/>
        </w:rPr>
        <w:t xml:space="preserve"> chart of </w:t>
      </w:r>
      <w:r w:rsidR="00776244" w:rsidRPr="00F76E3F">
        <w:rPr>
          <w:rFonts w:ascii="TradeGothicNextW01-Ligh 693250" w:eastAsia="Times New Roman" w:hAnsi="TradeGothicNextW01-Ligh 693250" w:cs="Times New Roman"/>
          <w:color w:val="223C50"/>
        </w:rPr>
        <w:t>the</w:t>
      </w:r>
      <w:r w:rsidR="00D16AEF" w:rsidRPr="00F76E3F">
        <w:rPr>
          <w:rFonts w:ascii="TradeGothicNextW01-Ligh 693250" w:eastAsia="Times New Roman" w:hAnsi="TradeGothicNextW01-Ligh 693250" w:cs="Times New Roman"/>
          <w:color w:val="223C50"/>
        </w:rPr>
        <w:t xml:space="preserve"> </w:t>
      </w:r>
      <w:r w:rsidR="00776244" w:rsidRPr="00F76E3F">
        <w:rPr>
          <w:rFonts w:ascii="TradeGothicNextW01-Ligh 693250" w:eastAsia="Times New Roman" w:hAnsi="TradeGothicNextW01-Ligh 693250" w:cs="Times New Roman"/>
          <w:color w:val="223C50"/>
        </w:rPr>
        <w:t>proportions of sales in the different markets, it is easy to identify</w:t>
      </w:r>
      <w:r w:rsidR="00D16AEF" w:rsidRPr="00F76E3F">
        <w:rPr>
          <w:rFonts w:ascii="TradeGothicNextW01-Ligh 693250" w:eastAsia="Times New Roman" w:hAnsi="TradeGothicNextW01-Ligh 693250" w:cs="Times New Roman"/>
          <w:color w:val="223C50"/>
        </w:rPr>
        <w:t xml:space="preserve"> which regional markets are increasing and decreasing</w:t>
      </w:r>
      <w:r w:rsidR="006D7502" w:rsidRPr="00F76E3F">
        <w:rPr>
          <w:rFonts w:ascii="TradeGothicNextW01-Ligh 693250" w:eastAsia="Times New Roman" w:hAnsi="TradeGothicNextW01-Ligh 693250" w:cs="Times New Roman"/>
          <w:color w:val="223C50"/>
        </w:rPr>
        <w:t>. The executive board could draw a conclusion on which markets to increase/decrease investments in.</w:t>
      </w:r>
    </w:p>
    <w:p w14:paraId="2871BAC7" w14:textId="713D6FD7" w:rsidR="00B21462" w:rsidRPr="00F76E3F" w:rsidRDefault="00F76E3F" w:rsidP="00360F3B">
      <w:pPr>
        <w:spacing w:before="100" w:beforeAutospacing="1" w:after="192"/>
        <w:rPr>
          <w:rFonts w:ascii="TradeGothicNextW01-Ligh 693250" w:eastAsia="Times New Roman" w:hAnsi="TradeGothicNextW01-Ligh 693250" w:cs="Times New Roman"/>
          <w:color w:val="223C50"/>
        </w:rPr>
      </w:pPr>
      <w:r w:rsidRPr="00F76E3F">
        <w:rPr>
          <w:noProof/>
        </w:rPr>
        <w:lastRenderedPageBreak/>
        <w:drawing>
          <wp:inline distT="0" distB="0" distL="0" distR="0" wp14:anchorId="5CF87727" wp14:editId="061E191B">
            <wp:extent cx="5833241" cy="3691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3234" cy="3722890"/>
                    </a:xfrm>
                    <a:prstGeom prst="rect">
                      <a:avLst/>
                    </a:prstGeom>
                  </pic:spPr>
                </pic:pic>
              </a:graphicData>
            </a:graphic>
          </wp:inline>
        </w:drawing>
      </w:r>
    </w:p>
    <w:p w14:paraId="3B3263DB" w14:textId="4DE7A348" w:rsidR="006D7502" w:rsidRPr="00F76E3F" w:rsidRDefault="006D7502" w:rsidP="00360F3B">
      <w:pPr>
        <w:spacing w:before="100" w:beforeAutospacing="1" w:after="192"/>
        <w:rPr>
          <w:rFonts w:ascii="TradeGothicNextW01-Ligh 693250" w:eastAsia="Times New Roman" w:hAnsi="TradeGothicNextW01-Ligh 693250" w:cs="Times New Roman"/>
          <w:color w:val="223C50"/>
        </w:rPr>
      </w:pPr>
      <w:r w:rsidRPr="00F76E3F">
        <w:rPr>
          <w:rFonts w:ascii="TradeGothicNextW01-Ligh 693250" w:eastAsia="Times New Roman" w:hAnsi="TradeGothicNextW01-Ligh 693250" w:cs="Times New Roman"/>
          <w:color w:val="223C50"/>
        </w:rPr>
        <w:t xml:space="preserve">We can see that sales in North America and Japan have been decreasing over time, while sales in Europe and Other markets </w:t>
      </w:r>
      <w:r w:rsidR="00FA4D10" w:rsidRPr="00F76E3F">
        <w:rPr>
          <w:rFonts w:ascii="TradeGothicNextW01-Ligh 693250" w:eastAsia="Times New Roman" w:hAnsi="TradeGothicNextW01-Ligh 693250" w:cs="Times New Roman"/>
          <w:color w:val="223C50"/>
        </w:rPr>
        <w:t xml:space="preserve">have been steadily increasing. </w:t>
      </w:r>
      <w:r w:rsidR="009A1EB9" w:rsidRPr="00F76E3F">
        <w:rPr>
          <w:rFonts w:ascii="TradeGothicNextW01-Ligh 693250" w:eastAsia="Times New Roman" w:hAnsi="TradeGothicNextW01-Ligh 693250" w:cs="Times New Roman"/>
          <w:color w:val="223C50"/>
        </w:rPr>
        <w:t xml:space="preserve">To gain further insight </w:t>
      </w:r>
      <w:r w:rsidR="00FA4D10" w:rsidRPr="00F76E3F">
        <w:rPr>
          <w:rFonts w:ascii="TradeGothicNextW01-Ligh 693250" w:eastAsia="Times New Roman" w:hAnsi="TradeGothicNextW01-Ligh 693250" w:cs="Times New Roman"/>
          <w:color w:val="223C50"/>
        </w:rPr>
        <w:t>we</w:t>
      </w:r>
      <w:r w:rsidR="009A1EB9" w:rsidRPr="00F76E3F">
        <w:rPr>
          <w:rFonts w:ascii="TradeGothicNextW01-Ligh 693250" w:eastAsia="Times New Roman" w:hAnsi="TradeGothicNextW01-Ligh 693250" w:cs="Times New Roman"/>
          <w:color w:val="223C50"/>
        </w:rPr>
        <w:t xml:space="preserve"> </w:t>
      </w:r>
      <w:r w:rsidR="00FA4D10" w:rsidRPr="00F76E3F">
        <w:rPr>
          <w:rFonts w:ascii="TradeGothicNextW01-Ligh 693250" w:eastAsia="Times New Roman" w:hAnsi="TradeGothicNextW01-Ligh 693250" w:cs="Times New Roman"/>
          <w:color w:val="223C50"/>
        </w:rPr>
        <w:t xml:space="preserve">can look to see which genre is the </w:t>
      </w:r>
      <w:r w:rsidR="009A1EB9" w:rsidRPr="00F76E3F">
        <w:rPr>
          <w:rFonts w:ascii="TradeGothicNextW01-Ligh 693250" w:eastAsia="Times New Roman" w:hAnsi="TradeGothicNextW01-Ligh 693250" w:cs="Times New Roman"/>
          <w:color w:val="223C50"/>
        </w:rPr>
        <w:t>best-selling in different regions, publisher market share, and sales by platform.</w:t>
      </w:r>
    </w:p>
    <w:p w14:paraId="4A6FE1BD" w14:textId="4133EEAB" w:rsidR="00831034" w:rsidRPr="00F76E3F" w:rsidRDefault="00831034" w:rsidP="00360F3B">
      <w:pPr>
        <w:spacing w:before="100" w:beforeAutospacing="1" w:after="192"/>
        <w:rPr>
          <w:rFonts w:ascii="TradeGothicNextW01-Ligh 693250" w:eastAsia="Times New Roman" w:hAnsi="TradeGothicNextW01-Ligh 693250" w:cs="Times New Roman"/>
          <w:color w:val="223C50"/>
        </w:rPr>
      </w:pPr>
    </w:p>
    <w:p w14:paraId="0057FC41" w14:textId="4A74ECD4" w:rsidR="00831034" w:rsidRPr="00F76E3F" w:rsidRDefault="00831034" w:rsidP="00360F3B">
      <w:pPr>
        <w:spacing w:before="100" w:beforeAutospacing="1" w:after="192"/>
        <w:rPr>
          <w:rFonts w:ascii="TradeGothicNextW01-Ligh 693250" w:eastAsia="Times New Roman" w:hAnsi="TradeGothicNextW01-Ligh 693250" w:cs="Times New Roman"/>
          <w:color w:val="223C50"/>
        </w:rPr>
      </w:pPr>
    </w:p>
    <w:p w14:paraId="5F46E459" w14:textId="77777777" w:rsidR="00F76E3F" w:rsidRDefault="00F76E3F" w:rsidP="00360F3B">
      <w:pPr>
        <w:spacing w:before="100" w:beforeAutospacing="1" w:after="192"/>
        <w:rPr>
          <w:rFonts w:ascii="TradeGothicNextW01-Ligh 693250" w:eastAsia="Times New Roman" w:hAnsi="TradeGothicNextW01-Ligh 693250" w:cs="Times New Roman"/>
          <w:b/>
          <w:bCs/>
          <w:color w:val="223C50"/>
        </w:rPr>
      </w:pPr>
    </w:p>
    <w:p w14:paraId="1BE6ED4A" w14:textId="77777777" w:rsidR="00F76E3F" w:rsidRDefault="00F76E3F" w:rsidP="00360F3B">
      <w:pPr>
        <w:spacing w:before="100" w:beforeAutospacing="1" w:after="192"/>
        <w:rPr>
          <w:rFonts w:ascii="TradeGothicNextW01-Ligh 693250" w:eastAsia="Times New Roman" w:hAnsi="TradeGothicNextW01-Ligh 693250" w:cs="Times New Roman"/>
          <w:b/>
          <w:bCs/>
          <w:color w:val="223C50"/>
        </w:rPr>
      </w:pPr>
    </w:p>
    <w:p w14:paraId="37AFDC4C" w14:textId="77777777" w:rsidR="00F76E3F" w:rsidRDefault="00F76E3F" w:rsidP="00360F3B">
      <w:pPr>
        <w:spacing w:before="100" w:beforeAutospacing="1" w:after="192"/>
        <w:rPr>
          <w:rFonts w:ascii="TradeGothicNextW01-Ligh 693250" w:eastAsia="Times New Roman" w:hAnsi="TradeGothicNextW01-Ligh 693250" w:cs="Times New Roman"/>
          <w:b/>
          <w:bCs/>
          <w:color w:val="223C50"/>
        </w:rPr>
      </w:pPr>
    </w:p>
    <w:p w14:paraId="224F8F33" w14:textId="77777777" w:rsidR="00F76E3F" w:rsidRDefault="00F76E3F" w:rsidP="00360F3B">
      <w:pPr>
        <w:spacing w:before="100" w:beforeAutospacing="1" w:after="192"/>
        <w:rPr>
          <w:rFonts w:ascii="TradeGothicNextW01-Ligh 693250" w:eastAsia="Times New Roman" w:hAnsi="TradeGothicNextW01-Ligh 693250" w:cs="Times New Roman"/>
          <w:b/>
          <w:bCs/>
          <w:color w:val="223C50"/>
        </w:rPr>
      </w:pPr>
    </w:p>
    <w:p w14:paraId="0184A20A" w14:textId="77777777" w:rsidR="009A0541" w:rsidRDefault="009A0541" w:rsidP="00360F3B">
      <w:pPr>
        <w:spacing w:before="100" w:beforeAutospacing="1" w:after="192"/>
        <w:rPr>
          <w:rFonts w:ascii="TradeGothicNextW01-Ligh 693250" w:eastAsia="Times New Roman" w:hAnsi="TradeGothicNextW01-Ligh 693250" w:cs="Times New Roman"/>
          <w:b/>
          <w:bCs/>
          <w:color w:val="223C50"/>
        </w:rPr>
      </w:pPr>
    </w:p>
    <w:p w14:paraId="05663E67" w14:textId="77777777" w:rsidR="009A0541" w:rsidRDefault="009A0541" w:rsidP="00360F3B">
      <w:pPr>
        <w:spacing w:before="100" w:beforeAutospacing="1" w:after="192"/>
        <w:rPr>
          <w:rFonts w:ascii="TradeGothicNextW01-Ligh 693250" w:eastAsia="Times New Roman" w:hAnsi="TradeGothicNextW01-Ligh 693250" w:cs="Times New Roman"/>
          <w:b/>
          <w:bCs/>
          <w:color w:val="223C50"/>
        </w:rPr>
      </w:pPr>
    </w:p>
    <w:p w14:paraId="1A1066EE" w14:textId="77777777" w:rsidR="009A0541" w:rsidRDefault="009A0541" w:rsidP="00360F3B">
      <w:pPr>
        <w:spacing w:before="100" w:beforeAutospacing="1" w:after="192"/>
        <w:rPr>
          <w:rFonts w:ascii="TradeGothicNextW01-Ligh 693250" w:eastAsia="Times New Roman" w:hAnsi="TradeGothicNextW01-Ligh 693250" w:cs="Times New Roman"/>
          <w:b/>
          <w:bCs/>
          <w:color w:val="223C50"/>
        </w:rPr>
      </w:pPr>
    </w:p>
    <w:p w14:paraId="6D5BDD50" w14:textId="77777777" w:rsidR="009A0541" w:rsidRDefault="00831034" w:rsidP="00360F3B">
      <w:pPr>
        <w:spacing w:before="100" w:beforeAutospacing="1" w:after="192"/>
        <w:rPr>
          <w:rFonts w:ascii="TradeGothicNextW01-Ligh 693250" w:eastAsia="Times New Roman" w:hAnsi="TradeGothicNextW01-Ligh 693250" w:cs="Times New Roman"/>
          <w:b/>
          <w:bCs/>
          <w:color w:val="223C50"/>
        </w:rPr>
      </w:pPr>
      <w:r w:rsidRPr="00F76E3F">
        <w:rPr>
          <w:rFonts w:ascii="TradeGothicNextW01-Ligh 693250" w:eastAsia="Times New Roman" w:hAnsi="TradeGothicNextW01-Ligh 693250" w:cs="Times New Roman"/>
          <w:b/>
          <w:bCs/>
          <w:color w:val="223C50"/>
        </w:rPr>
        <w:lastRenderedPageBreak/>
        <w:t>STEP 4</w:t>
      </w:r>
      <w:r w:rsidR="00764C64" w:rsidRPr="00F76E3F">
        <w:rPr>
          <w:rFonts w:ascii="TradeGothicNextW01-Ligh 693250" w:eastAsia="Times New Roman" w:hAnsi="TradeGothicNextW01-Ligh 693250" w:cs="Times New Roman"/>
          <w:b/>
          <w:bCs/>
          <w:color w:val="223C50"/>
        </w:rPr>
        <w:br/>
      </w:r>
      <w:r w:rsidRPr="00F76E3F">
        <w:rPr>
          <w:rFonts w:ascii="TradeGothicNextW01-Ligh 693250" w:eastAsia="Times New Roman" w:hAnsi="TradeGothicNextW01-Ligh 693250" w:cs="Times New Roman"/>
          <w:color w:val="223C50"/>
        </w:rPr>
        <w:t>In my final presentation, I explored</w:t>
      </w:r>
      <w:r w:rsidR="00D20F74" w:rsidRPr="00F76E3F">
        <w:rPr>
          <w:rFonts w:ascii="TradeGothicNextW01-Ligh 693250" w:eastAsia="Times New Roman" w:hAnsi="TradeGothicNextW01-Ligh 693250" w:cs="Times New Roman"/>
          <w:color w:val="223C50"/>
        </w:rPr>
        <w:t xml:space="preserve"> sales trends by Publisher and was able to determine market share between publishers.</w:t>
      </w:r>
      <w:r w:rsidR="000A329F" w:rsidRPr="00F76E3F">
        <w:rPr>
          <w:rFonts w:ascii="TradeGothicNextW01-Ligh 693250" w:eastAsia="Times New Roman" w:hAnsi="TradeGothicNextW01-Ligh 693250" w:cs="Times New Roman"/>
          <w:color w:val="223C50"/>
        </w:rPr>
        <w:t xml:space="preserve"> I thought the best visualization to use was a Pie Chart</w:t>
      </w:r>
      <w:r w:rsidR="00764C64" w:rsidRPr="00F76E3F">
        <w:rPr>
          <w:rFonts w:ascii="TradeGothicNextW01-Ligh 693250" w:eastAsia="Times New Roman" w:hAnsi="TradeGothicNextW01-Ligh 693250" w:cs="Times New Roman"/>
          <w:color w:val="223C50"/>
        </w:rPr>
        <w:t xml:space="preserve"> as it was easy to compare proportions of market share.</w:t>
      </w:r>
      <w:r w:rsidR="00F76E3F" w:rsidRPr="00F76E3F">
        <w:rPr>
          <w:rFonts w:ascii="TradeGothicNextW01-Ligh 693250" w:eastAsia="Times New Roman" w:hAnsi="TradeGothicNextW01-Ligh 693250" w:cs="Times New Roman"/>
          <w:color w:val="223C50"/>
        </w:rPr>
        <w:t xml:space="preserve"> </w:t>
      </w:r>
    </w:p>
    <w:p w14:paraId="2D21EEF3" w14:textId="77777777" w:rsidR="009A0541" w:rsidRDefault="00F76E3F" w:rsidP="00360F3B">
      <w:pPr>
        <w:spacing w:before="100" w:beforeAutospacing="1" w:after="192"/>
        <w:rPr>
          <w:rFonts w:ascii="TradeGothicNextW01-Ligh 693250" w:eastAsia="Times New Roman" w:hAnsi="TradeGothicNextW01-Ligh 693250" w:cs="Times New Roman"/>
          <w:b/>
          <w:bCs/>
          <w:color w:val="223C50"/>
        </w:rPr>
      </w:pPr>
      <w:r w:rsidRPr="00F76E3F">
        <w:rPr>
          <w:noProof/>
        </w:rPr>
        <w:drawing>
          <wp:inline distT="0" distB="0" distL="0" distR="0" wp14:anchorId="1B5D795A" wp14:editId="3E972C48">
            <wp:extent cx="3563007" cy="2962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3563" cy="3004875"/>
                    </a:xfrm>
                    <a:prstGeom prst="rect">
                      <a:avLst/>
                    </a:prstGeom>
                    <a:solidFill>
                      <a:schemeClr val="bg1">
                        <a:lumMod val="50000"/>
                      </a:schemeClr>
                    </a:solidFill>
                  </pic:spPr>
                </pic:pic>
              </a:graphicData>
            </a:graphic>
          </wp:inline>
        </w:drawing>
      </w:r>
      <w:r w:rsidR="009A0541">
        <w:rPr>
          <w:rFonts w:ascii="TradeGothicNextW01-Ligh 693250" w:eastAsia="Times New Roman" w:hAnsi="TradeGothicNextW01-Ligh 693250" w:cs="Times New Roman"/>
          <w:b/>
          <w:bCs/>
          <w:color w:val="223C50"/>
        </w:rPr>
        <w:t xml:space="preserve"> </w:t>
      </w:r>
    </w:p>
    <w:p w14:paraId="036280D6" w14:textId="32777DCD" w:rsidR="000B2D7B" w:rsidRPr="009A0541" w:rsidRDefault="000A329F" w:rsidP="00360F3B">
      <w:pPr>
        <w:spacing w:before="100" w:beforeAutospacing="1" w:after="192"/>
        <w:rPr>
          <w:rFonts w:ascii="TradeGothicNextW01-Ligh 693250" w:eastAsia="Times New Roman" w:hAnsi="TradeGothicNextW01-Ligh 693250" w:cs="Times New Roman"/>
          <w:b/>
          <w:bCs/>
          <w:color w:val="223C50"/>
        </w:rPr>
      </w:pPr>
      <w:r w:rsidRPr="00F76E3F">
        <w:rPr>
          <w:rFonts w:ascii="TradeGothicNextW01-Ligh 693250" w:eastAsia="Times New Roman" w:hAnsi="TradeGothicNextW01-Ligh 693250" w:cs="Times New Roman"/>
          <w:color w:val="223C50"/>
        </w:rPr>
        <w:t>I grouped together Publishers based on how many game titles they’ve published so it was easier to identify who the biggest competitors in the market are. This would make it easier to filter for relevant data in further explorations. By doing this I could compare Large Scale Publishers to Small Scale Publishers. I was able to determine that Nintendo owns 20% of the market, which is almost as much as</w:t>
      </w:r>
      <w:r w:rsidR="00F76E3F" w:rsidRPr="00F76E3F">
        <w:rPr>
          <w:rFonts w:ascii="TradeGothicNextW01-Ligh 693250" w:eastAsia="Times New Roman" w:hAnsi="TradeGothicNextW01-Ligh 693250" w:cs="Times New Roman"/>
          <w:color w:val="223C50"/>
        </w:rPr>
        <w:t xml:space="preserve"> </w:t>
      </w:r>
      <w:r w:rsidRPr="00F76E3F">
        <w:rPr>
          <w:rFonts w:ascii="TradeGothicNextW01-Ligh 693250" w:eastAsia="Times New Roman" w:hAnsi="TradeGothicNextW01-Ligh 693250" w:cs="Times New Roman"/>
          <w:color w:val="223C50"/>
        </w:rPr>
        <w:t>all Mi</w:t>
      </w:r>
      <w:proofErr w:type="spellStart"/>
      <w:r w:rsidRPr="00F76E3F">
        <w:rPr>
          <w:rFonts w:ascii="TradeGothicNextW01-Ligh 693250" w:eastAsia="Times New Roman" w:hAnsi="TradeGothicNextW01-Ligh 693250" w:cs="Times New Roman"/>
          <w:color w:val="223C50"/>
        </w:rPr>
        <w:t>d Scale</w:t>
      </w:r>
      <w:proofErr w:type="spellEnd"/>
      <w:r w:rsidRPr="00F76E3F">
        <w:rPr>
          <w:rFonts w:ascii="TradeGothicNextW01-Ligh 693250" w:eastAsia="Times New Roman" w:hAnsi="TradeGothicNextW01-Ligh 693250" w:cs="Times New Roman"/>
          <w:color w:val="223C50"/>
        </w:rPr>
        <w:t xml:space="preserve"> Publishers combined</w:t>
      </w:r>
      <w:r w:rsidR="009A0541">
        <w:rPr>
          <w:rFonts w:ascii="TradeGothicNextW01-Ligh 693250" w:eastAsia="Times New Roman" w:hAnsi="TradeGothicNextW01-Ligh 693250" w:cs="Times New Roman"/>
          <w:color w:val="223C50"/>
        </w:rPr>
        <w:t xml:space="preserve"> followed by Electronic Arts at 13% and Activision at 8%.</w:t>
      </w:r>
      <w:r>
        <w:rPr>
          <w:rFonts w:ascii="TradeGothicNextW01-Ligh 693250" w:eastAsia="Times New Roman" w:hAnsi="TradeGothicNextW01-Ligh 693250" w:cs="Times New Roman"/>
          <w:color w:val="223C50"/>
          <w:sz w:val="27"/>
          <w:szCs w:val="27"/>
        </w:rPr>
        <w:t xml:space="preserve"> </w:t>
      </w:r>
      <w:r w:rsidR="00F76E3F">
        <w:rPr>
          <w:noProof/>
        </w:rPr>
        <w:drawing>
          <wp:inline distT="0" distB="0" distL="0" distR="0" wp14:anchorId="7F36F69B" wp14:editId="634868DE">
            <wp:extent cx="5328745" cy="3116927"/>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8368" cy="3368225"/>
                    </a:xfrm>
                    <a:prstGeom prst="rect">
                      <a:avLst/>
                    </a:prstGeom>
                    <a:solidFill>
                      <a:schemeClr val="bg1">
                        <a:lumMod val="50000"/>
                      </a:schemeClr>
                    </a:solidFill>
                  </pic:spPr>
                </pic:pic>
              </a:graphicData>
            </a:graphic>
          </wp:inline>
        </w:drawing>
      </w:r>
    </w:p>
    <w:p w14:paraId="1B02B98E" w14:textId="77777777" w:rsidR="00FA4D10" w:rsidRDefault="00FA4D10" w:rsidP="00360F3B">
      <w:pPr>
        <w:spacing w:before="100" w:beforeAutospacing="1" w:after="192"/>
        <w:rPr>
          <w:rFonts w:ascii="TradeGothicNextW01-Ligh 693250" w:eastAsia="Times New Roman" w:hAnsi="TradeGothicNextW01-Ligh 693250" w:cs="Times New Roman"/>
          <w:color w:val="223C50"/>
          <w:sz w:val="27"/>
          <w:szCs w:val="27"/>
        </w:rPr>
      </w:pPr>
    </w:p>
    <w:p w14:paraId="2C779ABC" w14:textId="63E20CC9" w:rsidR="00494C3B" w:rsidRDefault="00494C3B" w:rsidP="00360F3B">
      <w:pPr>
        <w:spacing w:before="100" w:beforeAutospacing="1" w:after="192"/>
        <w:rPr>
          <w:rFonts w:ascii="TradeGothicNextW01-Ligh 693250" w:eastAsia="Times New Roman" w:hAnsi="TradeGothicNextW01-Ligh 693250" w:cs="Times New Roman"/>
          <w:color w:val="223C50"/>
          <w:sz w:val="27"/>
          <w:szCs w:val="27"/>
        </w:rPr>
      </w:pPr>
    </w:p>
    <w:p w14:paraId="69D1145D" w14:textId="44D729F4" w:rsidR="00386BF1" w:rsidRDefault="00386BF1" w:rsidP="00360F3B">
      <w:pPr>
        <w:spacing w:before="100" w:beforeAutospacing="1" w:after="192"/>
        <w:rPr>
          <w:rFonts w:ascii="TradeGothicNextW01-Ligh 693250" w:eastAsia="Times New Roman" w:hAnsi="TradeGothicNextW01-Ligh 693250" w:cs="Times New Roman"/>
          <w:color w:val="223C50"/>
          <w:sz w:val="27"/>
          <w:szCs w:val="27"/>
        </w:rPr>
      </w:pPr>
    </w:p>
    <w:p w14:paraId="13D2A7A8" w14:textId="75B49510" w:rsidR="00AF40B1" w:rsidRPr="00386BF1" w:rsidRDefault="00AF40B1" w:rsidP="00360F3B">
      <w:pPr>
        <w:spacing w:before="100" w:beforeAutospacing="1" w:after="192"/>
        <w:rPr>
          <w:rFonts w:ascii="TradeGothicNextW01-Ligh 693250" w:eastAsia="Times New Roman" w:hAnsi="TradeGothicNextW01-Ligh 693250" w:cs="Times New Roman"/>
          <w:color w:val="223C50"/>
          <w:sz w:val="27"/>
          <w:szCs w:val="27"/>
        </w:rPr>
      </w:pPr>
    </w:p>
    <w:sectPr w:rsidR="00AF40B1" w:rsidRPr="00386B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C2711" w14:textId="77777777" w:rsidR="00DD4F0E" w:rsidRDefault="00DD4F0E" w:rsidP="00386BF1">
      <w:r>
        <w:separator/>
      </w:r>
    </w:p>
  </w:endnote>
  <w:endnote w:type="continuationSeparator" w:id="0">
    <w:p w14:paraId="507FE746" w14:textId="77777777" w:rsidR="00DD4F0E" w:rsidRDefault="00DD4F0E" w:rsidP="00386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adeGothicNextW01-Ligh 693250">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6E077" w14:textId="77777777" w:rsidR="00DD4F0E" w:rsidRDefault="00DD4F0E" w:rsidP="00386BF1">
      <w:r>
        <w:separator/>
      </w:r>
    </w:p>
  </w:footnote>
  <w:footnote w:type="continuationSeparator" w:id="0">
    <w:p w14:paraId="1B286A2B" w14:textId="77777777" w:rsidR="00DD4F0E" w:rsidRDefault="00DD4F0E" w:rsidP="00386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E688C"/>
    <w:multiLevelType w:val="hybridMultilevel"/>
    <w:tmpl w:val="137AAFD6"/>
    <w:lvl w:ilvl="0" w:tplc="F806B5C0">
      <w:start w:val="1"/>
      <w:numFmt w:val="decimal"/>
      <w:lvlText w:val="%1."/>
      <w:lvlJc w:val="left"/>
      <w:pPr>
        <w:ind w:left="720" w:hanging="360"/>
      </w:pPr>
      <w:rPr>
        <w:rFonts w:ascii="TradeGothicNextW01-Ligh 693250" w:eastAsia="Times New Roman" w:hAnsi="TradeGothicNextW01-Ligh 693250" w:cs="Times New Roman" w:hint="default"/>
        <w:color w:val="223C5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619D1"/>
    <w:multiLevelType w:val="multilevel"/>
    <w:tmpl w:val="2E086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0508857">
    <w:abstractNumId w:val="1"/>
  </w:num>
  <w:num w:numId="2" w16cid:durableId="1860927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F3B"/>
    <w:rsid w:val="00035A51"/>
    <w:rsid w:val="000A329F"/>
    <w:rsid w:val="000B2D7B"/>
    <w:rsid w:val="0015707D"/>
    <w:rsid w:val="00360F3B"/>
    <w:rsid w:val="00386BF1"/>
    <w:rsid w:val="00494C3B"/>
    <w:rsid w:val="005147C4"/>
    <w:rsid w:val="006029D4"/>
    <w:rsid w:val="006D0CDE"/>
    <w:rsid w:val="006D7502"/>
    <w:rsid w:val="00764C64"/>
    <w:rsid w:val="00776244"/>
    <w:rsid w:val="00831034"/>
    <w:rsid w:val="009A0541"/>
    <w:rsid w:val="009A1EB9"/>
    <w:rsid w:val="00AF40B1"/>
    <w:rsid w:val="00B21462"/>
    <w:rsid w:val="00B25242"/>
    <w:rsid w:val="00B33F12"/>
    <w:rsid w:val="00C86D3E"/>
    <w:rsid w:val="00D16AEF"/>
    <w:rsid w:val="00D20F74"/>
    <w:rsid w:val="00DA62CE"/>
    <w:rsid w:val="00DD4F0E"/>
    <w:rsid w:val="00ED13A1"/>
    <w:rsid w:val="00EE2BF8"/>
    <w:rsid w:val="00F26FE2"/>
    <w:rsid w:val="00F76E3F"/>
    <w:rsid w:val="00FA4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68373"/>
  <w15:chartTrackingRefBased/>
  <w15:docId w15:val="{7EA9A263-4EF1-CE4A-A756-B0158D1A2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60F3B"/>
  </w:style>
  <w:style w:type="paragraph" w:styleId="Header">
    <w:name w:val="header"/>
    <w:basedOn w:val="Normal"/>
    <w:link w:val="HeaderChar"/>
    <w:uiPriority w:val="99"/>
    <w:unhideWhenUsed/>
    <w:rsid w:val="00386BF1"/>
    <w:pPr>
      <w:tabs>
        <w:tab w:val="center" w:pos="4680"/>
        <w:tab w:val="right" w:pos="9360"/>
      </w:tabs>
    </w:pPr>
  </w:style>
  <w:style w:type="character" w:customStyle="1" w:styleId="HeaderChar">
    <w:name w:val="Header Char"/>
    <w:basedOn w:val="DefaultParagraphFont"/>
    <w:link w:val="Header"/>
    <w:uiPriority w:val="99"/>
    <w:rsid w:val="00386BF1"/>
  </w:style>
  <w:style w:type="paragraph" w:styleId="Footer">
    <w:name w:val="footer"/>
    <w:basedOn w:val="Normal"/>
    <w:link w:val="FooterChar"/>
    <w:uiPriority w:val="99"/>
    <w:unhideWhenUsed/>
    <w:rsid w:val="00386BF1"/>
    <w:pPr>
      <w:tabs>
        <w:tab w:val="center" w:pos="4680"/>
        <w:tab w:val="right" w:pos="9360"/>
      </w:tabs>
    </w:pPr>
  </w:style>
  <w:style w:type="character" w:customStyle="1" w:styleId="FooterChar">
    <w:name w:val="Footer Char"/>
    <w:basedOn w:val="DefaultParagraphFont"/>
    <w:link w:val="Footer"/>
    <w:uiPriority w:val="99"/>
    <w:rsid w:val="00386BF1"/>
  </w:style>
  <w:style w:type="paragraph" w:styleId="ListParagraph">
    <w:name w:val="List Paragraph"/>
    <w:basedOn w:val="Normal"/>
    <w:uiPriority w:val="34"/>
    <w:qFormat/>
    <w:rsid w:val="00494C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21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Gamache</dc:creator>
  <cp:keywords/>
  <dc:description/>
  <cp:lastModifiedBy>Madeline Gamache</cp:lastModifiedBy>
  <cp:revision>4</cp:revision>
  <dcterms:created xsi:type="dcterms:W3CDTF">2022-11-09T23:12:00Z</dcterms:created>
  <dcterms:modified xsi:type="dcterms:W3CDTF">2022-11-16T01:44:00Z</dcterms:modified>
</cp:coreProperties>
</file>