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D6BD" w14:textId="468CB579" w:rsidR="007356AE" w:rsidRDefault="007356AE"/>
    <w:p w14:paraId="1397F0E1" w14:textId="2B488228" w:rsidR="005C3FC3" w:rsidRDefault="005C3FC3">
      <w:r>
        <w:t>Introduction</w:t>
      </w:r>
    </w:p>
    <w:p w14:paraId="72E0C5A5" w14:textId="77777777" w:rsidR="000B3BD0" w:rsidRPr="00DE02EE" w:rsidRDefault="000B3BD0" w:rsidP="000B3BD0">
      <w:pPr>
        <w:spacing w:line="276" w:lineRule="auto"/>
        <w:rPr>
          <w:rFonts w:cs="Times New Roman"/>
          <w:sz w:val="20"/>
          <w:szCs w:val="20"/>
        </w:rPr>
      </w:pPr>
      <w:bookmarkStart w:id="0" w:name="_Hlk70492623"/>
      <w:r w:rsidRPr="00DE02EE">
        <w:rPr>
          <w:rFonts w:cs="Times New Roman"/>
          <w:sz w:val="20"/>
          <w:szCs w:val="20"/>
        </w:rPr>
        <w:t xml:space="preserve">The latest International Energy Agency (IEA) </w:t>
      </w:r>
      <w:r w:rsidRPr="00DE02EE">
        <w:rPr>
          <w:rFonts w:cs="Times New Roman"/>
          <w:i/>
          <w:iCs/>
          <w:sz w:val="20"/>
          <w:szCs w:val="20"/>
        </w:rPr>
        <w:t>Net-Zero by 2050</w:t>
      </w:r>
      <w:r w:rsidRPr="00DE02EE">
        <w:rPr>
          <w:rFonts w:cs="Times New Roman"/>
          <w:sz w:val="20"/>
          <w:szCs w:val="20"/>
        </w:rPr>
        <w:t xml:space="preserve"> report develops a roadmap for the global energy sector to achieve net-zero emissions and offers an in-depth analysis of pathways for meeting emissions targets </w:t>
      </w:r>
      <w:r w:rsidRPr="00DE02EE">
        <w:rPr>
          <w:rFonts w:cs="Times New Roman"/>
          <w:sz w:val="20"/>
          <w:szCs w:val="20"/>
        </w:rPr>
        <w:fldChar w:fldCharType="begin"/>
      </w:r>
      <w:r w:rsidRPr="00DE02EE">
        <w:rPr>
          <w:rFonts w:cs="Times New Roman"/>
          <w:sz w:val="20"/>
          <w:szCs w:val="20"/>
        </w:rPr>
        <w:instrText xml:space="preserve"> ADDIN ZOTERO_ITEM CSL_CITATION {"citationID":"flO48Wml","properties":{"formattedCitation":"[1]","plainCitation":"[1]","noteIndex":0},"citationItems":[{"id":672,"uris":["http://zotero.org/users/6707334/items/XW5Y46AW"],"uri":["http://zotero.org/users/6707334/items/XW5Y46AW"],"itemData":{"id":672,"type":"webpage","abstract":"Net Zero by 2050 - Analysis and key findings. A report by the International Energy Agency.","container-title":"IEA","language":"en-GB","title":"Net Zero by 2050 – Analysis","URL":"https://www.iea.org/reports/net-zero-by-2050","accessed":{"date-parts":[["2021",5,25]]}}}],"schema":"https://github.com/citation-style-language/schema/raw/master/csl-citation.json"}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[1]</w:t>
      </w:r>
      <w:r w:rsidRPr="00DE02EE">
        <w:rPr>
          <w:rFonts w:cs="Times New Roman"/>
          <w:sz w:val="20"/>
          <w:szCs w:val="20"/>
        </w:rPr>
        <w:fldChar w:fldCharType="end"/>
      </w:r>
      <w:r w:rsidRPr="00DE02EE">
        <w:rPr>
          <w:rFonts w:cs="Times New Roman"/>
          <w:sz w:val="20"/>
          <w:szCs w:val="20"/>
        </w:rPr>
        <w:t xml:space="preserve">. In addition to accomplishing climate goals, the report highlights that a wider implication of a net-zero energy system is the potential for greater consequences associated with power interruptions, due to increased electrification present in many net-zero pathways. Because the grid is often vulnerable to the effects of severe weather, there is a clear need to mitigate the consequences of climatological threats to electricity infrastructure. </w:t>
      </w:r>
    </w:p>
    <w:p w14:paraId="340B4CF1" w14:textId="77777777" w:rsidR="000B3BD0" w:rsidRPr="00DE02EE" w:rsidRDefault="000B3BD0" w:rsidP="000B3BD0">
      <w:pPr>
        <w:spacing w:line="276" w:lineRule="auto"/>
        <w:rPr>
          <w:rFonts w:cs="Times New Roman"/>
          <w:sz w:val="20"/>
          <w:szCs w:val="20"/>
        </w:rPr>
      </w:pPr>
      <w:r w:rsidRPr="00DE02EE">
        <w:rPr>
          <w:rFonts w:cs="Times New Roman"/>
          <w:sz w:val="20"/>
          <w:szCs w:val="20"/>
        </w:rPr>
        <w:t xml:space="preserve">Historical data from the U.S. National Oceanic and Atmospheric Administration (NOAA) indicate an upward trend in the frequency and impact of high-impact weather disasters </w:t>
      </w:r>
      <w:r w:rsidRPr="00DE02EE">
        <w:rPr>
          <w:rFonts w:cs="Times New Roman"/>
          <w:sz w:val="20"/>
          <w:szCs w:val="20"/>
        </w:rPr>
        <w:fldChar w:fldCharType="begin"/>
      </w:r>
      <w:r w:rsidRPr="00DE02EE">
        <w:rPr>
          <w:rFonts w:cs="Times New Roman"/>
          <w:sz w:val="20"/>
          <w:szCs w:val="20"/>
        </w:rPr>
        <w:instrText xml:space="preserve"> ADDIN ZOTERO_ITEM CSL_CITATION {"citationID":"WkdaqbSi","properties":{"formattedCitation":"[2], [3]","plainCitation":"[2], [3]","noteIndex":0},"citationItems":[{"id":101,"uris":["http://zotero.org/users/6707334/items/VMNTSS3J"],"uri":["http://zotero.org/users/6707334/items/VMNTSS3J"],"itemData":{"id":101,"type":"article","abstract":"This NCEI accession contains U.S. disaster cost assessments of the total, direct losses ($) inflicted by: tropical cyclones, inland floods, drought &amp;amp; heat waves, severe local storms (i.e., tornado, hail, straight-line wind damage), wildfires, crop freeze events and winter storms. These assessments require input from a variety of public and private data sources including: the Insurance Services Office (ISO) Property Claim Services (PCS), Federal Emergency Management Agency (FEMA) National Flood Insurance Program (NFIP) and Presidential Disaster Declaration (PDD) assistance, and the United States Department of Agriculture (USDA) National Agricultural Statistics Service (NASS) &amp;amp; Risk Management Agency (RMA), the National Interagency Fire Center (NIFC) and state agency reporting, among others. Each of these data sources provides unique information as part of the overall disaster loss assessment.","note":"type: dataset\nDOI: 10.25921/STKW-7W73","publisher":"NOAA National Centers for Environmental Information","source":"DOI.org (Datacite)","title":"U.S. Billion-dollar Weather and Climate Disasters, 1980 - present (NCEI Accession 0209268)","URL":"https://accession.nodc.noaa.gov/0209268","author":[{"family":"Smith","given":"Adam B."},{"family":"NOAA National Centers For Environmental Information","given":""}],"accessed":{"date-parts":[["2020",5,1]]},"issued":{"date-parts":[["2020"]]}}},{"id":444,"uris":["http://zotero.org/users/6707334/items/3EJEVHZF"],"uri":["http://zotero.org/users/6707334/items/3EJEVHZF"],"itemData":{"id":444,"type":"webpage","abstract":"Hurricane Laura rapidly intensified before it made landfall. Abnormally hot water in the Gulf of Mexico helped it gain power.","container-title":"NPR.org","language":"en","title":"Hurricanes Like Laura Are More Likely Because Of Climate Change","URL":"https://www.npr.org/sections/hurricane-laura-live-updates/2020/08/27/906633395/hurricanes-like-laura-are-more-likely-because-of-climate-change","accessed":{"date-parts":[["2020",8,28]]}}}],"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[2], [3]</w:t>
      </w:r>
      <w:r w:rsidRPr="00DE02EE">
        <w:rPr>
          <w:rFonts w:cs="Times New Roman"/>
          <w:sz w:val="20"/>
          <w:szCs w:val="20"/>
        </w:rPr>
        <w:fldChar w:fldCharType="end"/>
      </w:r>
      <w:r w:rsidRPr="00DE02EE">
        <w:rPr>
          <w:rFonts w:cs="Times New Roman"/>
          <w:sz w:val="20"/>
          <w:szCs w:val="20"/>
        </w:rPr>
        <w:t xml:space="preserve">. These extreme weather events often cause power outages </w:t>
      </w:r>
      <w:r w:rsidRPr="00DE02EE">
        <w:rPr>
          <w:rFonts w:cs="Times New Roman"/>
          <w:sz w:val="20"/>
          <w:szCs w:val="20"/>
        </w:rPr>
        <w:fldChar w:fldCharType="begin"/>
      </w:r>
      <w:r w:rsidRPr="00DE02EE">
        <w:rPr>
          <w:rFonts w:cs="Times New Roman"/>
          <w:sz w:val="20"/>
          <w:szCs w:val="20"/>
        </w:rPr>
        <w:instrText xml:space="preserve"> ADDIN ZOTERO_ITEM CSL_CITATION {"citationID":"OwMhibNv","properties":{"formattedCitation":"[4], [5]","plainCitation":"[4], [5]","noteIndex":0},"citationItems":[{"id":391,"uris":["http://zotero.org/users/6707334/items/AE296EJ8"],"uri":["http://zotero.org/users/6707334/items/AE296EJ8"],"itemData":{"id":391,"type":"webpage","title":"Hurricane Matthew caused millions of customers to go without power - Today in Energy - U.S. Energy Information Administration (EIA)","URL":"https://www.eia.gov/todayinenergy/detail.php?id=28372","accessed":{"date-parts":[["2020",7,7]]}}},{"id":114,"uris":["http://zotero.org/users/6707334/items/9KYHM747"],"uri":["http://zotero.org/users/6707334/items/9KYHM747"],"itemData":{"id":114,"type":"webpage","title":"Hurricane Michael caused 1.7 million electricity outages in the Southeast United States - Today in Energy - U.S. Energy Information Administration (EIA)","URL":"https://www.eia.gov/todayinenergy/detail.php?id=37332","accessed":{"date-parts":[["2020",5,1]]}}}],"schema":"https://github.com/citation-style-language/schema/raw/master/csl-citation.json"}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[4], [5]</w:t>
      </w:r>
      <w:r w:rsidRPr="00DE02EE">
        <w:rPr>
          <w:rFonts w:cs="Times New Roman"/>
          <w:sz w:val="20"/>
          <w:szCs w:val="20"/>
        </w:rPr>
        <w:fldChar w:fldCharType="end"/>
      </w:r>
      <w:r w:rsidRPr="00DE02EE">
        <w:rPr>
          <w:rFonts w:cs="Times New Roman"/>
          <w:sz w:val="20"/>
          <w:szCs w:val="20"/>
        </w:rPr>
        <w:t xml:space="preserve"> along and adjacent to their tracks. For example, Hurricanes Michael and Florence both occurred in 2018 and resulted in power outages for an estimated 1.7 million people across six southeastern states. That year, customers in affected states experienced an average of 30 hours of power outages </w:t>
      </w:r>
      <w:r w:rsidRPr="00DE02EE">
        <w:rPr>
          <w:rFonts w:cs="Times New Roman"/>
          <w:sz w:val="20"/>
          <w:szCs w:val="20"/>
        </w:rPr>
        <w:fldChar w:fldCharType="begin"/>
      </w:r>
      <w:r w:rsidRPr="00DE02EE">
        <w:rPr>
          <w:rFonts w:cs="Times New Roman"/>
          <w:sz w:val="20"/>
          <w:szCs w:val="20"/>
        </w:rPr>
        <w:instrText xml:space="preserve"> ADDIN ZOTERO_ITEM CSL_CITATION {"citationID":"J01UpsLp","properties":{"formattedCitation":"[6]","plainCitation":"[6]","noteIndex":0},"citationItems":[{"id":377,"uris":["http://zotero.org/users/6707334/items/DGXPCMW3"],"uri":["http://zotero.org/users/6707334/items/DGXPCMW3"],"itemData":{"id":377,"type":"webpage","title":"U.S. customers experienced an average of nearly six hours of power interruptions in 2018 - Today in Energy - U.S. Energy Information Administration (EIA)","URL":"https://www.eia.gov/todayinenergy/detail.php?id=43915","accessed":{"date-parts":[["2020",6,22]]}}}],"schema":"https://github.com/citation-style-language/schema/raw/master/csl-citation.json"}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[6]</w:t>
      </w:r>
      <w:r w:rsidRPr="00DE02EE">
        <w:rPr>
          <w:rFonts w:cs="Times New Roman"/>
          <w:sz w:val="20"/>
          <w:szCs w:val="20"/>
        </w:rPr>
        <w:fldChar w:fldCharType="end"/>
      </w:r>
      <w:r w:rsidRPr="00DE02EE">
        <w:rPr>
          <w:rFonts w:cs="Times New Roman"/>
          <w:sz w:val="20"/>
          <w:szCs w:val="20"/>
        </w:rPr>
        <w:t xml:space="preserve">. During the California wildfires in 2019, the utilities issued power outages to nearly 500,000 people </w:t>
      </w:r>
      <w:r w:rsidRPr="00DE02EE">
        <w:rPr>
          <w:rFonts w:cs="Times New Roman"/>
          <w:sz w:val="20"/>
          <w:szCs w:val="20"/>
        </w:rPr>
        <w:fldChar w:fldCharType="begin"/>
      </w:r>
      <w:r w:rsidRPr="00DE02EE">
        <w:rPr>
          <w:rFonts w:cs="Times New Roman"/>
          <w:sz w:val="20"/>
          <w:szCs w:val="20"/>
        </w:rPr>
        <w:instrText xml:space="preserve"> ADDIN ZOTERO_ITEM CSL_CITATION {"citationID":"8yjf5HAr","properties":{"formattedCitation":"[7]","plainCitation":"[7]","noteIndex":0},"citationItems":[{"id":679,"uris":["http://zotero.org/users/6707334/items/RNE3SJRZ"],"uri":["http://zotero.org/users/6707334/items/RNE3SJRZ"],"itemData":{"id":679,"type":"webpage","abstract":"Preemptive power outages have come under deep criticism by those who argue that the blackouts threaten lives and local response efforts to fire emergencies.","container-title":"CNBC","language":"en","note":"section: Environment","title":"'There are lives at stake': PG&amp;E criticized over blackouts to prevent California wildfires","title-short":"'There are lives at stake'","URL":"https://www.cnbc.com/2019/10/23/pge-rebuked-over-imposing-blackouts-in-california-to-reduce-fire-risk.html","author":[{"family":"Newburger","given":"Emma"}],"accessed":{"date-parts":[["2021",5,25]]},"issued":{"date-parts":[["2019",10,23]]}}}],"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[7]</w:t>
      </w:r>
      <w:r w:rsidRPr="00DE02EE">
        <w:rPr>
          <w:rFonts w:cs="Times New Roman"/>
          <w:sz w:val="20"/>
          <w:szCs w:val="20"/>
        </w:rPr>
        <w:fldChar w:fldCharType="end"/>
      </w:r>
      <w:r w:rsidRPr="00DE02EE">
        <w:rPr>
          <w:rFonts w:cs="Times New Roman"/>
          <w:sz w:val="20"/>
          <w:szCs w:val="20"/>
        </w:rPr>
        <w:t xml:space="preserve">. A week-long freeze in Texas in February 2021 affected 4.5 million people at its peak </w:t>
      </w:r>
      <w:r w:rsidRPr="00DE02EE">
        <w:rPr>
          <w:rFonts w:cs="Times New Roman"/>
          <w:sz w:val="20"/>
          <w:szCs w:val="20"/>
        </w:rPr>
        <w:fldChar w:fldCharType="begin"/>
      </w:r>
      <w:r w:rsidRPr="00DE02EE">
        <w:rPr>
          <w:rFonts w:cs="Times New Roman"/>
          <w:sz w:val="20"/>
          <w:szCs w:val="20"/>
        </w:rPr>
        <w:instrText xml:space="preserve"> ADDIN ZOTERO_ITEM CSL_CITATION {"citationID":"Y3XJldF8","properties":{"formattedCitation":"[8]","plainCitation":"[8]","noteIndex":0},"citationItems":[{"id":677,"uris":["http://zotero.org/users/6707334/items/TVSKMKNW"],"uri":["http://zotero.org/users/6707334/items/TVSKMKNW"],"itemData":{"id":677,"type":"webpage","abstract":"Those in charge of Texas’s deregulated power sector were warned again and again that the electric grid was vulnerable.","container-title":"Texas Monthly","language":"en","title":"The Texas Blackout Is the Story of a Disaster Foretold","URL":"https://www.texasmonthly.com/news-politics/texas-blackout-preventable/","author":[{"family":"February 19","given":"Jeffrey Ball"},{"family":"2021 97","given":""}],"accessed":{"date-parts":[["2021",5,25]]},"issued":{"date-parts":[["2021",2,19]]}}}],"schema":"https://github.com/citation-style-language/schema/raw/master/csl-citation.json"}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[8]</w:t>
      </w:r>
      <w:r w:rsidRPr="00DE02EE">
        <w:rPr>
          <w:rFonts w:cs="Times New Roman"/>
          <w:sz w:val="20"/>
          <w:szCs w:val="20"/>
        </w:rPr>
        <w:fldChar w:fldCharType="end"/>
      </w:r>
      <w:r w:rsidRPr="00DE02EE">
        <w:rPr>
          <w:rFonts w:cs="Times New Roman"/>
          <w:sz w:val="20"/>
          <w:szCs w:val="20"/>
        </w:rPr>
        <w:t>.</w:t>
      </w:r>
    </w:p>
    <w:p w14:paraId="30939916" w14:textId="77777777" w:rsidR="000B3BD0" w:rsidRPr="00DE02EE" w:rsidRDefault="000B3BD0" w:rsidP="000B3BD0">
      <w:pPr>
        <w:spacing w:line="276" w:lineRule="auto"/>
        <w:rPr>
          <w:rFonts w:cs="Times New Roman"/>
          <w:sz w:val="20"/>
          <w:szCs w:val="20"/>
        </w:rPr>
      </w:pPr>
      <w:r w:rsidRPr="00DE02EE">
        <w:rPr>
          <w:rFonts w:cs="Times New Roman"/>
          <w:sz w:val="20"/>
          <w:szCs w:val="20"/>
        </w:rPr>
        <w:t xml:space="preserve">In addition to costly physical damages from severe weather events, annual power outages induce an average of $25 billion in economic damages due to lost economic activity </w:t>
      </w:r>
      <w:r w:rsidRPr="00DE02EE">
        <w:rPr>
          <w:rFonts w:cs="Times New Roman"/>
          <w:sz w:val="20"/>
          <w:szCs w:val="20"/>
        </w:rPr>
        <w:fldChar w:fldCharType="begin"/>
      </w:r>
      <w:r w:rsidRPr="00DE02EE">
        <w:rPr>
          <w:rFonts w:cs="Times New Roman"/>
          <w:sz w:val="20"/>
          <w:szCs w:val="20"/>
        </w:rPr>
        <w:instrText xml:space="preserve"> ADDIN ZOTERO_ITEM CSL_CITATION {"citationID":"yFT57IRk","properties":{"formattedCitation":"[9]","plainCitation":"[9]","noteIndex":0},"citationItems":[{"id":483,"uris":["http://zotero.org/users/6707334/items/4FWHSKZW"],"uri":["http://zotero.org/users/6707334/items/4FWHSKZW"],"itemData":{"id":483,"type":"article-journal","abstract":"Strong thunderstorms have substantial impacts on power systems, posing risks and inconveniences due to power outages. Developing models predicting the outages before a storm is a high priority to support restoration planning. However, most power outage data are zero-inflated, which results in some challenges in predictive modeling such as bias and inaccuracy. Power outages are also stochastic and there always exists irreducible variability in outage predictions. The goal is to develop models to overcome the challenges caused by zero-inflation and to accurately estimate power outages in terms of probability distributions to better address inherent stochasticity and uncertainty in predictions. This paper proposes a novel approach integrating mixture models with resampling and cost-sensitive learning for predicting the probability distribution for the number of outages. Validating the models using power outage data, we demonstrate that our approach offers more accurate point and probabilistic predictions compared to traditional approaches, better supporting utility restoration planning.","container-title":"IEEE Transactions on Power Systems","DOI":"10.1109/TPWRS.2019.2914214","ISSN":"1558-0679","issue":"6","note":"event: IEEE Transactions on Power Systems","page":"4370-4381","source":"IEEE Xplore","title":"Predicting Thunderstorm-Induced Power Outages to Support Utility Restoration","volume":"34","author":[{"family":"Kabir","given":"Elnaz"},{"family":"Guikema","given":"Seth D."},{"family":"Quiring","given":"Steven M."}],"issued":{"date-parts":[["2019",11]]}}}],"schema":"https://github.com/citation-style-language/schema/raw/master/csl-citation.json"}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[9]</w:t>
      </w:r>
      <w:r w:rsidRPr="00DE02EE">
        <w:rPr>
          <w:rFonts w:cs="Times New Roman"/>
          <w:sz w:val="20"/>
          <w:szCs w:val="20"/>
        </w:rPr>
        <w:fldChar w:fldCharType="end"/>
      </w:r>
      <w:r w:rsidRPr="00DE02EE">
        <w:rPr>
          <w:rFonts w:cs="Times New Roman"/>
          <w:sz w:val="20"/>
          <w:szCs w:val="20"/>
        </w:rPr>
        <w:t>. These economic consequences reflect the country’s reliance on the power system for many industries and critical services, including clean water, communications, education, healthcare services, national security, and production and extraction of essential fuels. The combination of increases in electrification for net-zero pathways, severe weather events, and dependency on the electric grid further indicate that improving the ability of the electric grid to withstand and recover from major weather events could have significant economic and social benefits.</w:t>
      </w:r>
    </w:p>
    <w:bookmarkEnd w:id="0"/>
    <w:p w14:paraId="2964AB2C" w14:textId="77777777" w:rsidR="000B3BD0" w:rsidRPr="00DE02EE" w:rsidRDefault="000B3BD0" w:rsidP="000B3BD0">
      <w:pPr>
        <w:spacing w:line="276" w:lineRule="auto"/>
        <w:rPr>
          <w:rFonts w:cs="Times New Roman"/>
          <w:sz w:val="20"/>
          <w:szCs w:val="20"/>
        </w:rPr>
      </w:pPr>
      <w:r w:rsidRPr="00DE02EE">
        <w:rPr>
          <w:rFonts w:cs="Times New Roman"/>
          <w:sz w:val="20"/>
          <w:szCs w:val="20"/>
        </w:rPr>
        <w:t xml:space="preserve">The concept of withstanding disturbances such as hurricanes or wildfires that would otherwise cause power outages has taken many forms in the literature, namely as resilience. Resilience is recognized as an important initiative on the international scale. For example, resilience is included in the Sustainable Development Goals (SDGs) adopted by members of the United Nations: goal 9 emphasizes building resilient infrastructure and goal 11 strives to make cities resilient </w:t>
      </w:r>
      <w:r w:rsidRPr="00DE02EE">
        <w:rPr>
          <w:rFonts w:cs="Times New Roman"/>
          <w:sz w:val="20"/>
          <w:szCs w:val="20"/>
        </w:rPr>
        <w:fldChar w:fldCharType="begin"/>
      </w:r>
      <w:r w:rsidRPr="00DE02EE">
        <w:rPr>
          <w:rFonts w:cs="Times New Roman"/>
          <w:sz w:val="20"/>
          <w:szCs w:val="20"/>
        </w:rPr>
        <w:instrText xml:space="preserve"> ADDIN ZOTERO_ITEM CSL_CITATION {"citationID":"q3MLBn88","properties":{"formattedCitation":"[10]","plainCitation":"[10]","noteIndex":0},"citationItems":[{"id":270,"uris":["http://zotero.org/users/6707334/items/ZFHAT9R3"],"uri":["http://zotero.org/users/6707334/items/ZFHAT9R3"],"itemData":{"id":270,"type":"webpage","title":"Transforming our world: the 2030 Agenda for Sustainable Development .:. Sustainable Development Knowledge Platform","URL":"https://sustainabledevelopment.un.org/post2015/transformingourworld","accessed":{"date-parts":[["2020",5,21]]}}}],"schema":"https://github.com/citation-style-language/schema/raw/master/csl-citation.json"}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[10]</w:t>
      </w:r>
      <w:r w:rsidRPr="00DE02EE">
        <w:rPr>
          <w:rFonts w:cs="Times New Roman"/>
          <w:sz w:val="20"/>
          <w:szCs w:val="20"/>
        </w:rPr>
        <w:fldChar w:fldCharType="end"/>
      </w:r>
      <w:r w:rsidRPr="00DE02EE">
        <w:rPr>
          <w:rFonts w:cs="Times New Roman"/>
          <w:sz w:val="20"/>
          <w:szCs w:val="20"/>
        </w:rPr>
        <w:t>.</w:t>
      </w:r>
    </w:p>
    <w:p w14:paraId="16078A15" w14:textId="77777777" w:rsidR="000B3BD0" w:rsidRPr="00DE02EE" w:rsidRDefault="000B3BD0" w:rsidP="000B3BD0">
      <w:pPr>
        <w:spacing w:line="276" w:lineRule="auto"/>
        <w:rPr>
          <w:rFonts w:cs="Times New Roman"/>
          <w:sz w:val="20"/>
          <w:szCs w:val="20"/>
        </w:rPr>
      </w:pPr>
      <w:r w:rsidRPr="00DE02EE">
        <w:rPr>
          <w:rFonts w:cs="Times New Roman"/>
          <w:sz w:val="20"/>
          <w:szCs w:val="20"/>
        </w:rPr>
        <w:t xml:space="preserve">The varying and broad definitions of resilience present a challenge when trying to incorporate resilience decision-making into investment and operational models. Specifically, when attempting to represent resilience in power system tools—such as power system optimization models that could be used for short-term operations and long-term investment planning of renewable systems—the necessary metrics and scenario definitions are unclear </w:t>
      </w:r>
      <w:r w:rsidRPr="00DE02EE">
        <w:rPr>
          <w:rFonts w:cs="Times New Roman"/>
          <w:sz w:val="20"/>
          <w:szCs w:val="20"/>
        </w:rPr>
        <w:fldChar w:fldCharType="begin"/>
      </w:r>
      <w:r w:rsidRPr="00DE02EE">
        <w:rPr>
          <w:rFonts w:cs="Times New Roman"/>
          <w:sz w:val="20"/>
          <w:szCs w:val="20"/>
        </w:rPr>
        <w:instrText xml:space="preserve"> ADDIN ZOTERO_ITEM CSL_CITATION {"citationID":"Y6B7RUU3","properties":{"formattedCitation":"[11]\\uc0\\u8211{}[13]","plainCitation":"[11]–[13]","noteIndex":0},"citationItems":[{"id":329,"uris":["http://zotero.org/users/6707334/items/28PCDV5G"],"uri":["http://zotero.org/users/6707334/items/28PCDV5G"],"itemData":{"id":329,"type":"article-journal","abstract":"In this article, a methodology for energy security assessment in terms of energy system resilience to disruptions is presented. The methodology serves as an integrated framework towards the evaluation of energy security, which directly refers to energy system resilience. The proposed model expands the conventional energy system modelling tools with the ability to model the energy system in the environment of stochastic disruptions. Furthermore, the methodology provides an energy security metric, whose main goal is to quantitatively estimate energy security for future development scenarios or pathways of the energy system in terms of its resilience. The methodology is based on the analysis of emerging threats, disruptions and associated consequences to energy systems combined with the energy system modelling tool OSeMOSYS. Furthermore, the model with its characteristics and modelling algorithm are described, the main strengths and limitations are indicated, and potential future developments and applications of the methodology are discussed. An illustrative case study for Lithuanian energy system, including fuel supply, electricity and district heating, is carried out to demonstrate the applicability and capabilities of the methodology. Three scenarios constructed according to different targets of renewable energy, which are being considered in the project of new National Energy Independence Strategy of Lithuania, demonstrate the potential impact of renewables development on energy security.","container-title":"Energy Strategy Reviews","DOI":"10.1016/j.esr.2018.08.007","ISSN":"2211-467X","journalAbbreviation":"Energy Strategy Reviews","language":"en","page":"106-118","source":"ScienceDirect","title":"Methodology for energy security assessment considering energy system resilience to disruptions","volume":"22","author":[{"family":"Martišauskas","given":"Linas"},{"family":"Augutis","given":"Juozas"},{"family":"Krikštolaitis","given":"Ričardas"}],"issued":{"date-parts":[["2018",11,1]]}}},{"id":374,"uris":["http://zotero.org/users/6707334/items/FXMVZIJF"],"uri":["http://zotero.org/users/6707334/items/FXMVZIJF"],"itemData":{"id":374,"type":"article-journal","abstract":"Operational flexibility is an important attribute for the design of sustainable power systems with a high share of intermittent renewable energy sources (IRES). Resilience against extreme weather is also becoming an important concern. In this study, a modeling and optimization framework for power systems planning, which considers both operational flexibility and resilience against extreme weather events, is proposed. In particular, a set of piece-wise linear models are developed to capture the impact of extreme heat waves and drought events on the performance of the power generation units and on the system load. A method is, also, proposed to incorporate the impact models within a modified optimal power system planning problem that can adequately accommodate high shares of IRES. The framework is applied to a case study based on real future climate projections from the Coupled Model Intercomparison Project phase 5 (CMIP5) under different levels of IRES penetration (up to 50%) and severity of the extreme weather events. A sensitivity analysis is conducted for planning under different Representative Concentration Pathways (RCPs) that cover the impact of different trajectories of greenhouse gas concentration on future climate. In particular, RCPs with increase in radiative forcing of +8.5 Wm-2, +4.5 Wm-2 and +2.6 Wm-2 of the pre-industrial levels are considered. The results demonstrate that significant improvements in terms of load supply under an extreme heat wave and drought events can be achieved following the resilient planning framework proposed, compared to conventional planning methods. It is also shown how renewable generation units can improve the system performance against those extreme climate events. Moreover, the quantitative assessment indicates an important interaction between the resilience of the system and its flexibility, and the compound impact of failing to consider either aspect in the power system design phase.","container-title":"Renewable and Sustainable Energy Reviews","DOI":"10.1016/j.rser.2019.06.006","ISSN":"1364-0321","journalAbbreviation":"Renewable and Sustainable Energy Reviews","language":"en","page":"706-719","source":"ScienceDirect","title":"A modeling and optimization framework for power systems design with operational flexibility and resilience against extreme heat waves and drought events","volume":"112","author":[{"family":"Abdin","given":"I. F."},{"family":"Fang","given":"Y. -P."},{"family":"Zio","given":"E."}],"issued":{"date-parts":[["2019",9,1]]}}},{"id":294,"uris":["http://zotero.org/users/6707334/items/R6RQEB9X"],"uri":["http://zotero.org/users/6707334/items/R6RQEB9X"],"itemData":{"id":294,"type":"article-journal","abstract":"This paper proposes a novel adaptive robust optimization (ARO)-based mathematical framework for resilience enhancement of interdependent critical infrastructure (CI) systems against natural hazards (NHs). In this framework, the potential impacts of a specific NH on an infrastructure are firstly evaluated, in terms of failure and recovery probabilities of system components; these are, then, fed into a two-stage ARO model to determine the optimal planning of resilience strategies under limited investment budget, anticipating the most-likely worst realization of the uncertainty of component failures under the NH. For its exact solution, a decomposition method based on simultaneous column-and-constraint generation is adopted. The approach is applied to a case study concerning the resilience of interdependent power and gas networks subject to (simulated) wind storms. The numerical results demonstrate the effectiveness of the proposed framework for the optimization of the resilience of interdependent CIs under hazardous events; this provides a valuable tool for making informed pre-hazard preparation decisions. The value of a coordinated pre-hazard planning that takes into account CI interdependencies is also highlighted.","container-title":"European Journal of Operational Research","DOI":"10.1016/j.ejor.2019.01.052","ISSN":"0377-2217","issue":"3","journalAbbreviation":"European Journal of Operational Research","language":"en","page":"1119-1136","source":"ScienceDirect","title":"An adaptive robust framework for the optimization of the resilience of interdependent infrastructures under natural hazards","volume":"276","author":[{"family":"Fang","given":"Yi-Ping"},{"family":"Zio","given":"Enrico"}],"issued":{"date-parts":[["2019",8,1]]}}}],"schema":"https://github.com/citation-style-language/schema/raw/master/csl-citation.json"}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[11]–[13]</w:t>
      </w:r>
      <w:r w:rsidRPr="00DE02EE">
        <w:rPr>
          <w:rFonts w:cs="Times New Roman"/>
          <w:sz w:val="20"/>
          <w:szCs w:val="20"/>
        </w:rPr>
        <w:fldChar w:fldCharType="end"/>
      </w:r>
      <w:r w:rsidRPr="00DE02EE">
        <w:rPr>
          <w:rFonts w:cs="Times New Roman"/>
          <w:sz w:val="20"/>
          <w:szCs w:val="20"/>
        </w:rPr>
        <w:t xml:space="preserve">. We investigate the current implementation of resilience considerations and determine the benefits of including them in </w:t>
      </w:r>
      <w:r w:rsidRPr="00DE02EE">
        <w:rPr>
          <w:rFonts w:eastAsia="SimSun" w:cs="Times New Roman"/>
          <w:spacing w:val="-1"/>
          <w:sz w:val="20"/>
          <w:szCs w:val="20"/>
          <w:lang w:eastAsia="x-none"/>
        </w:rPr>
        <w:t>power system planning models</w:t>
      </w:r>
      <w:r w:rsidRPr="00DE02EE">
        <w:rPr>
          <w:rFonts w:cs="Times New Roman"/>
          <w:sz w:val="20"/>
          <w:szCs w:val="20"/>
        </w:rPr>
        <w:t xml:space="preserve">. This paper directs improvements for the incorporation of resilience to minimize the consequences of weather-induced power outages into investment and operational decisions made by power system optimization models </w:t>
      </w:r>
      <w:r w:rsidRPr="00DE02EE">
        <w:rPr>
          <w:rFonts w:cs="Times New Roman"/>
          <w:sz w:val="20"/>
          <w:szCs w:val="20"/>
        </w:rPr>
        <w:fldChar w:fldCharType="begin"/>
      </w:r>
      <w:r w:rsidRPr="00DE02EE">
        <w:rPr>
          <w:rFonts w:cs="Times New Roman"/>
          <w:sz w:val="20"/>
          <w:szCs w:val="20"/>
        </w:rPr>
        <w:instrText xml:space="preserve"> ADDIN ZOTERO_ITEM CSL_CITATION {"citationID":"XEBJjJ4W","properties":{"formattedCitation":"[14]","plainCitation":"[14]","noteIndex":0},"citationItems":[{"id":372,"uris":["http://zotero.org/users/6707334/items/YK4PQ6QP"],"uri":["http://zotero.org/users/6707334/items/YK4PQ6QP"],"itemData":{"id":372,"type":"webpage","abstract":"Economic Benefits of Increasing Electric Grid Resilience to Weather Outages","container-title":"Energy.gov","language":"en","note":"source: www.energy.gov","title":"Economic Benefits of Increasing Electric Grid Resilience to Weather Outages","URL":"https://www.energy.gov/downloads/economic-benefits-increasing-electric-grid-resilience-weather-outages","accessed":{"date-parts":[["2020",6,9]]}}}],"schema":"https://github.com/citation-style-language/schema/raw/master/csl-citation.json"} </w:instrText>
      </w:r>
      <w:r w:rsidRPr="00DE02EE">
        <w:rPr>
          <w:rFonts w:cs="Times New Roman"/>
          <w:sz w:val="20"/>
          <w:szCs w:val="20"/>
        </w:rPr>
        <w:fldChar w:fldCharType="separate"/>
      </w:r>
      <w:r w:rsidRPr="00DE02EE">
        <w:rPr>
          <w:rFonts w:cs="Times New Roman"/>
          <w:sz w:val="20"/>
          <w:szCs w:val="20"/>
        </w:rPr>
        <w:t>[14]</w:t>
      </w:r>
      <w:r w:rsidRPr="00DE02EE">
        <w:rPr>
          <w:rFonts w:cs="Times New Roman"/>
          <w:sz w:val="20"/>
          <w:szCs w:val="20"/>
        </w:rPr>
        <w:fldChar w:fldCharType="end"/>
      </w:r>
      <w:r w:rsidRPr="00DE02EE">
        <w:rPr>
          <w:rFonts w:cs="Times New Roman"/>
          <w:sz w:val="20"/>
          <w:szCs w:val="20"/>
        </w:rPr>
        <w:t>. Throughout this review, we explore the power system resilience implications of renewables and how they can meet both the United Nations SDGs and the IEA net-zero initiatives for a resilient and sustainable future.</w:t>
      </w:r>
    </w:p>
    <w:p w14:paraId="231B8C44" w14:textId="77777777" w:rsidR="000B3BD0" w:rsidRDefault="000B3BD0"/>
    <w:p w14:paraId="0E9F23EB" w14:textId="5EB63F7D" w:rsidR="005C3FC3" w:rsidRDefault="005C3FC3" w:rsidP="005C3FC3">
      <w:pPr>
        <w:pStyle w:val="ListParagraph"/>
        <w:numPr>
          <w:ilvl w:val="0"/>
          <w:numId w:val="1"/>
        </w:numPr>
      </w:pPr>
      <w:r>
        <w:t>Extreme weather events will increase</w:t>
      </w:r>
      <w:r w:rsidR="007D5398">
        <w:t xml:space="preserve"> in severity and frequency.</w:t>
      </w:r>
    </w:p>
    <w:p w14:paraId="2BA32581" w14:textId="4848895D" w:rsidR="007D5398" w:rsidRDefault="007D5398" w:rsidP="005C3FC3">
      <w:pPr>
        <w:pStyle w:val="ListParagraph"/>
        <w:numPr>
          <w:ilvl w:val="0"/>
          <w:numId w:val="1"/>
        </w:numPr>
      </w:pPr>
      <w:r>
        <w:t>As a result, the economic consequences of such events, will increase, too.</w:t>
      </w:r>
    </w:p>
    <w:p w14:paraId="0BF4E4AA" w14:textId="7C511ECD" w:rsidR="005C3FC3" w:rsidRDefault="005C3FC3" w:rsidP="005C3FC3">
      <w:pPr>
        <w:pStyle w:val="ListParagraph"/>
        <w:numPr>
          <w:ilvl w:val="0"/>
          <w:numId w:val="1"/>
        </w:numPr>
      </w:pPr>
      <w:r>
        <w:t xml:space="preserve">There is a need for </w:t>
      </w:r>
      <w:r w:rsidR="00A33ED0">
        <w:t xml:space="preserve">energy system </w:t>
      </w:r>
      <w:r>
        <w:t>planning tools capable of considering future climate states, including the anticipated extreme weather events</w:t>
      </w:r>
    </w:p>
    <w:p w14:paraId="20FE8BBF" w14:textId="72C50E72" w:rsidR="005C3FC3" w:rsidRDefault="005C3FC3">
      <w:r>
        <w:t>Literature Review-identify primary gap</w:t>
      </w:r>
      <w:r w:rsidR="00FC0116">
        <w:t>s</w:t>
      </w:r>
    </w:p>
    <w:p w14:paraId="10909D14" w14:textId="5533116B" w:rsidR="005C3FC3" w:rsidRDefault="003569BA" w:rsidP="003569BA">
      <w:pPr>
        <w:pStyle w:val="ListParagraph"/>
        <w:numPr>
          <w:ilvl w:val="0"/>
          <w:numId w:val="1"/>
        </w:numPr>
      </w:pPr>
      <w:r>
        <w:lastRenderedPageBreak/>
        <w:t>Long duration outages</w:t>
      </w:r>
    </w:p>
    <w:p w14:paraId="23302AFC" w14:textId="207F73E0" w:rsidR="003569BA" w:rsidRDefault="003569BA" w:rsidP="003569BA">
      <w:pPr>
        <w:pStyle w:val="ListParagraph"/>
        <w:numPr>
          <w:ilvl w:val="0"/>
          <w:numId w:val="1"/>
        </w:numPr>
      </w:pPr>
      <w:r>
        <w:t>Extreme weather</w:t>
      </w:r>
    </w:p>
    <w:p w14:paraId="548D1EA8" w14:textId="6A8F8C3D" w:rsidR="003569BA" w:rsidRDefault="003569BA" w:rsidP="003569BA">
      <w:pPr>
        <w:pStyle w:val="ListParagraph"/>
        <w:numPr>
          <w:ilvl w:val="0"/>
          <w:numId w:val="1"/>
        </w:numPr>
      </w:pPr>
      <w:r>
        <w:t>Influence policy changes</w:t>
      </w:r>
    </w:p>
    <w:p w14:paraId="2003FDE4" w14:textId="568A2626" w:rsidR="00391DA6" w:rsidRDefault="00391DA6" w:rsidP="003569BA">
      <w:pPr>
        <w:pStyle w:val="ListParagraph"/>
        <w:numPr>
          <w:ilvl w:val="0"/>
          <w:numId w:val="1"/>
        </w:numPr>
      </w:pPr>
      <w:r>
        <w:t>Lack of ROBUST decision making</w:t>
      </w:r>
    </w:p>
    <w:p w14:paraId="416BB58D" w14:textId="43848009" w:rsidR="003569BA" w:rsidRDefault="003569BA" w:rsidP="003569BA">
      <w:r>
        <w:t>Methodologies</w:t>
      </w:r>
      <w:r w:rsidR="001C0B79">
        <w:t xml:space="preserve"> (and backing up decisions)</w:t>
      </w:r>
    </w:p>
    <w:p w14:paraId="557D4FA0" w14:textId="342FA520" w:rsidR="00356F2E" w:rsidRDefault="003569BA" w:rsidP="00356F2E">
      <w:pPr>
        <w:pStyle w:val="ListParagraph"/>
        <w:numPr>
          <w:ilvl w:val="0"/>
          <w:numId w:val="1"/>
        </w:numPr>
      </w:pPr>
      <w:r>
        <w:t>Data acquisition</w:t>
      </w:r>
    </w:p>
    <w:p w14:paraId="7E757812" w14:textId="0CE658F9" w:rsidR="003569BA" w:rsidRDefault="003569BA" w:rsidP="003569BA">
      <w:pPr>
        <w:pStyle w:val="ListParagraph"/>
        <w:numPr>
          <w:ilvl w:val="0"/>
          <w:numId w:val="1"/>
        </w:numPr>
      </w:pPr>
      <w:r>
        <w:t>Data manipulation using sophisticated statistical methods coupled with IPCC climate projections</w:t>
      </w:r>
    </w:p>
    <w:p w14:paraId="7BF001C6" w14:textId="4473C8AE" w:rsidR="00391DA6" w:rsidRDefault="00391DA6" w:rsidP="003569BA">
      <w:pPr>
        <w:pStyle w:val="ListParagraph"/>
        <w:numPr>
          <w:ilvl w:val="0"/>
          <w:numId w:val="1"/>
        </w:numPr>
      </w:pPr>
      <w:r>
        <w:t>Robust decision making under deep uncertainty</w:t>
      </w:r>
    </w:p>
    <w:p w14:paraId="7DC967AF" w14:textId="23DE097D" w:rsidR="00C50B7A" w:rsidRDefault="00426BD6" w:rsidP="00356F2E">
      <w:pPr>
        <w:pStyle w:val="ListParagraph"/>
        <w:numPr>
          <w:ilvl w:val="1"/>
          <w:numId w:val="1"/>
        </w:numPr>
      </w:pPr>
      <w:r>
        <w:t>Flow diagram</w:t>
      </w:r>
      <w:r w:rsidR="00356F2E">
        <w:t xml:space="preserve"> and discuss various steps</w:t>
      </w:r>
    </w:p>
    <w:p w14:paraId="566F45FA" w14:textId="4CC67941" w:rsidR="00426BD6" w:rsidRDefault="00426BD6" w:rsidP="001C0B79">
      <w:r>
        <w:t>Analysis and comparison</w:t>
      </w:r>
    </w:p>
    <w:p w14:paraId="752681BC" w14:textId="583A49CC" w:rsidR="001C0B79" w:rsidRDefault="001C0B79" w:rsidP="001C0B79">
      <w:pPr>
        <w:pStyle w:val="ListParagraph"/>
        <w:numPr>
          <w:ilvl w:val="0"/>
          <w:numId w:val="1"/>
        </w:numPr>
      </w:pPr>
      <w:r>
        <w:t>List intended goals of these steps</w:t>
      </w:r>
    </w:p>
    <w:p w14:paraId="5E9E64B5" w14:textId="7927846E" w:rsidR="00426BD6" w:rsidRDefault="00426BD6" w:rsidP="00426BD6">
      <w:r>
        <w:t>Appendices</w:t>
      </w:r>
    </w:p>
    <w:p w14:paraId="7C10799A" w14:textId="2B86250C" w:rsidR="00426BD6" w:rsidRDefault="00426BD6" w:rsidP="00426BD6">
      <w:pPr>
        <w:pStyle w:val="ListParagraph"/>
        <w:numPr>
          <w:ilvl w:val="0"/>
          <w:numId w:val="1"/>
        </w:numPr>
      </w:pPr>
      <w:r>
        <w:t xml:space="preserve">Mathematical descriptions of </w:t>
      </w:r>
      <w:r w:rsidR="00301241">
        <w:t>PRIM</w:t>
      </w:r>
    </w:p>
    <w:p w14:paraId="5447FB79" w14:textId="23ED7DCF" w:rsidR="00301241" w:rsidRDefault="00301241" w:rsidP="00426BD6">
      <w:pPr>
        <w:pStyle w:val="ListParagraph"/>
        <w:numPr>
          <w:ilvl w:val="0"/>
          <w:numId w:val="1"/>
        </w:numPr>
      </w:pPr>
      <w:r>
        <w:t>LHS</w:t>
      </w:r>
    </w:p>
    <w:p w14:paraId="69002FD6" w14:textId="471157A0" w:rsidR="00301241" w:rsidRDefault="00301241" w:rsidP="00426BD6">
      <w:pPr>
        <w:pStyle w:val="ListParagraph"/>
        <w:numPr>
          <w:ilvl w:val="0"/>
          <w:numId w:val="1"/>
        </w:numPr>
      </w:pPr>
      <w:r>
        <w:t>Statistical methods for projecting climate futures/severe events</w:t>
      </w:r>
    </w:p>
    <w:p w14:paraId="2C49B95A" w14:textId="77777777" w:rsidR="005C3FC3" w:rsidRDefault="005C3FC3"/>
    <w:p w14:paraId="14E55B53" w14:textId="77777777" w:rsidR="005C3FC3" w:rsidRDefault="005C3FC3"/>
    <w:sectPr w:rsidR="005C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B3E9B"/>
    <w:multiLevelType w:val="hybridMultilevel"/>
    <w:tmpl w:val="DF6E037E"/>
    <w:lvl w:ilvl="0" w:tplc="354E7D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C3"/>
    <w:rsid w:val="000B3BD0"/>
    <w:rsid w:val="00144ECB"/>
    <w:rsid w:val="001C0B79"/>
    <w:rsid w:val="002777C9"/>
    <w:rsid w:val="00301241"/>
    <w:rsid w:val="003569BA"/>
    <w:rsid w:val="00356F2E"/>
    <w:rsid w:val="00391DA6"/>
    <w:rsid w:val="00426BD6"/>
    <w:rsid w:val="005C3FC3"/>
    <w:rsid w:val="007356AE"/>
    <w:rsid w:val="0077667F"/>
    <w:rsid w:val="007D5398"/>
    <w:rsid w:val="0086515A"/>
    <w:rsid w:val="00A33ED0"/>
    <w:rsid w:val="00A74989"/>
    <w:rsid w:val="00C50B7A"/>
    <w:rsid w:val="00FC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D287"/>
  <w15:chartTrackingRefBased/>
  <w15:docId w15:val="{5CE246C7-BAC9-4CA0-AA50-B86A721C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3283</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Macmillan</dc:creator>
  <cp:keywords/>
  <dc:description/>
  <cp:lastModifiedBy>Madeline Macmillan</cp:lastModifiedBy>
  <cp:revision>9</cp:revision>
  <dcterms:created xsi:type="dcterms:W3CDTF">2022-03-18T22:20:00Z</dcterms:created>
  <dcterms:modified xsi:type="dcterms:W3CDTF">2022-03-28T23:54:00Z</dcterms:modified>
</cp:coreProperties>
</file>