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E1E0" w14:textId="77777777" w:rsidR="007727BE" w:rsidRDefault="00000000">
      <w:pPr>
        <w:spacing w:before="83"/>
        <w:ind w:left="140"/>
        <w:rPr>
          <w:b/>
        </w:rPr>
      </w:pPr>
      <w:r>
        <w:rPr>
          <w:b/>
          <w:color w:val="63CDF1"/>
        </w:rPr>
        <w:t>RESILIENT</w:t>
      </w:r>
      <w:r>
        <w:rPr>
          <w:b/>
          <w:color w:val="63CDF1"/>
          <w:spacing w:val="-13"/>
        </w:rPr>
        <w:t xml:space="preserve"> </w:t>
      </w:r>
      <w:r>
        <w:rPr>
          <w:b/>
          <w:color w:val="63CDF1"/>
        </w:rPr>
        <w:t>COMMUNITIES</w:t>
      </w:r>
      <w:r>
        <w:rPr>
          <w:b/>
          <w:color w:val="63CDF1"/>
          <w:spacing w:val="-11"/>
        </w:rPr>
        <w:t xml:space="preserve"> </w:t>
      </w:r>
      <w:r>
        <w:rPr>
          <w:b/>
          <w:color w:val="63CDF1"/>
        </w:rPr>
        <w:t>INFRASTRUCTURE</w:t>
      </w:r>
      <w:r>
        <w:rPr>
          <w:b/>
          <w:color w:val="63CDF1"/>
          <w:spacing w:val="-10"/>
        </w:rPr>
        <w:t xml:space="preserve"> </w:t>
      </w:r>
      <w:r>
        <w:rPr>
          <w:b/>
          <w:color w:val="63CDF1"/>
        </w:rPr>
        <w:t>PROGRAM</w:t>
      </w:r>
      <w:r>
        <w:rPr>
          <w:b/>
          <w:color w:val="63CDF1"/>
          <w:spacing w:val="-6"/>
        </w:rPr>
        <w:t xml:space="preserve"> </w:t>
      </w:r>
      <w:r>
        <w:rPr>
          <w:b/>
          <w:color w:val="63CDF1"/>
        </w:rPr>
        <w:t>PRIORITY</w:t>
      </w:r>
      <w:r>
        <w:rPr>
          <w:b/>
          <w:color w:val="63CDF1"/>
          <w:spacing w:val="-11"/>
        </w:rPr>
        <w:t xml:space="preserve"> </w:t>
      </w:r>
      <w:r>
        <w:rPr>
          <w:b/>
          <w:color w:val="63CDF1"/>
          <w:spacing w:val="-2"/>
        </w:rPr>
        <w:t>PROJECT</w:t>
      </w:r>
    </w:p>
    <w:p w14:paraId="4E0D0692" w14:textId="77777777" w:rsidR="007727BE" w:rsidRDefault="007727BE">
      <w:pPr>
        <w:pStyle w:val="BodyText"/>
        <w:rPr>
          <w:b/>
          <w:sz w:val="24"/>
        </w:rPr>
      </w:pPr>
    </w:p>
    <w:p w14:paraId="7F630225" w14:textId="77777777" w:rsidR="007727BE" w:rsidRDefault="00000000">
      <w:pPr>
        <w:pStyle w:val="ListParagraph"/>
        <w:numPr>
          <w:ilvl w:val="0"/>
          <w:numId w:val="2"/>
        </w:numPr>
        <w:tabs>
          <w:tab w:val="left" w:pos="501"/>
        </w:tabs>
        <w:rPr>
          <w:b/>
        </w:rPr>
      </w:pPr>
      <w:r>
        <w:rPr>
          <w:b/>
          <w:color w:val="00556C"/>
        </w:rPr>
        <w:t>Project</w:t>
      </w:r>
      <w:r>
        <w:rPr>
          <w:b/>
          <w:color w:val="00556C"/>
          <w:spacing w:val="-5"/>
        </w:rPr>
        <w:t xml:space="preserve"> </w:t>
      </w:r>
      <w:r>
        <w:rPr>
          <w:b/>
          <w:color w:val="00556C"/>
        </w:rPr>
        <w:t>Name</w:t>
      </w:r>
      <w:r>
        <w:rPr>
          <w:b/>
          <w:color w:val="00556C"/>
          <w:spacing w:val="-6"/>
        </w:rPr>
        <w:t xml:space="preserve"> </w:t>
      </w:r>
      <w:r>
        <w:rPr>
          <w:b/>
          <w:color w:val="00556C"/>
        </w:rPr>
        <w:t>and</w:t>
      </w:r>
      <w:r>
        <w:rPr>
          <w:b/>
          <w:color w:val="00556C"/>
          <w:spacing w:val="-5"/>
        </w:rPr>
        <w:t xml:space="preserve"> </w:t>
      </w:r>
      <w:r>
        <w:rPr>
          <w:b/>
          <w:color w:val="00556C"/>
          <w:spacing w:val="-2"/>
        </w:rPr>
        <w:t>Address:</w:t>
      </w:r>
    </w:p>
    <w:p w14:paraId="145651A3" w14:textId="77777777" w:rsidR="007727BE" w:rsidRDefault="007727BE">
      <w:pPr>
        <w:pStyle w:val="BodyText"/>
        <w:spacing w:before="7"/>
        <w:rPr>
          <w:b/>
          <w:sz w:val="11"/>
        </w:rPr>
      </w:pPr>
    </w:p>
    <w:p w14:paraId="1A1C1ACE" w14:textId="7E7977F7" w:rsidR="007727BE" w:rsidRPr="009E0535" w:rsidRDefault="00367E64" w:rsidP="00367E64">
      <w:pPr>
        <w:spacing w:before="94" w:line="249" w:lineRule="auto"/>
        <w:ind w:right="2183"/>
      </w:pPr>
      <w:r w:rsidRPr="009E0535">
        <w:t xml:space="preserve">Sewerage Lift Station </w:t>
      </w:r>
      <w:r w:rsidR="007D78DE">
        <w:t>L</w:t>
      </w:r>
      <w:r w:rsidR="003A4692" w:rsidRPr="009E0535">
        <w:t>-</w:t>
      </w:r>
      <w:r w:rsidR="007D78DE">
        <w:t>14</w:t>
      </w:r>
      <w:r w:rsidR="003A4692" w:rsidRPr="009E0535">
        <w:t>-</w:t>
      </w:r>
      <w:r w:rsidR="002132D7">
        <w:t>6</w:t>
      </w:r>
      <w:r w:rsidR="003A4692" w:rsidRPr="009E0535">
        <w:t xml:space="preserve"> </w:t>
      </w:r>
      <w:r w:rsidRPr="009E0535">
        <w:t>Upgrade</w:t>
      </w:r>
      <w:r w:rsidR="0061510F">
        <w:t xml:space="preserve"> at</w:t>
      </w:r>
      <w:r w:rsidRPr="009E0535">
        <w:t xml:space="preserve"> </w:t>
      </w:r>
      <w:r w:rsidR="007D78DE">
        <w:t>Normandy and Alsace</w:t>
      </w:r>
    </w:p>
    <w:p w14:paraId="2F037B56" w14:textId="005B180E" w:rsidR="00353D55" w:rsidRPr="009E0535" w:rsidRDefault="00353D55" w:rsidP="00367E64">
      <w:pPr>
        <w:spacing w:before="94" w:line="249" w:lineRule="auto"/>
        <w:ind w:right="2183"/>
      </w:pPr>
      <w:r w:rsidRPr="009E0535">
        <w:t xml:space="preserve">Located at </w:t>
      </w:r>
      <w:r w:rsidR="007D78DE">
        <w:t>Normandy Ct</w:t>
      </w:r>
      <w:r w:rsidR="0061510F">
        <w:t>.</w:t>
      </w:r>
      <w:r w:rsidR="007D78DE">
        <w:t xml:space="preserve"> and Alsace Ct.</w:t>
      </w:r>
      <w:r w:rsidR="0061510F">
        <w:t xml:space="preserve"> in</w:t>
      </w:r>
      <w:r w:rsidR="0019666D" w:rsidRPr="009E0535">
        <w:t xml:space="preserve"> </w:t>
      </w:r>
      <w:r w:rsidR="007D78DE">
        <w:t>Marrero</w:t>
      </w:r>
      <w:r w:rsidR="0019666D" w:rsidRPr="009E0535">
        <w:t>, Jefferson</w:t>
      </w:r>
      <w:r w:rsidR="008C2D41">
        <w:t xml:space="preserve"> Parish</w:t>
      </w:r>
      <w:r w:rsidR="0019666D" w:rsidRPr="009E0535">
        <w:t>,</w:t>
      </w:r>
      <w:r w:rsidR="008C2D41">
        <w:t xml:space="preserve"> </w:t>
      </w:r>
      <w:r w:rsidR="0019666D" w:rsidRPr="009E0535">
        <w:t>Louisiana</w:t>
      </w:r>
    </w:p>
    <w:p w14:paraId="433D0A28" w14:textId="77777777" w:rsidR="007727BE" w:rsidRPr="00C52250" w:rsidRDefault="007727BE">
      <w:pPr>
        <w:pStyle w:val="BodyText"/>
        <w:spacing w:before="7"/>
        <w:rPr>
          <w:sz w:val="18"/>
          <w:szCs w:val="18"/>
        </w:rPr>
      </w:pPr>
    </w:p>
    <w:p w14:paraId="327C3059" w14:textId="77777777" w:rsidR="00473FFB" w:rsidRDefault="00000000" w:rsidP="00473FFB">
      <w:pPr>
        <w:pStyle w:val="ListParagraph"/>
        <w:numPr>
          <w:ilvl w:val="0"/>
          <w:numId w:val="2"/>
        </w:numPr>
        <w:tabs>
          <w:tab w:val="left" w:pos="501"/>
        </w:tabs>
        <w:spacing w:before="94"/>
        <w:rPr>
          <w:b/>
        </w:rPr>
      </w:pPr>
      <w:r>
        <w:rPr>
          <w:b/>
          <w:color w:val="00556C"/>
        </w:rPr>
        <w:t>Description</w:t>
      </w:r>
      <w:r>
        <w:rPr>
          <w:b/>
          <w:color w:val="00556C"/>
          <w:spacing w:val="-5"/>
        </w:rPr>
        <w:t xml:space="preserve"> </w:t>
      </w:r>
      <w:r>
        <w:rPr>
          <w:b/>
          <w:color w:val="00556C"/>
        </w:rPr>
        <w:t>of</w:t>
      </w:r>
      <w:r>
        <w:rPr>
          <w:b/>
          <w:color w:val="00556C"/>
          <w:spacing w:val="-6"/>
        </w:rPr>
        <w:t xml:space="preserve"> </w:t>
      </w:r>
      <w:r>
        <w:rPr>
          <w:b/>
          <w:color w:val="00556C"/>
        </w:rPr>
        <w:t>the</w:t>
      </w:r>
      <w:r>
        <w:rPr>
          <w:b/>
          <w:color w:val="00556C"/>
          <w:spacing w:val="-4"/>
        </w:rPr>
        <w:t xml:space="preserve"> </w:t>
      </w:r>
      <w:r>
        <w:rPr>
          <w:b/>
          <w:color w:val="00556C"/>
        </w:rPr>
        <w:t>Proposed</w:t>
      </w:r>
      <w:r>
        <w:rPr>
          <w:b/>
          <w:color w:val="00556C"/>
          <w:spacing w:val="-4"/>
        </w:rPr>
        <w:t xml:space="preserve"> </w:t>
      </w:r>
      <w:r>
        <w:rPr>
          <w:b/>
          <w:color w:val="00556C"/>
          <w:spacing w:val="-2"/>
        </w:rPr>
        <w:t>Project:</w:t>
      </w:r>
    </w:p>
    <w:p w14:paraId="695DD7E2" w14:textId="5759368E" w:rsidR="00473FFB" w:rsidRPr="00473FFB" w:rsidRDefault="00473FFB" w:rsidP="00473FFB">
      <w:pPr>
        <w:pStyle w:val="ListParagraph"/>
        <w:tabs>
          <w:tab w:val="left" w:pos="501"/>
        </w:tabs>
        <w:spacing w:before="94"/>
        <w:ind w:left="0" w:firstLine="0"/>
        <w:rPr>
          <w:b/>
        </w:rPr>
      </w:pPr>
      <w:r w:rsidRPr="00473FFB">
        <w:rPr>
          <w:bCs/>
        </w:rPr>
        <w:t>(</w:t>
      </w:r>
      <w:r>
        <w:rPr>
          <w:bCs/>
        </w:rPr>
        <w:t>Provide a brief description of the specific project activities and construction to be undertaken.</w:t>
      </w:r>
      <w:r w:rsidRPr="00473FFB">
        <w:rPr>
          <w:bCs/>
        </w:rPr>
        <w:t>)</w:t>
      </w:r>
    </w:p>
    <w:p w14:paraId="21B68FF6" w14:textId="6FF74962" w:rsidR="00473FFB" w:rsidRPr="00473FFB" w:rsidRDefault="00473FFB" w:rsidP="00473FFB">
      <w:pPr>
        <w:tabs>
          <w:tab w:val="left" w:pos="501"/>
        </w:tabs>
        <w:spacing w:before="94"/>
        <w:rPr>
          <w:b/>
        </w:rPr>
      </w:pPr>
    </w:p>
    <w:p w14:paraId="69B523D1" w14:textId="18FA6CCA" w:rsidR="00E43D4D" w:rsidRDefault="0019666D" w:rsidP="00E43D4D">
      <w:pPr>
        <w:tabs>
          <w:tab w:val="left" w:pos="501"/>
        </w:tabs>
        <w:rPr>
          <w:bCs/>
        </w:rPr>
      </w:pPr>
      <w:r w:rsidRPr="0019666D">
        <w:rPr>
          <w:bCs/>
        </w:rPr>
        <w:t>At the</w:t>
      </w:r>
      <w:r>
        <w:rPr>
          <w:b/>
        </w:rPr>
        <w:t xml:space="preserve"> </w:t>
      </w:r>
      <w:r>
        <w:rPr>
          <w:bCs/>
        </w:rPr>
        <w:t xml:space="preserve">lift station </w:t>
      </w:r>
      <w:r w:rsidR="007D78DE">
        <w:rPr>
          <w:bCs/>
        </w:rPr>
        <w:t>L</w:t>
      </w:r>
      <w:r>
        <w:rPr>
          <w:bCs/>
        </w:rPr>
        <w:t>-</w:t>
      </w:r>
      <w:r w:rsidR="007D78DE">
        <w:rPr>
          <w:bCs/>
        </w:rPr>
        <w:t>14</w:t>
      </w:r>
      <w:r>
        <w:rPr>
          <w:bCs/>
        </w:rPr>
        <w:t>-</w:t>
      </w:r>
      <w:r w:rsidR="007D78DE">
        <w:rPr>
          <w:bCs/>
        </w:rPr>
        <w:t>6</w:t>
      </w:r>
      <w:r>
        <w:rPr>
          <w:bCs/>
        </w:rPr>
        <w:t xml:space="preserve">, </w:t>
      </w:r>
      <w:r w:rsidR="007D78DE">
        <w:rPr>
          <w:bCs/>
        </w:rPr>
        <w:t xml:space="preserve">at </w:t>
      </w:r>
      <w:r>
        <w:rPr>
          <w:bCs/>
        </w:rPr>
        <w:t xml:space="preserve">the intersection of </w:t>
      </w:r>
      <w:r w:rsidR="007D78DE">
        <w:rPr>
          <w:bCs/>
        </w:rPr>
        <w:t>Normandy Ct. and Alsace Ct</w:t>
      </w:r>
      <w:r w:rsidR="0061510F">
        <w:rPr>
          <w:bCs/>
        </w:rPr>
        <w:t>.</w:t>
      </w:r>
      <w:r>
        <w:rPr>
          <w:bCs/>
        </w:rPr>
        <w:t>, raw sewage</w:t>
      </w:r>
      <w:r w:rsidR="0025784F">
        <w:rPr>
          <w:bCs/>
        </w:rPr>
        <w:t xml:space="preserve"> f</w:t>
      </w:r>
      <w:r>
        <w:rPr>
          <w:bCs/>
        </w:rPr>
        <w:t>rom area residen</w:t>
      </w:r>
      <w:r w:rsidR="0061510F">
        <w:rPr>
          <w:bCs/>
        </w:rPr>
        <w:t>ces</w:t>
      </w:r>
      <w:r>
        <w:rPr>
          <w:bCs/>
        </w:rPr>
        <w:t xml:space="preserve"> and businesses flows into the station’s </w:t>
      </w:r>
      <w:r w:rsidR="00C22C1A">
        <w:rPr>
          <w:bCs/>
        </w:rPr>
        <w:t xml:space="preserve">wet </w:t>
      </w:r>
      <w:r>
        <w:rPr>
          <w:bCs/>
        </w:rPr>
        <w:t xml:space="preserve">well and is </w:t>
      </w:r>
      <w:r w:rsidR="0061510F">
        <w:rPr>
          <w:bCs/>
        </w:rPr>
        <w:t xml:space="preserve">eventually </w:t>
      </w:r>
      <w:r>
        <w:rPr>
          <w:bCs/>
        </w:rPr>
        <w:t>pumpe</w:t>
      </w:r>
      <w:r w:rsidR="00C25FF7">
        <w:rPr>
          <w:bCs/>
        </w:rPr>
        <w:t>d</w:t>
      </w:r>
      <w:r>
        <w:rPr>
          <w:bCs/>
        </w:rPr>
        <w:t xml:space="preserve"> </w:t>
      </w:r>
      <w:r w:rsidR="00C25FF7">
        <w:rPr>
          <w:bCs/>
        </w:rPr>
        <w:t xml:space="preserve">to the </w:t>
      </w:r>
      <w:r w:rsidR="007D78DE">
        <w:rPr>
          <w:bCs/>
        </w:rPr>
        <w:t xml:space="preserve">Marrero </w:t>
      </w:r>
      <w:proofErr w:type="gramStart"/>
      <w:r w:rsidR="0061510F">
        <w:rPr>
          <w:bCs/>
        </w:rPr>
        <w:t>Waste Water</w:t>
      </w:r>
      <w:proofErr w:type="gramEnd"/>
      <w:r w:rsidR="0061510F">
        <w:rPr>
          <w:bCs/>
        </w:rPr>
        <w:t xml:space="preserve"> Treatment Plant</w:t>
      </w:r>
      <w:r w:rsidR="00C25FF7">
        <w:rPr>
          <w:bCs/>
        </w:rPr>
        <w:t>.</w:t>
      </w:r>
      <w:r w:rsidR="000E6F51">
        <w:rPr>
          <w:bCs/>
        </w:rPr>
        <w:t xml:space="preserve"> The existing lift station is owned and operated by Jefferson Parish.</w:t>
      </w:r>
    </w:p>
    <w:p w14:paraId="64E5AE7A" w14:textId="77777777" w:rsidR="00E43D4D" w:rsidRDefault="00E43D4D" w:rsidP="00E43D4D">
      <w:pPr>
        <w:tabs>
          <w:tab w:val="left" w:pos="501"/>
        </w:tabs>
        <w:rPr>
          <w:bCs/>
        </w:rPr>
      </w:pPr>
    </w:p>
    <w:p w14:paraId="1826CD37" w14:textId="5A2C3CF3" w:rsidR="00E43D4D" w:rsidRPr="00822DD0" w:rsidRDefault="00E43D4D" w:rsidP="00E43D4D">
      <w:pPr>
        <w:tabs>
          <w:tab w:val="left" w:pos="501"/>
        </w:tabs>
        <w:rPr>
          <w:bCs/>
        </w:rPr>
      </w:pPr>
      <w:r w:rsidRPr="00822DD0">
        <w:rPr>
          <w:bCs/>
        </w:rPr>
        <w:t xml:space="preserve">The Parish proposes to replace the existing </w:t>
      </w:r>
      <w:r w:rsidR="00643378" w:rsidRPr="00822DD0">
        <w:rPr>
          <w:bCs/>
        </w:rPr>
        <w:t xml:space="preserve">sewerage </w:t>
      </w:r>
      <w:r w:rsidRPr="00822DD0">
        <w:rPr>
          <w:bCs/>
        </w:rPr>
        <w:t xml:space="preserve">lift station with a new lift station. </w:t>
      </w:r>
      <w:r w:rsidR="00C22C1A" w:rsidRPr="00822DD0">
        <w:rPr>
          <w:bCs/>
        </w:rPr>
        <w:t xml:space="preserve">Construction will include </w:t>
      </w:r>
      <w:r w:rsidRPr="00822DD0">
        <w:rPr>
          <w:bCs/>
        </w:rPr>
        <w:t>demolition of the existing lift station and construction of a new lift station. The construction will include</w:t>
      </w:r>
      <w:r w:rsidR="00822DD0" w:rsidRPr="00822DD0">
        <w:rPr>
          <w:bCs/>
        </w:rPr>
        <w:t xml:space="preserve"> but not be limited to</w:t>
      </w:r>
      <w:r w:rsidRPr="00822DD0">
        <w:rPr>
          <w:bCs/>
        </w:rPr>
        <w:t xml:space="preserve"> excavation, installation of a concrete foundation, </w:t>
      </w:r>
      <w:r w:rsidR="00822DD0" w:rsidRPr="00822DD0">
        <w:rPr>
          <w:bCs/>
        </w:rPr>
        <w:t xml:space="preserve">a new </w:t>
      </w:r>
      <w:r w:rsidRPr="00822DD0">
        <w:rPr>
          <w:bCs/>
        </w:rPr>
        <w:t xml:space="preserve">wet well, valve pit, pumps, valves, piping, controls, and other </w:t>
      </w:r>
      <w:r w:rsidR="00822DD0" w:rsidRPr="00822DD0">
        <w:rPr>
          <w:bCs/>
        </w:rPr>
        <w:t xml:space="preserve">new </w:t>
      </w:r>
      <w:r w:rsidRPr="00822DD0">
        <w:rPr>
          <w:bCs/>
        </w:rPr>
        <w:t>equipment and related appurtenances</w:t>
      </w:r>
      <w:r w:rsidR="00822DD0" w:rsidRPr="00822DD0">
        <w:rPr>
          <w:bCs/>
        </w:rPr>
        <w:t xml:space="preserve">, </w:t>
      </w:r>
      <w:r w:rsidR="0008775E">
        <w:rPr>
          <w:bCs/>
        </w:rPr>
        <w:t xml:space="preserve">as well as </w:t>
      </w:r>
      <w:r w:rsidR="00822DD0" w:rsidRPr="00822DD0">
        <w:rPr>
          <w:bCs/>
        </w:rPr>
        <w:t>paving work that may be necessary. The existing station will be decommissioned</w:t>
      </w:r>
      <w:r w:rsidR="006D0D23">
        <w:rPr>
          <w:bCs/>
        </w:rPr>
        <w:t xml:space="preserve"> and removed</w:t>
      </w:r>
      <w:r w:rsidR="00822DD0" w:rsidRPr="00822DD0">
        <w:rPr>
          <w:bCs/>
        </w:rPr>
        <w:t xml:space="preserve">. </w:t>
      </w:r>
      <w:r w:rsidRPr="00822DD0">
        <w:rPr>
          <w:bCs/>
        </w:rPr>
        <w:t xml:space="preserve">The new self-cleaning decrease clog risk pumps and controls </w:t>
      </w:r>
      <w:r w:rsidR="00822DD0" w:rsidRPr="00822DD0">
        <w:rPr>
          <w:bCs/>
        </w:rPr>
        <w:t xml:space="preserve">are more technically advanced and </w:t>
      </w:r>
      <w:r w:rsidRPr="00822DD0">
        <w:rPr>
          <w:bCs/>
        </w:rPr>
        <w:t xml:space="preserve">will have the ability to reverse </w:t>
      </w:r>
      <w:r w:rsidR="00822DD0" w:rsidRPr="00822DD0">
        <w:rPr>
          <w:bCs/>
        </w:rPr>
        <w:t xml:space="preserve">pump </w:t>
      </w:r>
      <w:r w:rsidRPr="00822DD0">
        <w:rPr>
          <w:bCs/>
        </w:rPr>
        <w:t>rotation and free clogged debris on its own.</w:t>
      </w:r>
      <w:r>
        <w:rPr>
          <w:bCs/>
        </w:rPr>
        <w:t xml:space="preserve">  </w:t>
      </w:r>
      <w:r w:rsidR="00822DD0">
        <w:rPr>
          <w:bCs/>
        </w:rPr>
        <w:t>T</w:t>
      </w:r>
      <w:r>
        <w:rPr>
          <w:bCs/>
        </w:rPr>
        <w:t xml:space="preserve">he all-new design will include wet wells with sloped wet well bottoms and inlets which are successful in helping prevent clogged suction lines and pumps. A </w:t>
      </w:r>
      <w:r w:rsidRPr="000E6F51">
        <w:rPr>
          <w:bCs/>
        </w:rPr>
        <w:t>S</w:t>
      </w:r>
      <w:r>
        <w:rPr>
          <w:bCs/>
        </w:rPr>
        <w:t>upervisory Control and Data Acquisition (S</w:t>
      </w:r>
      <w:r w:rsidRPr="000E6F51">
        <w:rPr>
          <w:bCs/>
        </w:rPr>
        <w:t>CADA</w:t>
      </w:r>
      <w:r>
        <w:rPr>
          <w:bCs/>
        </w:rPr>
        <w:t xml:space="preserve">) system will also be installed. A </w:t>
      </w:r>
      <w:r w:rsidR="00822DD0">
        <w:rPr>
          <w:bCs/>
        </w:rPr>
        <w:t xml:space="preserve">new </w:t>
      </w:r>
      <w:r>
        <w:rPr>
          <w:bCs/>
        </w:rPr>
        <w:t xml:space="preserve">quick connect isolation junction box will be installed on the </w:t>
      </w:r>
      <w:r w:rsidR="00A83C48">
        <w:rPr>
          <w:bCs/>
        </w:rPr>
        <w:t xml:space="preserve">new </w:t>
      </w:r>
      <w:r>
        <w:rPr>
          <w:bCs/>
        </w:rPr>
        <w:t>control panel to allow a portable generator to be quickly and efficiently connected to the lift station to provide emergency power during power outages</w:t>
      </w:r>
      <w:r w:rsidRPr="00822DD0">
        <w:rPr>
          <w:bCs/>
        </w:rPr>
        <w:t>.</w:t>
      </w:r>
      <w:r w:rsidR="006C4470" w:rsidRPr="00822DD0">
        <w:rPr>
          <w:bCs/>
        </w:rPr>
        <w:t xml:space="preserve"> The existing emergency pump out (EPO) at the site may be reused if feasible, or a new EPO will be install</w:t>
      </w:r>
      <w:r w:rsidR="003A4692" w:rsidRPr="00822DD0">
        <w:rPr>
          <w:bCs/>
        </w:rPr>
        <w:t>ed</w:t>
      </w:r>
      <w:r w:rsidR="006C4470" w:rsidRPr="00822DD0">
        <w:rPr>
          <w:bCs/>
        </w:rPr>
        <w:t xml:space="preserve"> at the new lift station.</w:t>
      </w:r>
    </w:p>
    <w:p w14:paraId="7D6E1AE9" w14:textId="040B5369" w:rsidR="00C25FF7" w:rsidRDefault="00C25FF7" w:rsidP="00E43D4D">
      <w:pPr>
        <w:tabs>
          <w:tab w:val="left" w:pos="501"/>
        </w:tabs>
        <w:rPr>
          <w:bCs/>
        </w:rPr>
      </w:pPr>
    </w:p>
    <w:p w14:paraId="4E3A48FF" w14:textId="6E58F9F1" w:rsidR="0025784F" w:rsidRDefault="0025784F" w:rsidP="00E43D4D">
      <w:pPr>
        <w:tabs>
          <w:tab w:val="left" w:pos="501"/>
        </w:tabs>
        <w:rPr>
          <w:bCs/>
        </w:rPr>
      </w:pPr>
      <w:r>
        <w:rPr>
          <w:bCs/>
        </w:rPr>
        <w:t xml:space="preserve">The proposed project is </w:t>
      </w:r>
      <w:r w:rsidR="00C22C1A">
        <w:rPr>
          <w:bCs/>
        </w:rPr>
        <w:t>a</w:t>
      </w:r>
      <w:r w:rsidR="00AE596E">
        <w:rPr>
          <w:bCs/>
        </w:rPr>
        <w:t xml:space="preserve"> Resilient Communities Infrastructure Program</w:t>
      </w:r>
      <w:r w:rsidR="00C22C1A">
        <w:rPr>
          <w:bCs/>
        </w:rPr>
        <w:t xml:space="preserve"> </w:t>
      </w:r>
      <w:r w:rsidR="00AE596E">
        <w:rPr>
          <w:bCs/>
        </w:rPr>
        <w:t>(</w:t>
      </w:r>
      <w:r w:rsidR="00C22C1A">
        <w:rPr>
          <w:bCs/>
        </w:rPr>
        <w:t>RCIP</w:t>
      </w:r>
      <w:r w:rsidR="00AE596E">
        <w:rPr>
          <w:bCs/>
        </w:rPr>
        <w:t>)</w:t>
      </w:r>
      <w:r w:rsidR="00C22C1A">
        <w:rPr>
          <w:bCs/>
        </w:rPr>
        <w:t xml:space="preserve"> </w:t>
      </w:r>
      <w:r>
        <w:rPr>
          <w:bCs/>
        </w:rPr>
        <w:t xml:space="preserve">eligible </w:t>
      </w:r>
      <w:r w:rsidR="00C22C1A">
        <w:rPr>
          <w:bCs/>
        </w:rPr>
        <w:t xml:space="preserve">activity </w:t>
      </w:r>
      <w:r>
        <w:rPr>
          <w:bCs/>
        </w:rPr>
        <w:t xml:space="preserve">under </w:t>
      </w:r>
      <w:r w:rsidR="00A83C48">
        <w:rPr>
          <w:bCs/>
        </w:rPr>
        <w:t xml:space="preserve">HCDA </w:t>
      </w:r>
      <w:r w:rsidRPr="0025784F">
        <w:rPr>
          <w:bCs/>
        </w:rPr>
        <w:t>Section 105(a)(2)</w:t>
      </w:r>
      <w:r>
        <w:rPr>
          <w:bCs/>
        </w:rPr>
        <w:t>, which includes</w:t>
      </w:r>
      <w:r w:rsidRPr="0025784F">
        <w:t xml:space="preserve"> </w:t>
      </w:r>
      <w:r w:rsidRPr="0025784F">
        <w:rPr>
          <w:bCs/>
        </w:rPr>
        <w:t>the acquisition, construction, reconstruction, or installation</w:t>
      </w:r>
      <w:r w:rsidR="00AA6C6A">
        <w:rPr>
          <w:bCs/>
        </w:rPr>
        <w:t xml:space="preserve"> </w:t>
      </w:r>
      <w:r w:rsidRPr="0025784F">
        <w:rPr>
          <w:bCs/>
        </w:rPr>
        <w:t>(including design features and improvements with respect to such construction, reconstruction, or installation that promote energy efficiency) of public works, facilities (except for buildings for the general conduct of government), and site or other improvements</w:t>
      </w:r>
      <w:r>
        <w:rPr>
          <w:bCs/>
        </w:rPr>
        <w:t>.</w:t>
      </w:r>
    </w:p>
    <w:p w14:paraId="398C15C5" w14:textId="77777777" w:rsidR="007727BE" w:rsidRDefault="007727BE">
      <w:pPr>
        <w:pStyle w:val="BodyText"/>
        <w:spacing w:before="4"/>
        <w:rPr>
          <w:sz w:val="18"/>
        </w:rPr>
      </w:pPr>
    </w:p>
    <w:p w14:paraId="4E2C001B" w14:textId="77777777" w:rsidR="007727BE" w:rsidRDefault="00000000">
      <w:pPr>
        <w:pStyle w:val="ListParagraph"/>
        <w:numPr>
          <w:ilvl w:val="0"/>
          <w:numId w:val="2"/>
        </w:numPr>
        <w:tabs>
          <w:tab w:val="left" w:pos="501"/>
        </w:tabs>
        <w:rPr>
          <w:b/>
        </w:rPr>
      </w:pPr>
      <w:r>
        <w:rPr>
          <w:b/>
          <w:color w:val="00556C"/>
        </w:rPr>
        <w:t>Estimated</w:t>
      </w:r>
      <w:r>
        <w:rPr>
          <w:b/>
          <w:color w:val="00556C"/>
          <w:spacing w:val="-9"/>
        </w:rPr>
        <w:t xml:space="preserve"> </w:t>
      </w:r>
      <w:r>
        <w:rPr>
          <w:b/>
          <w:color w:val="00556C"/>
        </w:rPr>
        <w:t>Total</w:t>
      </w:r>
      <w:r>
        <w:rPr>
          <w:b/>
          <w:color w:val="00556C"/>
          <w:spacing w:val="-5"/>
        </w:rPr>
        <w:t xml:space="preserve"> </w:t>
      </w:r>
      <w:r>
        <w:rPr>
          <w:b/>
          <w:color w:val="00556C"/>
        </w:rPr>
        <w:t>Project</w:t>
      </w:r>
      <w:r>
        <w:rPr>
          <w:b/>
          <w:color w:val="00556C"/>
          <w:spacing w:val="-5"/>
        </w:rPr>
        <w:t xml:space="preserve"> </w:t>
      </w:r>
      <w:r>
        <w:rPr>
          <w:b/>
          <w:color w:val="00556C"/>
        </w:rPr>
        <w:t>Cost,</w:t>
      </w:r>
      <w:r>
        <w:rPr>
          <w:b/>
          <w:color w:val="00556C"/>
          <w:spacing w:val="-6"/>
        </w:rPr>
        <w:t xml:space="preserve"> </w:t>
      </w:r>
      <w:r>
        <w:rPr>
          <w:b/>
          <w:color w:val="00556C"/>
        </w:rPr>
        <w:t>Source,</w:t>
      </w:r>
      <w:r>
        <w:rPr>
          <w:b/>
          <w:color w:val="00556C"/>
          <w:spacing w:val="-2"/>
        </w:rPr>
        <w:t xml:space="preserve"> </w:t>
      </w:r>
      <w:r>
        <w:rPr>
          <w:b/>
          <w:color w:val="00556C"/>
        </w:rPr>
        <w:t>Status,</w:t>
      </w:r>
      <w:r>
        <w:rPr>
          <w:b/>
          <w:color w:val="00556C"/>
          <w:spacing w:val="-5"/>
        </w:rPr>
        <w:t xml:space="preserve"> </w:t>
      </w:r>
      <w:r>
        <w:rPr>
          <w:b/>
          <w:color w:val="00556C"/>
        </w:rPr>
        <w:t>and</w:t>
      </w:r>
      <w:r>
        <w:rPr>
          <w:b/>
          <w:color w:val="00556C"/>
          <w:spacing w:val="-5"/>
        </w:rPr>
        <w:t xml:space="preserve"> </w:t>
      </w:r>
      <w:r>
        <w:rPr>
          <w:b/>
          <w:color w:val="00556C"/>
        </w:rPr>
        <w:t>Use</w:t>
      </w:r>
      <w:r>
        <w:rPr>
          <w:b/>
          <w:color w:val="00556C"/>
          <w:spacing w:val="-4"/>
        </w:rPr>
        <w:t xml:space="preserve"> </w:t>
      </w:r>
      <w:r>
        <w:rPr>
          <w:b/>
          <w:color w:val="00556C"/>
        </w:rPr>
        <w:t>of</w:t>
      </w:r>
      <w:r>
        <w:rPr>
          <w:b/>
          <w:color w:val="00556C"/>
          <w:spacing w:val="-5"/>
        </w:rPr>
        <w:t xml:space="preserve"> </w:t>
      </w:r>
      <w:r>
        <w:rPr>
          <w:b/>
          <w:color w:val="00556C"/>
          <w:spacing w:val="-2"/>
        </w:rPr>
        <w:t>Funds:</w:t>
      </w:r>
    </w:p>
    <w:p w14:paraId="090CE7F9" w14:textId="77777777" w:rsidR="007727BE" w:rsidRDefault="007727BE">
      <w:pPr>
        <w:pStyle w:val="BodyText"/>
        <w:spacing w:before="1"/>
        <w:rPr>
          <w:b/>
          <w:sz w:val="23"/>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1904"/>
        <w:gridCol w:w="2381"/>
        <w:gridCol w:w="3646"/>
      </w:tblGrid>
      <w:tr w:rsidR="007727BE" w14:paraId="382891C9" w14:textId="77777777">
        <w:trPr>
          <w:trHeight w:val="318"/>
        </w:trPr>
        <w:tc>
          <w:tcPr>
            <w:tcW w:w="2141" w:type="dxa"/>
            <w:shd w:val="clear" w:color="auto" w:fill="00576E"/>
          </w:tcPr>
          <w:p w14:paraId="4F2BFEF8" w14:textId="77777777" w:rsidR="007727BE" w:rsidRDefault="00000000">
            <w:pPr>
              <w:pStyle w:val="TableParagraph"/>
              <w:spacing w:before="61"/>
              <w:ind w:left="115"/>
              <w:rPr>
                <w:sz w:val="16"/>
              </w:rPr>
            </w:pPr>
            <w:r>
              <w:rPr>
                <w:color w:val="FFFFFF"/>
                <w:spacing w:val="13"/>
                <w:sz w:val="16"/>
              </w:rPr>
              <w:t>PROJ</w:t>
            </w:r>
            <w:r>
              <w:rPr>
                <w:color w:val="FFFFFF"/>
                <w:spacing w:val="-25"/>
                <w:sz w:val="16"/>
              </w:rPr>
              <w:t xml:space="preserve"> </w:t>
            </w:r>
            <w:r>
              <w:rPr>
                <w:color w:val="FFFFFF"/>
                <w:spacing w:val="12"/>
                <w:sz w:val="16"/>
              </w:rPr>
              <w:t>ECT</w:t>
            </w:r>
            <w:r>
              <w:rPr>
                <w:color w:val="FFFFFF"/>
                <w:spacing w:val="42"/>
                <w:sz w:val="16"/>
              </w:rPr>
              <w:t xml:space="preserve"> </w:t>
            </w:r>
            <w:r>
              <w:rPr>
                <w:color w:val="FFFFFF"/>
                <w:spacing w:val="12"/>
                <w:sz w:val="16"/>
              </w:rPr>
              <w:t>FUN</w:t>
            </w:r>
            <w:r>
              <w:rPr>
                <w:color w:val="FFFFFF"/>
                <w:spacing w:val="-23"/>
                <w:sz w:val="16"/>
              </w:rPr>
              <w:t xml:space="preserve"> </w:t>
            </w:r>
            <w:r>
              <w:rPr>
                <w:color w:val="FFFFFF"/>
                <w:spacing w:val="-5"/>
                <w:sz w:val="16"/>
              </w:rPr>
              <w:t>DS</w:t>
            </w:r>
          </w:p>
        </w:tc>
        <w:tc>
          <w:tcPr>
            <w:tcW w:w="1904" w:type="dxa"/>
            <w:shd w:val="clear" w:color="auto" w:fill="00576E"/>
          </w:tcPr>
          <w:p w14:paraId="65E13CD1" w14:textId="77777777" w:rsidR="007727BE" w:rsidRDefault="00000000">
            <w:pPr>
              <w:pStyle w:val="TableParagraph"/>
              <w:spacing w:before="61"/>
              <w:ind w:left="544"/>
              <w:rPr>
                <w:sz w:val="16"/>
              </w:rPr>
            </w:pPr>
            <w:r>
              <w:rPr>
                <w:color w:val="FFFFFF"/>
                <w:spacing w:val="13"/>
                <w:sz w:val="16"/>
              </w:rPr>
              <w:t>AMOUNT</w:t>
            </w:r>
          </w:p>
        </w:tc>
        <w:tc>
          <w:tcPr>
            <w:tcW w:w="2381" w:type="dxa"/>
            <w:shd w:val="clear" w:color="auto" w:fill="00576E"/>
          </w:tcPr>
          <w:p w14:paraId="0CE71E22" w14:textId="77777777" w:rsidR="007727BE" w:rsidRDefault="00000000">
            <w:pPr>
              <w:pStyle w:val="TableParagraph"/>
              <w:spacing w:before="61"/>
              <w:ind w:left="148"/>
              <w:rPr>
                <w:sz w:val="16"/>
              </w:rPr>
            </w:pPr>
            <w:r>
              <w:rPr>
                <w:color w:val="FFFFFF"/>
                <w:spacing w:val="15"/>
                <w:sz w:val="16"/>
              </w:rPr>
              <w:t>SOURCE</w:t>
            </w:r>
            <w:r>
              <w:rPr>
                <w:color w:val="FFFFFF"/>
                <w:spacing w:val="39"/>
                <w:sz w:val="16"/>
              </w:rPr>
              <w:t xml:space="preserve"> </w:t>
            </w:r>
            <w:r>
              <w:rPr>
                <w:color w:val="FFFFFF"/>
                <w:spacing w:val="9"/>
                <w:sz w:val="16"/>
              </w:rPr>
              <w:t>AN</w:t>
            </w:r>
            <w:r>
              <w:rPr>
                <w:color w:val="FFFFFF"/>
                <w:spacing w:val="-23"/>
                <w:sz w:val="16"/>
              </w:rPr>
              <w:t xml:space="preserve"> </w:t>
            </w:r>
            <w:r>
              <w:rPr>
                <w:color w:val="FFFFFF"/>
                <w:sz w:val="16"/>
              </w:rPr>
              <w:t>D</w:t>
            </w:r>
            <w:r>
              <w:rPr>
                <w:color w:val="FFFFFF"/>
                <w:spacing w:val="38"/>
                <w:sz w:val="16"/>
              </w:rPr>
              <w:t xml:space="preserve"> </w:t>
            </w:r>
            <w:r>
              <w:rPr>
                <w:color w:val="FFFFFF"/>
                <w:spacing w:val="13"/>
                <w:sz w:val="16"/>
              </w:rPr>
              <w:t>STATUS</w:t>
            </w:r>
          </w:p>
        </w:tc>
        <w:tc>
          <w:tcPr>
            <w:tcW w:w="3646" w:type="dxa"/>
            <w:shd w:val="clear" w:color="auto" w:fill="00576E"/>
          </w:tcPr>
          <w:p w14:paraId="197BA9AA" w14:textId="77777777" w:rsidR="007727BE" w:rsidRDefault="00000000">
            <w:pPr>
              <w:pStyle w:val="TableParagraph"/>
              <w:spacing w:before="61"/>
              <w:ind w:left="1617" w:right="1628"/>
              <w:jc w:val="center"/>
              <w:rPr>
                <w:sz w:val="16"/>
              </w:rPr>
            </w:pPr>
            <w:r>
              <w:rPr>
                <w:color w:val="FFFFFF"/>
                <w:spacing w:val="7"/>
                <w:sz w:val="16"/>
              </w:rPr>
              <w:t>USE</w:t>
            </w:r>
          </w:p>
        </w:tc>
      </w:tr>
      <w:tr w:rsidR="007727BE" w14:paraId="14B1D51E" w14:textId="77777777">
        <w:trPr>
          <w:trHeight w:val="397"/>
        </w:trPr>
        <w:tc>
          <w:tcPr>
            <w:tcW w:w="2141" w:type="dxa"/>
          </w:tcPr>
          <w:p w14:paraId="076D9A40" w14:textId="77777777" w:rsidR="007727BE" w:rsidRDefault="00000000">
            <w:pPr>
              <w:pStyle w:val="TableParagraph"/>
              <w:spacing w:before="60"/>
              <w:ind w:left="115"/>
            </w:pPr>
            <w:r>
              <w:rPr>
                <w:spacing w:val="-4"/>
              </w:rPr>
              <w:t>CDBG</w:t>
            </w:r>
          </w:p>
        </w:tc>
        <w:tc>
          <w:tcPr>
            <w:tcW w:w="1904" w:type="dxa"/>
          </w:tcPr>
          <w:p w14:paraId="12C32EA4" w14:textId="240BCE2A" w:rsidR="007727BE" w:rsidRPr="0071477D" w:rsidRDefault="00F3757B" w:rsidP="00A83C48">
            <w:pPr>
              <w:pStyle w:val="TableParagraph"/>
              <w:spacing w:before="78"/>
              <w:ind w:left="299"/>
              <w:jc w:val="center"/>
            </w:pPr>
            <w:r w:rsidRPr="0071477D">
              <w:t>$1,000,000</w:t>
            </w:r>
          </w:p>
        </w:tc>
        <w:tc>
          <w:tcPr>
            <w:tcW w:w="2381" w:type="dxa"/>
          </w:tcPr>
          <w:p w14:paraId="64E1158E" w14:textId="77777777" w:rsidR="007727BE" w:rsidRPr="0071477D" w:rsidRDefault="007727BE">
            <w:pPr>
              <w:pStyle w:val="TableParagraph"/>
              <w:rPr>
                <w:rFonts w:ascii="Times New Roman"/>
              </w:rPr>
            </w:pPr>
          </w:p>
        </w:tc>
        <w:tc>
          <w:tcPr>
            <w:tcW w:w="3646" w:type="dxa"/>
          </w:tcPr>
          <w:p w14:paraId="2A04C978" w14:textId="12E1CC3E" w:rsidR="007727BE" w:rsidRPr="0071477D" w:rsidRDefault="00F3757B" w:rsidP="00F3757B">
            <w:pPr>
              <w:pStyle w:val="TableParagraph"/>
            </w:pPr>
            <w:r w:rsidRPr="0071477D">
              <w:t>Construction</w:t>
            </w:r>
          </w:p>
        </w:tc>
      </w:tr>
      <w:tr w:rsidR="007727BE" w14:paraId="34850348" w14:textId="77777777">
        <w:trPr>
          <w:trHeight w:val="397"/>
        </w:trPr>
        <w:tc>
          <w:tcPr>
            <w:tcW w:w="2141" w:type="dxa"/>
          </w:tcPr>
          <w:p w14:paraId="05498F2F" w14:textId="77777777" w:rsidR="007727BE" w:rsidRDefault="00000000">
            <w:pPr>
              <w:pStyle w:val="TableParagraph"/>
              <w:spacing w:before="60"/>
              <w:ind w:left="115"/>
            </w:pPr>
            <w:r>
              <w:t>Local</w:t>
            </w:r>
            <w:r>
              <w:rPr>
                <w:spacing w:val="-4"/>
              </w:rPr>
              <w:t xml:space="preserve"> </w:t>
            </w:r>
            <w:r>
              <w:rPr>
                <w:spacing w:val="-2"/>
              </w:rPr>
              <w:t>Funds</w:t>
            </w:r>
          </w:p>
        </w:tc>
        <w:tc>
          <w:tcPr>
            <w:tcW w:w="1904" w:type="dxa"/>
          </w:tcPr>
          <w:p w14:paraId="7206A2C9" w14:textId="176AF609" w:rsidR="007727BE" w:rsidRPr="0071477D" w:rsidRDefault="00A83C48" w:rsidP="00A83C48">
            <w:pPr>
              <w:pStyle w:val="TableParagraph"/>
              <w:jc w:val="center"/>
            </w:pPr>
            <w:r>
              <w:t xml:space="preserve">        </w:t>
            </w:r>
            <w:r w:rsidR="00F3757B" w:rsidRPr="0071477D">
              <w:t>$</w:t>
            </w:r>
            <w:r w:rsidR="00F2451C">
              <w:t>27</w:t>
            </w:r>
            <w:r w:rsidR="00F3757B" w:rsidRPr="0071477D">
              <w:t>0,000</w:t>
            </w:r>
          </w:p>
        </w:tc>
        <w:tc>
          <w:tcPr>
            <w:tcW w:w="2381" w:type="dxa"/>
          </w:tcPr>
          <w:p w14:paraId="039FF960" w14:textId="59A20466" w:rsidR="007727BE" w:rsidRPr="0071477D" w:rsidRDefault="00AB775C">
            <w:pPr>
              <w:pStyle w:val="TableParagraph"/>
            </w:pPr>
            <w:r>
              <w:t xml:space="preserve">Jefferson </w:t>
            </w:r>
            <w:r w:rsidR="00F3757B" w:rsidRPr="0071477D">
              <w:t xml:space="preserve">Parish </w:t>
            </w:r>
            <w:r>
              <w:t>Sewer F</w:t>
            </w:r>
            <w:r w:rsidR="00F3757B" w:rsidRPr="0071477D">
              <w:t>unds</w:t>
            </w:r>
          </w:p>
        </w:tc>
        <w:tc>
          <w:tcPr>
            <w:tcW w:w="3646" w:type="dxa"/>
          </w:tcPr>
          <w:p w14:paraId="2B2E9132" w14:textId="79FC4D0A" w:rsidR="007727BE" w:rsidRPr="0071477D" w:rsidRDefault="00F3757B">
            <w:pPr>
              <w:pStyle w:val="TableParagraph"/>
            </w:pPr>
            <w:r w:rsidRPr="0071477D">
              <w:t>Program management, engineering, grant management</w:t>
            </w:r>
            <w:r w:rsidR="00AB775C">
              <w:t>, inspection</w:t>
            </w:r>
            <w:r w:rsidR="000D6A73">
              <w:t xml:space="preserve">, </w:t>
            </w:r>
            <w:r w:rsidR="004E0C1C">
              <w:t xml:space="preserve">surveying, geotechnical, testing lab, </w:t>
            </w:r>
            <w:r w:rsidR="000D6A73">
              <w:t>bidding</w:t>
            </w:r>
          </w:p>
        </w:tc>
      </w:tr>
      <w:tr w:rsidR="007727BE" w14:paraId="2F3923DD" w14:textId="77777777">
        <w:trPr>
          <w:trHeight w:val="398"/>
        </w:trPr>
        <w:tc>
          <w:tcPr>
            <w:tcW w:w="2141" w:type="dxa"/>
          </w:tcPr>
          <w:p w14:paraId="6DDBAC02" w14:textId="77777777" w:rsidR="007727BE" w:rsidRDefault="00000000">
            <w:pPr>
              <w:pStyle w:val="TableParagraph"/>
              <w:spacing w:before="60"/>
              <w:ind w:left="115"/>
            </w:pPr>
            <w:r>
              <w:t>Private</w:t>
            </w:r>
            <w:r>
              <w:rPr>
                <w:spacing w:val="-2"/>
              </w:rPr>
              <w:t xml:space="preserve"> </w:t>
            </w:r>
            <w:r>
              <w:rPr>
                <w:spacing w:val="-4"/>
              </w:rPr>
              <w:t>Funds</w:t>
            </w:r>
          </w:p>
        </w:tc>
        <w:tc>
          <w:tcPr>
            <w:tcW w:w="1904" w:type="dxa"/>
          </w:tcPr>
          <w:p w14:paraId="1F62B42D" w14:textId="77777777" w:rsidR="007727BE" w:rsidRPr="0071477D" w:rsidRDefault="007727BE" w:rsidP="0071477D">
            <w:pPr>
              <w:pStyle w:val="TableParagraph"/>
              <w:jc w:val="center"/>
              <w:rPr>
                <w:rFonts w:ascii="Times New Roman"/>
              </w:rPr>
            </w:pPr>
          </w:p>
        </w:tc>
        <w:tc>
          <w:tcPr>
            <w:tcW w:w="2381" w:type="dxa"/>
          </w:tcPr>
          <w:p w14:paraId="28A6E81C" w14:textId="77777777" w:rsidR="007727BE" w:rsidRPr="0071477D" w:rsidRDefault="007727BE">
            <w:pPr>
              <w:pStyle w:val="TableParagraph"/>
              <w:rPr>
                <w:rFonts w:ascii="Times New Roman"/>
              </w:rPr>
            </w:pPr>
          </w:p>
        </w:tc>
        <w:tc>
          <w:tcPr>
            <w:tcW w:w="3646" w:type="dxa"/>
          </w:tcPr>
          <w:p w14:paraId="262331C5" w14:textId="77777777" w:rsidR="007727BE" w:rsidRPr="0071477D" w:rsidRDefault="007727BE">
            <w:pPr>
              <w:pStyle w:val="TableParagraph"/>
              <w:rPr>
                <w:rFonts w:ascii="Times New Roman"/>
              </w:rPr>
            </w:pPr>
          </w:p>
        </w:tc>
      </w:tr>
      <w:tr w:rsidR="007727BE" w14:paraId="6B0CA606" w14:textId="77777777">
        <w:trPr>
          <w:trHeight w:val="397"/>
        </w:trPr>
        <w:tc>
          <w:tcPr>
            <w:tcW w:w="2141" w:type="dxa"/>
          </w:tcPr>
          <w:p w14:paraId="3E21B232" w14:textId="77777777" w:rsidR="007727BE" w:rsidRDefault="00000000">
            <w:pPr>
              <w:pStyle w:val="TableParagraph"/>
              <w:spacing w:before="60"/>
              <w:ind w:left="115"/>
            </w:pPr>
            <w:r>
              <w:t>Other</w:t>
            </w:r>
            <w:r>
              <w:rPr>
                <w:spacing w:val="-5"/>
              </w:rPr>
              <w:t xml:space="preserve"> </w:t>
            </w:r>
            <w:r>
              <w:t>State</w:t>
            </w:r>
            <w:r>
              <w:rPr>
                <w:spacing w:val="-7"/>
              </w:rPr>
              <w:t xml:space="preserve"> </w:t>
            </w:r>
            <w:r>
              <w:rPr>
                <w:spacing w:val="-2"/>
              </w:rPr>
              <w:t>Funds</w:t>
            </w:r>
          </w:p>
        </w:tc>
        <w:tc>
          <w:tcPr>
            <w:tcW w:w="1904" w:type="dxa"/>
          </w:tcPr>
          <w:p w14:paraId="2DBE0AFF" w14:textId="77777777" w:rsidR="007727BE" w:rsidRPr="0071477D" w:rsidRDefault="007727BE" w:rsidP="0071477D">
            <w:pPr>
              <w:pStyle w:val="TableParagraph"/>
              <w:jc w:val="center"/>
              <w:rPr>
                <w:rFonts w:ascii="Times New Roman"/>
              </w:rPr>
            </w:pPr>
          </w:p>
        </w:tc>
        <w:tc>
          <w:tcPr>
            <w:tcW w:w="2381" w:type="dxa"/>
          </w:tcPr>
          <w:p w14:paraId="6EB8A283" w14:textId="77777777" w:rsidR="007727BE" w:rsidRDefault="007727BE">
            <w:pPr>
              <w:pStyle w:val="TableParagraph"/>
              <w:rPr>
                <w:rFonts w:ascii="Times New Roman"/>
                <w:sz w:val="20"/>
              </w:rPr>
            </w:pPr>
          </w:p>
        </w:tc>
        <w:tc>
          <w:tcPr>
            <w:tcW w:w="3646" w:type="dxa"/>
          </w:tcPr>
          <w:p w14:paraId="3C3F7F8A" w14:textId="77777777" w:rsidR="007727BE" w:rsidRDefault="007727BE">
            <w:pPr>
              <w:pStyle w:val="TableParagraph"/>
              <w:rPr>
                <w:rFonts w:ascii="Times New Roman"/>
                <w:sz w:val="20"/>
              </w:rPr>
            </w:pPr>
          </w:p>
        </w:tc>
      </w:tr>
      <w:tr w:rsidR="007727BE" w14:paraId="0985D9B4" w14:textId="77777777">
        <w:trPr>
          <w:trHeight w:val="398"/>
        </w:trPr>
        <w:tc>
          <w:tcPr>
            <w:tcW w:w="2141" w:type="dxa"/>
          </w:tcPr>
          <w:p w14:paraId="5F4A2CAA" w14:textId="77777777" w:rsidR="007727BE" w:rsidRDefault="00000000">
            <w:pPr>
              <w:pStyle w:val="TableParagraph"/>
              <w:spacing w:before="60"/>
              <w:ind w:left="115"/>
            </w:pPr>
            <w:r>
              <w:t>Federal</w:t>
            </w:r>
            <w:r>
              <w:rPr>
                <w:spacing w:val="-5"/>
              </w:rPr>
              <w:t xml:space="preserve"> </w:t>
            </w:r>
            <w:r>
              <w:rPr>
                <w:spacing w:val="-2"/>
              </w:rPr>
              <w:t>Funds</w:t>
            </w:r>
          </w:p>
        </w:tc>
        <w:tc>
          <w:tcPr>
            <w:tcW w:w="1904" w:type="dxa"/>
          </w:tcPr>
          <w:p w14:paraId="3BA05298" w14:textId="77777777" w:rsidR="007727BE" w:rsidRPr="0071477D" w:rsidRDefault="007727BE" w:rsidP="0071477D">
            <w:pPr>
              <w:pStyle w:val="TableParagraph"/>
              <w:jc w:val="center"/>
              <w:rPr>
                <w:rFonts w:ascii="Times New Roman"/>
              </w:rPr>
            </w:pPr>
          </w:p>
        </w:tc>
        <w:tc>
          <w:tcPr>
            <w:tcW w:w="2381" w:type="dxa"/>
          </w:tcPr>
          <w:p w14:paraId="108D6D16" w14:textId="77777777" w:rsidR="007727BE" w:rsidRDefault="007727BE">
            <w:pPr>
              <w:pStyle w:val="TableParagraph"/>
              <w:rPr>
                <w:rFonts w:ascii="Times New Roman"/>
                <w:sz w:val="20"/>
              </w:rPr>
            </w:pPr>
          </w:p>
        </w:tc>
        <w:tc>
          <w:tcPr>
            <w:tcW w:w="3646" w:type="dxa"/>
          </w:tcPr>
          <w:p w14:paraId="1C9E8CA2" w14:textId="77777777" w:rsidR="007727BE" w:rsidRDefault="007727BE">
            <w:pPr>
              <w:pStyle w:val="TableParagraph"/>
              <w:rPr>
                <w:rFonts w:ascii="Times New Roman"/>
                <w:sz w:val="20"/>
              </w:rPr>
            </w:pPr>
          </w:p>
        </w:tc>
      </w:tr>
      <w:tr w:rsidR="007727BE" w14:paraId="0F47A758" w14:textId="77777777">
        <w:trPr>
          <w:trHeight w:val="397"/>
        </w:trPr>
        <w:tc>
          <w:tcPr>
            <w:tcW w:w="2141" w:type="dxa"/>
          </w:tcPr>
          <w:p w14:paraId="6EFD805E" w14:textId="77777777" w:rsidR="007727BE" w:rsidRDefault="00000000">
            <w:pPr>
              <w:pStyle w:val="TableParagraph"/>
              <w:spacing w:before="60"/>
              <w:ind w:left="115"/>
            </w:pPr>
            <w:r>
              <w:lastRenderedPageBreak/>
              <w:t>Other</w:t>
            </w:r>
            <w:r>
              <w:rPr>
                <w:spacing w:val="-4"/>
              </w:rPr>
              <w:t xml:space="preserve"> </w:t>
            </w:r>
            <w:r>
              <w:rPr>
                <w:spacing w:val="-2"/>
              </w:rPr>
              <w:t>Funds</w:t>
            </w:r>
          </w:p>
        </w:tc>
        <w:tc>
          <w:tcPr>
            <w:tcW w:w="1904" w:type="dxa"/>
          </w:tcPr>
          <w:p w14:paraId="0E3275E9" w14:textId="77777777" w:rsidR="007727BE" w:rsidRDefault="007727BE" w:rsidP="0071477D">
            <w:pPr>
              <w:pStyle w:val="TableParagraph"/>
              <w:jc w:val="center"/>
              <w:rPr>
                <w:rFonts w:ascii="Times New Roman"/>
                <w:sz w:val="20"/>
              </w:rPr>
            </w:pPr>
          </w:p>
        </w:tc>
        <w:tc>
          <w:tcPr>
            <w:tcW w:w="2381" w:type="dxa"/>
          </w:tcPr>
          <w:p w14:paraId="40E22484" w14:textId="77777777" w:rsidR="007727BE" w:rsidRDefault="007727BE">
            <w:pPr>
              <w:pStyle w:val="TableParagraph"/>
              <w:rPr>
                <w:rFonts w:ascii="Times New Roman"/>
                <w:sz w:val="20"/>
              </w:rPr>
            </w:pPr>
          </w:p>
        </w:tc>
        <w:tc>
          <w:tcPr>
            <w:tcW w:w="3646" w:type="dxa"/>
          </w:tcPr>
          <w:p w14:paraId="3E9FB09F" w14:textId="77777777" w:rsidR="007727BE" w:rsidRDefault="007727BE">
            <w:pPr>
              <w:pStyle w:val="TableParagraph"/>
              <w:rPr>
                <w:rFonts w:ascii="Times New Roman"/>
                <w:sz w:val="20"/>
              </w:rPr>
            </w:pPr>
          </w:p>
        </w:tc>
      </w:tr>
      <w:tr w:rsidR="007727BE" w14:paraId="16FFEE6A" w14:textId="77777777">
        <w:trPr>
          <w:trHeight w:val="398"/>
        </w:trPr>
        <w:tc>
          <w:tcPr>
            <w:tcW w:w="2141" w:type="dxa"/>
          </w:tcPr>
          <w:p w14:paraId="4AEB9DCE" w14:textId="77777777" w:rsidR="007727BE" w:rsidRDefault="00000000">
            <w:pPr>
              <w:pStyle w:val="TableParagraph"/>
              <w:spacing w:before="60"/>
              <w:ind w:left="115"/>
              <w:rPr>
                <w:b/>
              </w:rPr>
            </w:pPr>
            <w:r>
              <w:rPr>
                <w:b/>
                <w:spacing w:val="-2"/>
              </w:rPr>
              <w:t>TOTAL</w:t>
            </w:r>
          </w:p>
        </w:tc>
        <w:tc>
          <w:tcPr>
            <w:tcW w:w="1904" w:type="dxa"/>
          </w:tcPr>
          <w:p w14:paraId="4C11C293" w14:textId="30804DD3" w:rsidR="007727BE" w:rsidRPr="00A83C48" w:rsidRDefault="00000000" w:rsidP="0071477D">
            <w:pPr>
              <w:pStyle w:val="TableParagraph"/>
              <w:spacing w:before="108"/>
              <w:ind w:left="299"/>
              <w:jc w:val="center"/>
            </w:pPr>
            <w:r w:rsidRPr="00A83C48">
              <w:rPr>
                <w:spacing w:val="-2"/>
              </w:rPr>
              <w:t>$</w:t>
            </w:r>
            <w:r w:rsidR="00F3757B" w:rsidRPr="00A83C48">
              <w:rPr>
                <w:spacing w:val="-2"/>
              </w:rPr>
              <w:t>1</w:t>
            </w:r>
            <w:r w:rsidRPr="00A83C48">
              <w:rPr>
                <w:spacing w:val="-2"/>
              </w:rPr>
              <w:t>,</w:t>
            </w:r>
            <w:r w:rsidR="00F2451C" w:rsidRPr="00A83C48">
              <w:rPr>
                <w:spacing w:val="-2"/>
              </w:rPr>
              <w:t>27</w:t>
            </w:r>
            <w:r w:rsidR="00F3757B" w:rsidRPr="00A83C48">
              <w:rPr>
                <w:spacing w:val="-2"/>
              </w:rPr>
              <w:t>0</w:t>
            </w:r>
            <w:r w:rsidRPr="00A83C48">
              <w:rPr>
                <w:spacing w:val="-2"/>
              </w:rPr>
              <w:t>,000</w:t>
            </w:r>
          </w:p>
        </w:tc>
        <w:tc>
          <w:tcPr>
            <w:tcW w:w="2381" w:type="dxa"/>
          </w:tcPr>
          <w:p w14:paraId="606259F7" w14:textId="77777777" w:rsidR="007727BE" w:rsidRDefault="007727BE">
            <w:pPr>
              <w:pStyle w:val="TableParagraph"/>
              <w:rPr>
                <w:rFonts w:ascii="Times New Roman"/>
                <w:sz w:val="20"/>
              </w:rPr>
            </w:pPr>
          </w:p>
        </w:tc>
        <w:tc>
          <w:tcPr>
            <w:tcW w:w="3646" w:type="dxa"/>
          </w:tcPr>
          <w:p w14:paraId="38224D65" w14:textId="77777777" w:rsidR="007727BE" w:rsidRDefault="007727BE">
            <w:pPr>
              <w:pStyle w:val="TableParagraph"/>
              <w:rPr>
                <w:rFonts w:ascii="Times New Roman"/>
                <w:sz w:val="20"/>
              </w:rPr>
            </w:pPr>
          </w:p>
        </w:tc>
      </w:tr>
    </w:tbl>
    <w:p w14:paraId="4968710B" w14:textId="57866A83" w:rsidR="007727BE" w:rsidRPr="00F3757B" w:rsidRDefault="00000000">
      <w:pPr>
        <w:pStyle w:val="ListParagraph"/>
        <w:numPr>
          <w:ilvl w:val="0"/>
          <w:numId w:val="2"/>
        </w:numPr>
        <w:tabs>
          <w:tab w:val="left" w:pos="501"/>
        </w:tabs>
        <w:rPr>
          <w:b/>
        </w:rPr>
      </w:pPr>
      <w:r>
        <w:rPr>
          <w:b/>
          <w:color w:val="00556C"/>
        </w:rPr>
        <w:t>Project</w:t>
      </w:r>
      <w:r>
        <w:rPr>
          <w:b/>
          <w:color w:val="00556C"/>
          <w:spacing w:val="-6"/>
        </w:rPr>
        <w:t xml:space="preserve"> </w:t>
      </w:r>
      <w:r>
        <w:rPr>
          <w:b/>
          <w:color w:val="00556C"/>
          <w:spacing w:val="-2"/>
        </w:rPr>
        <w:t>Context:</w:t>
      </w:r>
    </w:p>
    <w:p w14:paraId="238702BB" w14:textId="77777777" w:rsidR="00504BBA" w:rsidRDefault="00504BBA" w:rsidP="00504BBA">
      <w:pPr>
        <w:tabs>
          <w:tab w:val="left" w:pos="501"/>
        </w:tabs>
        <w:ind w:left="180"/>
        <w:rPr>
          <w:b/>
        </w:rPr>
      </w:pPr>
    </w:p>
    <w:p w14:paraId="1C852BE4" w14:textId="2463CB9D" w:rsidR="00F3757B" w:rsidRPr="00F3757B" w:rsidRDefault="00F3757B" w:rsidP="00504BBA">
      <w:pPr>
        <w:tabs>
          <w:tab w:val="left" w:pos="501"/>
        </w:tabs>
        <w:ind w:left="180"/>
        <w:rPr>
          <w:bCs/>
        </w:rPr>
      </w:pPr>
      <w:r>
        <w:rPr>
          <w:bCs/>
        </w:rPr>
        <w:t>(Is this part of a larger plan/project? Is it separate in that it does not rely on other projects?)</w:t>
      </w:r>
    </w:p>
    <w:p w14:paraId="130C5DC3" w14:textId="77777777" w:rsidR="00F3757B" w:rsidRDefault="00F3757B">
      <w:pPr>
        <w:pStyle w:val="BodyText"/>
        <w:ind w:left="140"/>
        <w:rPr>
          <w:b/>
          <w:sz w:val="23"/>
        </w:rPr>
      </w:pPr>
    </w:p>
    <w:p w14:paraId="40C9CAA7" w14:textId="77BFD322" w:rsidR="00E01FD3" w:rsidRDefault="00C22C1A" w:rsidP="00E27DBD">
      <w:pPr>
        <w:pStyle w:val="BodyText"/>
        <w:ind w:left="144"/>
        <w:rPr>
          <w:spacing w:val="-2"/>
        </w:rPr>
      </w:pPr>
      <w:r>
        <w:t>This project</w:t>
      </w:r>
      <w:r>
        <w:rPr>
          <w:spacing w:val="-2"/>
        </w:rPr>
        <w:t xml:space="preserve"> is </w:t>
      </w:r>
      <w:r>
        <w:t>a</w:t>
      </w:r>
      <w:r>
        <w:rPr>
          <w:spacing w:val="-3"/>
        </w:rPr>
        <w:t xml:space="preserve"> </w:t>
      </w:r>
      <w:r>
        <w:t>separate</w:t>
      </w:r>
      <w:r>
        <w:rPr>
          <w:spacing w:val="-3"/>
        </w:rPr>
        <w:t xml:space="preserve"> </w:t>
      </w:r>
      <w:r>
        <w:t>project</w:t>
      </w:r>
      <w:r>
        <w:rPr>
          <w:spacing w:val="-4"/>
        </w:rPr>
        <w:t xml:space="preserve"> </w:t>
      </w:r>
      <w:r>
        <w:t xml:space="preserve">that </w:t>
      </w:r>
      <w:r w:rsidR="00015C65">
        <w:t xml:space="preserve">is not dependent upon </w:t>
      </w:r>
      <w:r>
        <w:t>other</w:t>
      </w:r>
      <w:r>
        <w:rPr>
          <w:spacing w:val="-1"/>
        </w:rPr>
        <w:t xml:space="preserve"> </w:t>
      </w:r>
      <w:r>
        <w:rPr>
          <w:spacing w:val="-2"/>
        </w:rPr>
        <w:t>projects.</w:t>
      </w:r>
      <w:r w:rsidR="00F3757B">
        <w:rPr>
          <w:spacing w:val="-2"/>
        </w:rPr>
        <w:t xml:space="preserve"> No other existing infrastructure will be impacted by the project. </w:t>
      </w:r>
    </w:p>
    <w:p w14:paraId="1513ABC7" w14:textId="061F0C66" w:rsidR="00C22C1A" w:rsidRPr="00C52250" w:rsidRDefault="00C22C1A" w:rsidP="00E27DBD">
      <w:pPr>
        <w:pStyle w:val="BodyText"/>
        <w:ind w:left="144"/>
        <w:rPr>
          <w:spacing w:val="-2"/>
          <w:sz w:val="18"/>
          <w:szCs w:val="18"/>
        </w:rPr>
      </w:pPr>
    </w:p>
    <w:p w14:paraId="622CA657" w14:textId="77777777" w:rsidR="000615DE" w:rsidRDefault="00000000" w:rsidP="000615DE">
      <w:pPr>
        <w:pStyle w:val="ListParagraph"/>
        <w:numPr>
          <w:ilvl w:val="0"/>
          <w:numId w:val="2"/>
        </w:numPr>
        <w:tabs>
          <w:tab w:val="left" w:pos="465"/>
        </w:tabs>
        <w:spacing w:before="154"/>
        <w:ind w:left="464" w:hanging="360"/>
        <w:rPr>
          <w:b/>
        </w:rPr>
      </w:pPr>
      <w:r>
        <w:rPr>
          <w:b/>
          <w:color w:val="00556C"/>
        </w:rPr>
        <w:t>Beneficiaries/Public</w:t>
      </w:r>
      <w:r>
        <w:rPr>
          <w:b/>
          <w:color w:val="00556C"/>
          <w:spacing w:val="-1"/>
        </w:rPr>
        <w:t xml:space="preserve"> </w:t>
      </w:r>
      <w:r>
        <w:rPr>
          <w:b/>
          <w:color w:val="00556C"/>
        </w:rPr>
        <w:t>Benefit/Target</w:t>
      </w:r>
      <w:r>
        <w:rPr>
          <w:b/>
          <w:color w:val="00556C"/>
          <w:spacing w:val="-1"/>
        </w:rPr>
        <w:t xml:space="preserve"> </w:t>
      </w:r>
      <w:r>
        <w:rPr>
          <w:b/>
          <w:color w:val="00556C"/>
        </w:rPr>
        <w:t>Area</w:t>
      </w:r>
      <w:r>
        <w:rPr>
          <w:b/>
          <w:color w:val="00556C"/>
          <w:spacing w:val="2"/>
        </w:rPr>
        <w:t xml:space="preserve"> </w:t>
      </w:r>
      <w:r>
        <w:rPr>
          <w:b/>
          <w:color w:val="00556C"/>
        </w:rPr>
        <w:t>and</w:t>
      </w:r>
      <w:r>
        <w:rPr>
          <w:b/>
          <w:color w:val="00556C"/>
          <w:spacing w:val="-2"/>
        </w:rPr>
        <w:t xml:space="preserve"> Boundaries:</w:t>
      </w:r>
    </w:p>
    <w:p w14:paraId="63172FC6" w14:textId="26F5BC33" w:rsidR="000615DE" w:rsidRDefault="000615DE" w:rsidP="000615DE">
      <w:pPr>
        <w:tabs>
          <w:tab w:val="left" w:pos="465"/>
        </w:tabs>
        <w:spacing w:before="154"/>
        <w:ind w:left="104"/>
        <w:rPr>
          <w:b/>
        </w:rPr>
      </w:pPr>
      <w:r w:rsidRPr="000615DE">
        <w:rPr>
          <w:bCs/>
        </w:rPr>
        <w:t>(</w:t>
      </w:r>
      <w:r>
        <w:rPr>
          <w:bCs/>
        </w:rPr>
        <w:t>Who are the beneficiaries, what are the benefits to these beneficiaries, and where do they live? Please also identify the specific project boundaries, including latitude and longitude, if applicable</w:t>
      </w:r>
      <w:r w:rsidRPr="000615DE">
        <w:rPr>
          <w:bCs/>
        </w:rPr>
        <w:t>)</w:t>
      </w:r>
    </w:p>
    <w:p w14:paraId="762E45C7" w14:textId="2F314FE6" w:rsidR="001E017C" w:rsidRDefault="000615DE" w:rsidP="00E01FD3">
      <w:pPr>
        <w:spacing w:before="202" w:line="208" w:lineRule="auto"/>
        <w:ind w:left="105" w:right="408"/>
        <w:rPr>
          <w:bCs/>
        </w:rPr>
      </w:pPr>
      <w:r>
        <w:rPr>
          <w:bCs/>
        </w:rPr>
        <w:t xml:space="preserve">The project service area is primarily residential, </w:t>
      </w:r>
      <w:r w:rsidR="00C22C1A">
        <w:rPr>
          <w:bCs/>
        </w:rPr>
        <w:t xml:space="preserve">in </w:t>
      </w:r>
      <w:r w:rsidR="00FA5B21">
        <w:rPr>
          <w:bCs/>
        </w:rPr>
        <w:t>Marrero</w:t>
      </w:r>
      <w:r w:rsidR="00C22C1A">
        <w:rPr>
          <w:bCs/>
        </w:rPr>
        <w:t xml:space="preserve">. </w:t>
      </w:r>
    </w:p>
    <w:p w14:paraId="74D0DBE2" w14:textId="159ABF29" w:rsidR="001E017C" w:rsidRDefault="001E017C" w:rsidP="001E017C">
      <w:pPr>
        <w:spacing w:before="202" w:line="208" w:lineRule="auto"/>
        <w:ind w:left="105" w:right="408"/>
        <w:rPr>
          <w:bCs/>
        </w:rPr>
      </w:pPr>
      <w:r>
        <w:rPr>
          <w:bCs/>
        </w:rPr>
        <w:t>This project will s</w:t>
      </w:r>
      <w:r w:rsidRPr="001E017C">
        <w:rPr>
          <w:bCs/>
        </w:rPr>
        <w:t xml:space="preserve">erve </w:t>
      </w:r>
      <w:r w:rsidR="002C2573">
        <w:rPr>
          <w:bCs/>
        </w:rPr>
        <w:t xml:space="preserve">a </w:t>
      </w:r>
      <w:r w:rsidRPr="001E017C">
        <w:rPr>
          <w:bCs/>
        </w:rPr>
        <w:t>disadvantaged communit</w:t>
      </w:r>
      <w:r w:rsidR="002C2573">
        <w:rPr>
          <w:bCs/>
        </w:rPr>
        <w:t>y</w:t>
      </w:r>
      <w:r w:rsidRPr="001E017C">
        <w:rPr>
          <w:bCs/>
        </w:rPr>
        <w:t xml:space="preserve"> that w</w:t>
      </w:r>
      <w:r w:rsidR="002C2573">
        <w:rPr>
          <w:bCs/>
        </w:rPr>
        <w:t>as</w:t>
      </w:r>
      <w:r w:rsidRPr="001E017C">
        <w:rPr>
          <w:bCs/>
        </w:rPr>
        <w:t xml:space="preserve"> economically distressed prior to the storm events</w:t>
      </w:r>
      <w:r>
        <w:rPr>
          <w:bCs/>
        </w:rPr>
        <w:t xml:space="preserve"> as this area</w:t>
      </w:r>
      <w:r w:rsidR="00C22C1A">
        <w:rPr>
          <w:bCs/>
        </w:rPr>
        <w:t xml:space="preserve"> is a </w:t>
      </w:r>
      <w:r w:rsidRPr="001E017C">
        <w:rPr>
          <w:bCs/>
        </w:rPr>
        <w:t>USDOT designated “Disadvantaged Community</w:t>
      </w:r>
      <w:r w:rsidR="002C2573">
        <w:rPr>
          <w:bCs/>
        </w:rPr>
        <w:t>”</w:t>
      </w:r>
      <w:r>
        <w:rPr>
          <w:bCs/>
        </w:rPr>
        <w:t xml:space="preserve">. </w:t>
      </w:r>
    </w:p>
    <w:p w14:paraId="7C41BAD0" w14:textId="69F9C79A" w:rsidR="00E01FD3" w:rsidRDefault="00307B4B" w:rsidP="001E017C">
      <w:pPr>
        <w:spacing w:before="202" w:line="208" w:lineRule="auto"/>
        <w:ind w:left="105" w:right="408"/>
        <w:rPr>
          <w:bCs/>
        </w:rPr>
      </w:pPr>
      <w:r>
        <w:rPr>
          <w:bCs/>
        </w:rPr>
        <w:t xml:space="preserve">The sewer lift station service area includes low- to moderate-income </w:t>
      </w:r>
      <w:r w:rsidR="006F1784">
        <w:rPr>
          <w:bCs/>
        </w:rPr>
        <w:t>and other individuals that are vulnerable to station outages.</w:t>
      </w:r>
      <w:r w:rsidR="001E017C">
        <w:rPr>
          <w:bCs/>
        </w:rPr>
        <w:t xml:space="preserve"> </w:t>
      </w:r>
      <w:r w:rsidR="002C2573" w:rsidRPr="002C2573">
        <w:rPr>
          <w:bCs/>
        </w:rPr>
        <w:t xml:space="preserve">The area also has a high minority concentration according to HUD’s Rental Assistance Demonstration (RAD) tool. </w:t>
      </w:r>
      <w:r w:rsidR="00E01FD3">
        <w:rPr>
          <w:bCs/>
        </w:rPr>
        <w:t>The project will benefit the residents in the service area. The project will meet the national objective of AREA BENEFIT TO LOW/MODERATE INCOME residents. The beneficiary area is in Block Group</w:t>
      </w:r>
      <w:r w:rsidR="001F302B">
        <w:rPr>
          <w:bCs/>
        </w:rPr>
        <w:t>s 1 in Census Tract 02</w:t>
      </w:r>
      <w:r w:rsidR="00FA5B21">
        <w:rPr>
          <w:bCs/>
        </w:rPr>
        <w:t>77</w:t>
      </w:r>
      <w:r w:rsidR="001F302B">
        <w:rPr>
          <w:bCs/>
        </w:rPr>
        <w:t>0</w:t>
      </w:r>
      <w:r w:rsidR="00FA5B21">
        <w:rPr>
          <w:bCs/>
        </w:rPr>
        <w:t>3</w:t>
      </w:r>
      <w:r w:rsidR="001F302B">
        <w:rPr>
          <w:bCs/>
        </w:rPr>
        <w:t>, Jefferson Parish, Louisiana. According to HUD’s American Community Survey based on the 2011-2015 ACS Low-and Moderate-Income Survey Data (LMISD), the LMI percentage of the Block Group is 5</w:t>
      </w:r>
      <w:r w:rsidR="00FA5B21">
        <w:rPr>
          <w:bCs/>
        </w:rPr>
        <w:t>2</w:t>
      </w:r>
      <w:r w:rsidR="001F302B">
        <w:rPr>
          <w:bCs/>
        </w:rPr>
        <w:t>.</w:t>
      </w:r>
      <w:r w:rsidR="00FA5B21">
        <w:rPr>
          <w:bCs/>
        </w:rPr>
        <w:t>4</w:t>
      </w:r>
      <w:r w:rsidR="001F302B">
        <w:rPr>
          <w:bCs/>
        </w:rPr>
        <w:t xml:space="preserve">0%. </w:t>
      </w:r>
      <w:r w:rsidR="00BF3964">
        <w:rPr>
          <w:bCs/>
        </w:rPr>
        <w:t>T</w:t>
      </w:r>
      <w:r w:rsidR="001F302B">
        <w:rPr>
          <w:bCs/>
        </w:rPr>
        <w:t xml:space="preserve">he LMI percentage is calculated by dividing the sum of the low-mod persons by the sum of the </w:t>
      </w:r>
      <w:proofErr w:type="spellStart"/>
      <w:r w:rsidR="001F302B">
        <w:rPr>
          <w:bCs/>
        </w:rPr>
        <w:t>lowmoduniv</w:t>
      </w:r>
      <w:proofErr w:type="spellEnd"/>
      <w:r w:rsidR="001F302B">
        <w:rPr>
          <w:bCs/>
        </w:rPr>
        <w:t xml:space="preserve"> persons for the block group.</w:t>
      </w:r>
    </w:p>
    <w:p w14:paraId="6B62F699" w14:textId="4F9AD4AD" w:rsidR="00E01FD3" w:rsidRDefault="00EB36E9" w:rsidP="00E01FD3">
      <w:pPr>
        <w:spacing w:before="202" w:line="208" w:lineRule="auto"/>
        <w:ind w:left="105" w:right="408"/>
        <w:rPr>
          <w:spacing w:val="-2"/>
        </w:rPr>
      </w:pPr>
      <w:r>
        <w:rPr>
          <w:bCs/>
        </w:rPr>
        <w:t>Marrero</w:t>
      </w:r>
      <w:r w:rsidR="00C22C1A">
        <w:rPr>
          <w:bCs/>
        </w:rPr>
        <w:t xml:space="preserve"> is located on the West Bank of Jefferson Parish, south of the Mississippi River, between Westwego and </w:t>
      </w:r>
      <w:r>
        <w:rPr>
          <w:bCs/>
        </w:rPr>
        <w:t>Harvey</w:t>
      </w:r>
      <w:r w:rsidR="00C22C1A">
        <w:rPr>
          <w:bCs/>
        </w:rPr>
        <w:t xml:space="preserve">. </w:t>
      </w:r>
      <w:r w:rsidR="00E01FD3">
        <w:rPr>
          <w:bCs/>
        </w:rPr>
        <w:t xml:space="preserve">The beneficiary area is bound by the area </w:t>
      </w:r>
      <w:r>
        <w:rPr>
          <w:bCs/>
        </w:rPr>
        <w:t xml:space="preserve">south </w:t>
      </w:r>
      <w:r w:rsidR="00E01FD3">
        <w:rPr>
          <w:bCs/>
        </w:rPr>
        <w:t xml:space="preserve">of </w:t>
      </w:r>
      <w:r>
        <w:t>Bretagne Ct</w:t>
      </w:r>
      <w:r w:rsidR="00E01FD3">
        <w:t>.</w:t>
      </w:r>
      <w:r w:rsidR="00E01FD3" w:rsidRPr="00E01FD3">
        <w:t xml:space="preserve">, </w:t>
      </w:r>
      <w:r>
        <w:t>east of Lorraine Ct., west of Normandy Ct., and south of Alsace Ct</w:t>
      </w:r>
      <w:r w:rsidR="00E01FD3" w:rsidRPr="00E01FD3">
        <w:t>.</w:t>
      </w:r>
      <w:r w:rsidR="00E01FD3">
        <w:t xml:space="preserve"> The project work will take place </w:t>
      </w:r>
      <w:r w:rsidR="00E01FD3" w:rsidRPr="00E01FD3">
        <w:t xml:space="preserve">at </w:t>
      </w:r>
      <w:r w:rsidR="004F48C1">
        <w:t>l</w:t>
      </w:r>
      <w:r w:rsidR="00E01FD3" w:rsidRPr="00E01FD3">
        <w:t>atitude 29.</w:t>
      </w:r>
      <w:r>
        <w:t>855476</w:t>
      </w:r>
      <w:r w:rsidR="00E01FD3" w:rsidRPr="00E01FD3">
        <w:t xml:space="preserve"> and </w:t>
      </w:r>
      <w:r w:rsidR="004F48C1">
        <w:t>l</w:t>
      </w:r>
      <w:r w:rsidR="00E01FD3" w:rsidRPr="00E01FD3">
        <w:t>ongitude -</w:t>
      </w:r>
      <w:r w:rsidR="00E01FD3" w:rsidRPr="00E01FD3">
        <w:rPr>
          <w:spacing w:val="-2"/>
        </w:rPr>
        <w:t>90.</w:t>
      </w:r>
      <w:r>
        <w:rPr>
          <w:spacing w:val="-2"/>
        </w:rPr>
        <w:t>115543</w:t>
      </w:r>
      <w:r w:rsidR="00E01FD3">
        <w:rPr>
          <w:spacing w:val="-2"/>
        </w:rPr>
        <w:t>.</w:t>
      </w:r>
    </w:p>
    <w:p w14:paraId="1FB57DA4" w14:textId="7706B1BE" w:rsidR="00B07455" w:rsidRDefault="00165907" w:rsidP="00E01FD3">
      <w:pPr>
        <w:spacing w:before="202" w:line="208" w:lineRule="auto"/>
        <w:ind w:left="105" w:right="408"/>
        <w:rPr>
          <w:b/>
        </w:rPr>
      </w:pPr>
      <w:r>
        <w:rPr>
          <w:spacing w:val="-2"/>
        </w:rPr>
        <w:t>This project will benefit the area by helping to</w:t>
      </w:r>
      <w:r w:rsidR="009B545F">
        <w:rPr>
          <w:spacing w:val="-2"/>
        </w:rPr>
        <w:t xml:space="preserve"> </w:t>
      </w:r>
      <w:r w:rsidR="005D4FD0">
        <w:rPr>
          <w:spacing w:val="-2"/>
        </w:rPr>
        <w:t xml:space="preserve">address </w:t>
      </w:r>
      <w:r w:rsidR="009B545F">
        <w:rPr>
          <w:spacing w:val="-2"/>
        </w:rPr>
        <w:t xml:space="preserve">impacts </w:t>
      </w:r>
      <w:r w:rsidR="00A300D4">
        <w:rPr>
          <w:spacing w:val="-2"/>
        </w:rPr>
        <w:t xml:space="preserve">from Hurricane Ida </w:t>
      </w:r>
      <w:r w:rsidR="009B545F">
        <w:rPr>
          <w:spacing w:val="-2"/>
        </w:rPr>
        <w:t>and</w:t>
      </w:r>
      <w:r>
        <w:rPr>
          <w:spacing w:val="-2"/>
        </w:rPr>
        <w:t xml:space="preserve"> reduce the risks of </w:t>
      </w:r>
      <w:r w:rsidR="00911D40">
        <w:rPr>
          <w:spacing w:val="-2"/>
        </w:rPr>
        <w:t>raw sewage</w:t>
      </w:r>
      <w:r>
        <w:rPr>
          <w:spacing w:val="-2"/>
        </w:rPr>
        <w:t xml:space="preserve"> overflows and backups during future storm events. There are numerous consequences associated with </w:t>
      </w:r>
      <w:r w:rsidR="00911D40">
        <w:rPr>
          <w:spacing w:val="-2"/>
        </w:rPr>
        <w:t>raw sewage</w:t>
      </w:r>
      <w:r>
        <w:rPr>
          <w:spacing w:val="-2"/>
        </w:rPr>
        <w:t xml:space="preserve"> overflows and backups. </w:t>
      </w:r>
      <w:r w:rsidR="00B07455">
        <w:rPr>
          <w:spacing w:val="-2"/>
        </w:rPr>
        <w:t xml:space="preserve">Raw sewage overflows and backups create a serious </w:t>
      </w:r>
      <w:r w:rsidR="0071477D">
        <w:rPr>
          <w:spacing w:val="-2"/>
        </w:rPr>
        <w:t xml:space="preserve">hazard </w:t>
      </w:r>
      <w:r w:rsidR="00B07455">
        <w:rPr>
          <w:spacing w:val="-2"/>
        </w:rPr>
        <w:t xml:space="preserve">to public health, safety, and the environment. Residents that </w:t>
      </w:r>
      <w:r w:rsidR="005D4FD0">
        <w:rPr>
          <w:spacing w:val="-2"/>
        </w:rPr>
        <w:t>are</w:t>
      </w:r>
      <w:r w:rsidR="00B07455">
        <w:rPr>
          <w:spacing w:val="-2"/>
        </w:rPr>
        <w:t xml:space="preserve"> unable to evacuate during </w:t>
      </w:r>
      <w:r w:rsidR="005D4FD0">
        <w:rPr>
          <w:spacing w:val="-2"/>
        </w:rPr>
        <w:t>a</w:t>
      </w:r>
      <w:r w:rsidR="00B07455">
        <w:rPr>
          <w:spacing w:val="-2"/>
        </w:rPr>
        <w:t xml:space="preserve"> storm event suffer unhealthy and unsanitary conditions. </w:t>
      </w:r>
      <w:r w:rsidR="009E0535">
        <w:rPr>
          <w:spacing w:val="-2"/>
        </w:rPr>
        <w:t xml:space="preserve">Without a functioning sewer system, evacuees </w:t>
      </w:r>
      <w:r w:rsidR="005D4FD0">
        <w:rPr>
          <w:spacing w:val="-2"/>
        </w:rPr>
        <w:t xml:space="preserve">are </w:t>
      </w:r>
      <w:r w:rsidR="009E0535">
        <w:rPr>
          <w:spacing w:val="-2"/>
        </w:rPr>
        <w:t>prevented from returning home, which often result</w:t>
      </w:r>
      <w:r w:rsidR="005D4FD0">
        <w:rPr>
          <w:spacing w:val="-2"/>
        </w:rPr>
        <w:t>s</w:t>
      </w:r>
      <w:r w:rsidR="009E0535">
        <w:rPr>
          <w:spacing w:val="-2"/>
        </w:rPr>
        <w:t xml:space="preserve"> in loss of personal income and added displacement costs for many residents. Residents </w:t>
      </w:r>
      <w:r>
        <w:rPr>
          <w:spacing w:val="-2"/>
        </w:rPr>
        <w:t xml:space="preserve">that </w:t>
      </w:r>
      <w:r w:rsidR="005D4FD0">
        <w:rPr>
          <w:spacing w:val="-2"/>
        </w:rPr>
        <w:t xml:space="preserve">are </w:t>
      </w:r>
      <w:r w:rsidR="009E0535">
        <w:rPr>
          <w:spacing w:val="-2"/>
        </w:rPr>
        <w:t xml:space="preserve">forced to evacuate incur </w:t>
      </w:r>
      <w:r w:rsidR="003A4692">
        <w:rPr>
          <w:spacing w:val="-2"/>
        </w:rPr>
        <w:t xml:space="preserve">excessive storm related </w:t>
      </w:r>
      <w:r w:rsidR="009E0535">
        <w:rPr>
          <w:spacing w:val="-2"/>
        </w:rPr>
        <w:t xml:space="preserve">costs. There are also costs due to physical damages from raw sewage backups into homes and businesses. </w:t>
      </w:r>
      <w:r w:rsidR="00B07455">
        <w:rPr>
          <w:spacing w:val="-2"/>
        </w:rPr>
        <w:t>The impacts from inoperable lift stations due to clogging</w:t>
      </w:r>
      <w:r w:rsidR="009E0535">
        <w:rPr>
          <w:spacing w:val="-2"/>
        </w:rPr>
        <w:t xml:space="preserve"> or the loss of power resul</w:t>
      </w:r>
      <w:r w:rsidR="005D4FD0">
        <w:rPr>
          <w:spacing w:val="-2"/>
        </w:rPr>
        <w:t>ts</w:t>
      </w:r>
      <w:r w:rsidR="009E0535">
        <w:rPr>
          <w:spacing w:val="-2"/>
        </w:rPr>
        <w:t xml:space="preserve"> in costs incurred by businesses from lost revenue due to closure and loss of client base. Businesses </w:t>
      </w:r>
      <w:r>
        <w:rPr>
          <w:spacing w:val="-2"/>
        </w:rPr>
        <w:t xml:space="preserve">that </w:t>
      </w:r>
      <w:r w:rsidR="005D4FD0">
        <w:rPr>
          <w:spacing w:val="-2"/>
        </w:rPr>
        <w:t>are</w:t>
      </w:r>
      <w:r>
        <w:rPr>
          <w:spacing w:val="-2"/>
        </w:rPr>
        <w:t xml:space="preserve"> </w:t>
      </w:r>
      <w:r w:rsidR="009E0535">
        <w:rPr>
          <w:spacing w:val="-2"/>
        </w:rPr>
        <w:t xml:space="preserve">unable to re-open </w:t>
      </w:r>
      <w:r w:rsidR="005D4FD0">
        <w:rPr>
          <w:spacing w:val="-2"/>
        </w:rPr>
        <w:t>can</w:t>
      </w:r>
      <w:r w:rsidR="009E0535">
        <w:rPr>
          <w:spacing w:val="-2"/>
        </w:rPr>
        <w:t xml:space="preserve">not generate revenue or pay employees. </w:t>
      </w:r>
    </w:p>
    <w:p w14:paraId="779C79F1" w14:textId="77777777" w:rsidR="009E0535" w:rsidRPr="00C52250" w:rsidRDefault="009E0535" w:rsidP="009E0535">
      <w:pPr>
        <w:pStyle w:val="ListParagraph"/>
        <w:tabs>
          <w:tab w:val="left" w:pos="500"/>
        </w:tabs>
        <w:spacing w:before="83"/>
        <w:ind w:left="499" w:firstLine="0"/>
        <w:rPr>
          <w:b/>
          <w:sz w:val="18"/>
          <w:szCs w:val="18"/>
        </w:rPr>
      </w:pPr>
    </w:p>
    <w:p w14:paraId="22E5226E" w14:textId="5BAC2F39" w:rsidR="007727BE" w:rsidRDefault="00000000">
      <w:pPr>
        <w:pStyle w:val="ListParagraph"/>
        <w:numPr>
          <w:ilvl w:val="0"/>
          <w:numId w:val="2"/>
        </w:numPr>
        <w:tabs>
          <w:tab w:val="left" w:pos="500"/>
        </w:tabs>
        <w:spacing w:before="83"/>
        <w:ind w:left="499" w:hanging="360"/>
        <w:rPr>
          <w:b/>
        </w:rPr>
      </w:pPr>
      <w:r>
        <w:rPr>
          <w:b/>
          <w:color w:val="00556C"/>
        </w:rPr>
        <w:t>Recovery</w:t>
      </w:r>
      <w:r>
        <w:rPr>
          <w:b/>
          <w:color w:val="00556C"/>
          <w:spacing w:val="1"/>
        </w:rPr>
        <w:t xml:space="preserve"> </w:t>
      </w:r>
      <w:r>
        <w:rPr>
          <w:b/>
          <w:color w:val="00556C"/>
          <w:spacing w:val="-2"/>
        </w:rPr>
        <w:t>Rationale:</w:t>
      </w:r>
    </w:p>
    <w:p w14:paraId="4B668AA3" w14:textId="77777777" w:rsidR="007727BE" w:rsidRDefault="007727BE">
      <w:pPr>
        <w:pStyle w:val="BodyText"/>
        <w:spacing w:before="1"/>
        <w:rPr>
          <w:b/>
          <w:sz w:val="23"/>
        </w:rPr>
      </w:pPr>
    </w:p>
    <w:p w14:paraId="54181E7E" w14:textId="3DA18964" w:rsidR="0007227F" w:rsidRDefault="0007227F">
      <w:pPr>
        <w:pStyle w:val="BodyText"/>
        <w:spacing w:line="264" w:lineRule="auto"/>
        <w:ind w:left="139" w:right="905"/>
      </w:pPr>
      <w:r>
        <w:t>(How does the project address the effects of the covered disasters? How does the project foster recovery?)</w:t>
      </w:r>
    </w:p>
    <w:p w14:paraId="79209552" w14:textId="77777777" w:rsidR="00C52250" w:rsidRDefault="00C52250">
      <w:pPr>
        <w:pStyle w:val="BodyText"/>
        <w:spacing w:line="264" w:lineRule="auto"/>
        <w:ind w:left="139" w:right="905"/>
      </w:pPr>
    </w:p>
    <w:p w14:paraId="4D4B3A20" w14:textId="2E9CEC21" w:rsidR="0007227F" w:rsidRDefault="0007227F" w:rsidP="0071477D">
      <w:pPr>
        <w:pStyle w:val="BodyText"/>
        <w:ind w:left="144" w:right="907"/>
      </w:pPr>
      <w:r>
        <w:t xml:space="preserve">The primary source of power for sewerage lift station pumps is supplied by Entergy under </w:t>
      </w:r>
      <w:r>
        <w:lastRenderedPageBreak/>
        <w:t xml:space="preserve">normal conditions. During Hurricane Ida, Jefferson Parish was without Entergy power for a prolonged period that left </w:t>
      </w:r>
      <w:r w:rsidR="00237A4A">
        <w:t xml:space="preserve">this </w:t>
      </w:r>
      <w:r>
        <w:t xml:space="preserve">lift station inoperable. Storm debris, wastewater solids, sand, and silt, settled in the wet well and the </w:t>
      </w:r>
      <w:r w:rsidR="0071477D">
        <w:t xml:space="preserve">pump’s </w:t>
      </w:r>
      <w:r>
        <w:t>volute</w:t>
      </w:r>
      <w:r w:rsidR="0071477D">
        <w:t xml:space="preserve">, causing clogging </w:t>
      </w:r>
      <w:r>
        <w:t xml:space="preserve">of </w:t>
      </w:r>
      <w:r w:rsidR="0071477D">
        <w:t xml:space="preserve">the </w:t>
      </w:r>
      <w:r>
        <w:t xml:space="preserve">pumps. </w:t>
      </w:r>
    </w:p>
    <w:p w14:paraId="5ED3481D" w14:textId="6A825BA5" w:rsidR="0007227F" w:rsidRDefault="0007227F">
      <w:pPr>
        <w:pStyle w:val="BodyText"/>
        <w:spacing w:line="264" w:lineRule="auto"/>
        <w:ind w:left="139" w:right="905"/>
      </w:pPr>
    </w:p>
    <w:p w14:paraId="7F7C3DD1" w14:textId="5F320221" w:rsidR="003B6400" w:rsidRPr="003B6400" w:rsidRDefault="0007227F" w:rsidP="0071477D">
      <w:pPr>
        <w:pStyle w:val="BodyText"/>
        <w:ind w:left="144" w:right="907"/>
      </w:pPr>
      <w:r w:rsidRPr="0007227F">
        <w:t xml:space="preserve">When power was restored at </w:t>
      </w:r>
      <w:r w:rsidR="00FC0EE8">
        <w:t>the</w:t>
      </w:r>
      <w:r w:rsidRPr="0007227F">
        <w:t xml:space="preserve"> station and the permanent pumps were re-started, the accumulated storm and wastewater debris w</w:t>
      </w:r>
      <w:r w:rsidR="009948C9">
        <w:t>ere</w:t>
      </w:r>
      <w:r w:rsidRPr="0007227F">
        <w:t xml:space="preserve"> drawn into the pump impeller, resulting in impeller clogging that caused impeller damage, </w:t>
      </w:r>
      <w:r w:rsidR="001D73D5" w:rsidRPr="0007227F">
        <w:t>motor,</w:t>
      </w:r>
      <w:r w:rsidRPr="0007227F">
        <w:t xml:space="preserve"> and pump damages, or resulted in the station having reduced capacity. This led to service call outs</w:t>
      </w:r>
      <w:r w:rsidR="00B5419F">
        <w:t xml:space="preserve"> </w:t>
      </w:r>
      <w:r w:rsidRPr="0007227F">
        <w:t xml:space="preserve">and </w:t>
      </w:r>
      <w:r w:rsidR="00A300D4">
        <w:t xml:space="preserve">a </w:t>
      </w:r>
      <w:r w:rsidRPr="0007227F">
        <w:t xml:space="preserve">strain on Parish resources and resulted in </w:t>
      </w:r>
      <w:r w:rsidR="0025730B">
        <w:t xml:space="preserve">raw sewage </w:t>
      </w:r>
      <w:r w:rsidRPr="0007227F">
        <w:t>overflows which impact</w:t>
      </w:r>
      <w:r w:rsidR="0025730B">
        <w:t>ed</w:t>
      </w:r>
      <w:r w:rsidRPr="0007227F">
        <w:t xml:space="preserve"> public health</w:t>
      </w:r>
      <w:r w:rsidR="0025730B">
        <w:t xml:space="preserve"> and welfare</w:t>
      </w:r>
      <w:r w:rsidRPr="0007227F">
        <w:t>,</w:t>
      </w:r>
      <w:r w:rsidR="0025730B">
        <w:t xml:space="preserve"> safety</w:t>
      </w:r>
      <w:r w:rsidR="00936CA0">
        <w:t>,</w:t>
      </w:r>
      <w:r w:rsidR="0025730B">
        <w:t xml:space="preserve"> and</w:t>
      </w:r>
      <w:r w:rsidRPr="0007227F">
        <w:t xml:space="preserve"> the environment</w:t>
      </w:r>
      <w:r w:rsidR="0025730B">
        <w:t>.</w:t>
      </w:r>
      <w:r w:rsidR="003B6400">
        <w:t xml:space="preserve"> </w:t>
      </w:r>
      <w:r w:rsidR="003B6400" w:rsidRPr="003B6400">
        <w:t>Residents that did not evacuate suffered unhealthy and unsanitary conditions.</w:t>
      </w:r>
      <w:r w:rsidR="0025730B">
        <w:t xml:space="preserve"> </w:t>
      </w:r>
      <w:r w:rsidR="006A5F41">
        <w:t>Any b</w:t>
      </w:r>
      <w:r w:rsidR="0025730B">
        <w:t xml:space="preserve">usinesses </w:t>
      </w:r>
      <w:r w:rsidR="006A5F41">
        <w:t xml:space="preserve">in the area </w:t>
      </w:r>
      <w:r w:rsidR="0025730B">
        <w:t>were not able to operate</w:t>
      </w:r>
      <w:r w:rsidR="007212F7">
        <w:t xml:space="preserve"> normally</w:t>
      </w:r>
      <w:r w:rsidR="0025730B">
        <w:t>.</w:t>
      </w:r>
    </w:p>
    <w:p w14:paraId="2602C45A" w14:textId="5C5C6C4A" w:rsidR="0007227F" w:rsidRDefault="0007227F" w:rsidP="0071477D">
      <w:pPr>
        <w:pStyle w:val="BodyText"/>
        <w:ind w:left="144" w:right="907"/>
      </w:pPr>
    </w:p>
    <w:p w14:paraId="25461EA7" w14:textId="1A3A0456" w:rsidR="0025730B" w:rsidRDefault="00000000" w:rsidP="00B9621B">
      <w:pPr>
        <w:pStyle w:val="BodyText"/>
        <w:ind w:left="144" w:right="907"/>
      </w:pPr>
      <w:r>
        <w:t>T</w:t>
      </w:r>
      <w:r w:rsidR="00B40520">
        <w:t>o address the failure to function during Hurricane Ida and to mitigate risks from future storms, t</w:t>
      </w:r>
      <w:r>
        <w:t xml:space="preserve">he Parish is proposing to replace </w:t>
      </w:r>
      <w:r w:rsidR="009E0535">
        <w:t xml:space="preserve">the </w:t>
      </w:r>
      <w:r>
        <w:t xml:space="preserve">existing sewerage lift station </w:t>
      </w:r>
      <w:r w:rsidR="009E0535">
        <w:t xml:space="preserve">at </w:t>
      </w:r>
      <w:r w:rsidR="00EB36E9">
        <w:t>L-14-6 Normandy and Alsace</w:t>
      </w:r>
      <w:r>
        <w:t xml:space="preserve"> with </w:t>
      </w:r>
      <w:r w:rsidR="0007227F">
        <w:t xml:space="preserve">a new station with </w:t>
      </w:r>
      <w:r>
        <w:t>self-cleaning decrease clog risk pumps and controls that have the option to be run</w:t>
      </w:r>
      <w:r>
        <w:rPr>
          <w:spacing w:val="-2"/>
        </w:rPr>
        <w:t xml:space="preserve"> </w:t>
      </w:r>
      <w:r>
        <w:t>in</w:t>
      </w:r>
      <w:r>
        <w:rPr>
          <w:spacing w:val="-2"/>
        </w:rPr>
        <w:t xml:space="preserve"> </w:t>
      </w:r>
      <w:r>
        <w:t>reverse</w:t>
      </w:r>
      <w:r>
        <w:rPr>
          <w:spacing w:val="-2"/>
        </w:rPr>
        <w:t xml:space="preserve"> </w:t>
      </w:r>
      <w:r>
        <w:t>and</w:t>
      </w:r>
      <w:r>
        <w:rPr>
          <w:spacing w:val="-2"/>
        </w:rPr>
        <w:t xml:space="preserve"> </w:t>
      </w:r>
      <w:r>
        <w:t>free</w:t>
      </w:r>
      <w:r>
        <w:rPr>
          <w:spacing w:val="-3"/>
        </w:rPr>
        <w:t xml:space="preserve"> </w:t>
      </w:r>
      <w:r>
        <w:t>clogged</w:t>
      </w:r>
      <w:r>
        <w:rPr>
          <w:spacing w:val="-2"/>
        </w:rPr>
        <w:t xml:space="preserve"> </w:t>
      </w:r>
      <w:r>
        <w:t>debris</w:t>
      </w:r>
      <w:r>
        <w:rPr>
          <w:spacing w:val="-2"/>
        </w:rPr>
        <w:t xml:space="preserve"> </w:t>
      </w:r>
      <w:r>
        <w:t>in</w:t>
      </w:r>
      <w:r>
        <w:rPr>
          <w:spacing w:val="-2"/>
        </w:rPr>
        <w:t xml:space="preserve"> </w:t>
      </w:r>
      <w:r w:rsidR="00D5020A">
        <w:rPr>
          <w:spacing w:val="-2"/>
        </w:rPr>
        <w:t xml:space="preserve">the </w:t>
      </w:r>
      <w:r>
        <w:t>pump</w:t>
      </w:r>
      <w:r w:rsidR="00D5020A">
        <w:t>’s</w:t>
      </w:r>
      <w:r>
        <w:rPr>
          <w:spacing w:val="-2"/>
        </w:rPr>
        <w:t xml:space="preserve"> </w:t>
      </w:r>
      <w:r>
        <w:t>volute</w:t>
      </w:r>
      <w:r w:rsidR="00646A46">
        <w:t>.</w:t>
      </w:r>
      <w:r w:rsidR="00FC0EE8">
        <w:t xml:space="preserve"> T</w:t>
      </w:r>
      <w:r w:rsidR="00975437">
        <w:rPr>
          <w:spacing w:val="-3"/>
        </w:rPr>
        <w:t xml:space="preserve">he </w:t>
      </w:r>
      <w:r w:rsidR="00AE596E">
        <w:t>new lift station</w:t>
      </w:r>
      <w:r w:rsidR="00FC0EE8">
        <w:t xml:space="preserve"> will have</w:t>
      </w:r>
      <w:r w:rsidR="006B6EEE">
        <w:t xml:space="preserve"> </w:t>
      </w:r>
      <w:r>
        <w:t xml:space="preserve">more reliable robust controls </w:t>
      </w:r>
      <w:r w:rsidR="00D5020A">
        <w:t>that are</w:t>
      </w:r>
      <w:r>
        <w:t xml:space="preserve"> more technically advanced. </w:t>
      </w:r>
      <w:r w:rsidR="00D5020A">
        <w:t>T</w:t>
      </w:r>
      <w:r w:rsidR="00975437">
        <w:t>he</w:t>
      </w:r>
      <w:r>
        <w:t xml:space="preserve"> new advanced design</w:t>
      </w:r>
      <w:r w:rsidR="009C0A8F">
        <w:t xml:space="preserve"> also</w:t>
      </w:r>
      <w:r>
        <w:t xml:space="preserve"> </w:t>
      </w:r>
      <w:r w:rsidR="00171821">
        <w:t xml:space="preserve">includes a </w:t>
      </w:r>
      <w:r w:rsidR="00EB2614">
        <w:t xml:space="preserve">wet well with a </w:t>
      </w:r>
      <w:r w:rsidR="00171821">
        <w:t xml:space="preserve">sloped bottom and inlets that </w:t>
      </w:r>
      <w:r>
        <w:t xml:space="preserve">will also help </w:t>
      </w:r>
      <w:r w:rsidR="00D5020A">
        <w:t xml:space="preserve">prevent the </w:t>
      </w:r>
      <w:r>
        <w:t>clogging of pump suction lines</w:t>
      </w:r>
      <w:r w:rsidR="00D5020A">
        <w:t xml:space="preserve"> and prolonged downtime of the station</w:t>
      </w:r>
      <w:r w:rsidRPr="009C0A8F">
        <w:t>.</w:t>
      </w:r>
      <w:r w:rsidR="00B9621B" w:rsidRPr="009C0A8F">
        <w:t xml:space="preserve"> </w:t>
      </w:r>
      <w:r w:rsidR="0060526F" w:rsidRPr="009C0A8F">
        <w:t>A new, larger wet well is needed to accommodate the new submersible pumps.</w:t>
      </w:r>
      <w:r w:rsidR="00EB2614" w:rsidRPr="009C0A8F">
        <w:t xml:space="preserve"> </w:t>
      </w:r>
      <w:r w:rsidR="0025730B" w:rsidRPr="009C0A8F">
        <w:t>The successful restart of pumps when power is restored is an integral part of recovering from a storm event.</w:t>
      </w:r>
      <w:r w:rsidR="0025730B">
        <w:t xml:space="preserve"> </w:t>
      </w:r>
    </w:p>
    <w:p w14:paraId="7DDE02DB" w14:textId="77777777" w:rsidR="0025730B" w:rsidRDefault="0025730B" w:rsidP="00B9621B">
      <w:pPr>
        <w:pStyle w:val="BodyText"/>
        <w:ind w:left="144" w:right="907"/>
      </w:pPr>
    </w:p>
    <w:p w14:paraId="64F240BC" w14:textId="3EC50985" w:rsidR="00B9621B" w:rsidRDefault="00B9621B" w:rsidP="00B9621B">
      <w:pPr>
        <w:pStyle w:val="BodyText"/>
        <w:ind w:left="144" w:right="907"/>
      </w:pPr>
      <w:r>
        <w:t xml:space="preserve">Also, the installation of a SCADA system </w:t>
      </w:r>
      <w:r w:rsidR="00FC0EE8">
        <w:t xml:space="preserve">will </w:t>
      </w:r>
      <w:r>
        <w:t>enable</w:t>
      </w:r>
      <w:r w:rsidR="00FC0EE8">
        <w:t xml:space="preserve"> </w:t>
      </w:r>
      <w:r>
        <w:t xml:space="preserve">supervisors and/or operators to efficiently monitor, manage, and control electrical and mechanical equipment remotely. The SCADA system will allow an operator to interface with the station controls from an offsite location, which enables them to </w:t>
      </w:r>
      <w:r w:rsidRPr="00B9621B">
        <w:t>dispatch repair/cleaning crews when required, issue change</w:t>
      </w:r>
      <w:r w:rsidR="00A300D4">
        <w:t>s</w:t>
      </w:r>
      <w:r w:rsidRPr="00B9621B">
        <w:t xml:space="preserve"> in PLC process control commands like “pump on”, “pump off”, etc. and receive predefined alarm notices.</w:t>
      </w:r>
    </w:p>
    <w:p w14:paraId="7B04A36D" w14:textId="7BFE9543" w:rsidR="0025730B" w:rsidRDefault="0025730B" w:rsidP="00B9621B">
      <w:pPr>
        <w:pStyle w:val="BodyText"/>
        <w:ind w:left="144" w:right="907"/>
      </w:pPr>
    </w:p>
    <w:p w14:paraId="70B13787" w14:textId="16F2905E" w:rsidR="0025730B" w:rsidRDefault="0025730B" w:rsidP="00B9621B">
      <w:pPr>
        <w:pStyle w:val="BodyText"/>
        <w:ind w:left="144" w:right="907"/>
      </w:pPr>
      <w:r w:rsidRPr="0025730B">
        <w:t xml:space="preserve">The </w:t>
      </w:r>
      <w:r w:rsidR="00FC0EE8">
        <w:t xml:space="preserve">new controls will include </w:t>
      </w:r>
      <w:r w:rsidRPr="0025730B">
        <w:t>a</w:t>
      </w:r>
      <w:r w:rsidR="00FC0EE8">
        <w:t xml:space="preserve"> new</w:t>
      </w:r>
      <w:r w:rsidRPr="0025730B">
        <w:t xml:space="preserve"> emergency generator quick connect isolation junction box </w:t>
      </w:r>
      <w:r w:rsidR="00FC0EE8">
        <w:t xml:space="preserve">that </w:t>
      </w:r>
      <w:r w:rsidRPr="0025730B">
        <w:t>w</w:t>
      </w:r>
      <w:r w:rsidR="008F40CB">
        <w:t>ill</w:t>
      </w:r>
      <w:r w:rsidRPr="0025730B">
        <w:t xml:space="preserve"> enable the </w:t>
      </w:r>
      <w:r w:rsidR="00A300D4">
        <w:t>S</w:t>
      </w:r>
      <w:r w:rsidRPr="0025730B">
        <w:t xml:space="preserve">ewerage </w:t>
      </w:r>
      <w:r w:rsidR="00A300D4">
        <w:t>D</w:t>
      </w:r>
      <w:r w:rsidRPr="0025730B">
        <w:t xml:space="preserve">epartment personnel </w:t>
      </w:r>
      <w:r w:rsidR="00FC0EE8">
        <w:t xml:space="preserve">and their emergency contractors </w:t>
      </w:r>
      <w:r w:rsidRPr="0025730B">
        <w:t>to setup and install portable generators faster and more efficiently than they did in the aftermath of Hurricane Ida</w:t>
      </w:r>
      <w:r w:rsidR="00655D81">
        <w:t>.</w:t>
      </w:r>
    </w:p>
    <w:p w14:paraId="5DB27272" w14:textId="50B9B086" w:rsidR="003B6400" w:rsidRDefault="003B6400" w:rsidP="0071477D">
      <w:pPr>
        <w:pStyle w:val="BodyText"/>
        <w:ind w:left="144" w:right="907"/>
      </w:pPr>
    </w:p>
    <w:p w14:paraId="3D049C0D" w14:textId="77777777" w:rsidR="00FC0EE8" w:rsidRDefault="003B6400" w:rsidP="0071477D">
      <w:pPr>
        <w:pStyle w:val="BodyText"/>
        <w:ind w:left="144" w:right="907"/>
      </w:pPr>
      <w:r w:rsidRPr="003B6400">
        <w:t>Having th</w:t>
      </w:r>
      <w:r w:rsidR="0025730B">
        <w:t>is</w:t>
      </w:r>
      <w:r w:rsidRPr="003B6400">
        <w:t xml:space="preserve"> new </w:t>
      </w:r>
      <w:r w:rsidR="0025730B">
        <w:t>lift station</w:t>
      </w:r>
      <w:r w:rsidRPr="003B6400">
        <w:t xml:space="preserve"> will free up personnel for other tasks and will allow </w:t>
      </w:r>
      <w:r w:rsidR="00CA68FC">
        <w:t xml:space="preserve">the </w:t>
      </w:r>
      <w:r w:rsidRPr="003B6400">
        <w:t xml:space="preserve">pumping station to be back online quicker than </w:t>
      </w:r>
      <w:r w:rsidR="00A216C0">
        <w:t xml:space="preserve">it was </w:t>
      </w:r>
      <w:r w:rsidRPr="003B6400">
        <w:t>after Hurricane Ida.</w:t>
      </w:r>
      <w:r w:rsidR="0025730B">
        <w:t xml:space="preserve"> </w:t>
      </w:r>
      <w:r w:rsidR="009948C9">
        <w:t xml:space="preserve">Having a new, submersible pump lift station will improve safety for </w:t>
      </w:r>
      <w:r w:rsidR="004D368A" w:rsidRPr="004D368A">
        <w:t>field personnel</w:t>
      </w:r>
      <w:r w:rsidR="009948C9">
        <w:t xml:space="preserve">, </w:t>
      </w:r>
      <w:r w:rsidR="004D368A">
        <w:t>reducing the risk of falls</w:t>
      </w:r>
      <w:r w:rsidR="009948C9">
        <w:t>,</w:t>
      </w:r>
      <w:r w:rsidR="004D368A">
        <w:t xml:space="preserve"> </w:t>
      </w:r>
      <w:r w:rsidR="004D368A" w:rsidRPr="004D368A">
        <w:t>especially during a hurricane or storm event when weather conditions are poor.</w:t>
      </w:r>
      <w:r w:rsidR="004D368A">
        <w:t xml:space="preserve"> </w:t>
      </w:r>
    </w:p>
    <w:p w14:paraId="54DFE622" w14:textId="77777777" w:rsidR="00FC0EE8" w:rsidRDefault="00FC0EE8" w:rsidP="0071477D">
      <w:pPr>
        <w:pStyle w:val="BodyText"/>
        <w:ind w:left="144" w:right="907"/>
      </w:pPr>
    </w:p>
    <w:p w14:paraId="46CF4C0E" w14:textId="34760D32" w:rsidR="003B6400" w:rsidRDefault="003B6400" w:rsidP="0071477D">
      <w:pPr>
        <w:pStyle w:val="BodyText"/>
        <w:ind w:left="144" w:right="907"/>
      </w:pPr>
      <w:r w:rsidRPr="003B6400">
        <w:t xml:space="preserve">Overall, </w:t>
      </w:r>
      <w:r w:rsidR="00FC0EE8">
        <w:t xml:space="preserve">the new station </w:t>
      </w:r>
      <w:r w:rsidRPr="003B6400">
        <w:t>will help to better address impacts that were encountered from Hurricane Ida</w:t>
      </w:r>
      <w:r w:rsidR="00655D81">
        <w:t xml:space="preserve"> and will reduce risks of negative impacts from future events. </w:t>
      </w:r>
    </w:p>
    <w:p w14:paraId="1014B5B3" w14:textId="77777777" w:rsidR="0007227F" w:rsidRPr="00C52250" w:rsidRDefault="0007227F">
      <w:pPr>
        <w:pStyle w:val="BodyText"/>
        <w:spacing w:line="264" w:lineRule="auto"/>
        <w:ind w:left="139" w:right="905"/>
        <w:rPr>
          <w:sz w:val="18"/>
          <w:szCs w:val="18"/>
        </w:rPr>
      </w:pPr>
    </w:p>
    <w:p w14:paraId="5BC4C410" w14:textId="77777777" w:rsidR="007727BE" w:rsidRDefault="00000000">
      <w:pPr>
        <w:pStyle w:val="ListParagraph"/>
        <w:numPr>
          <w:ilvl w:val="0"/>
          <w:numId w:val="2"/>
        </w:numPr>
        <w:tabs>
          <w:tab w:val="left" w:pos="501"/>
        </w:tabs>
        <w:spacing w:before="164"/>
        <w:rPr>
          <w:b/>
        </w:rPr>
      </w:pPr>
      <w:r>
        <w:rPr>
          <w:b/>
          <w:color w:val="00556C"/>
        </w:rPr>
        <w:t>Description</w:t>
      </w:r>
      <w:r>
        <w:rPr>
          <w:b/>
          <w:color w:val="00556C"/>
          <w:spacing w:val="-6"/>
        </w:rPr>
        <w:t xml:space="preserve"> </w:t>
      </w:r>
      <w:r>
        <w:rPr>
          <w:b/>
          <w:color w:val="00556C"/>
        </w:rPr>
        <w:t>of</w:t>
      </w:r>
      <w:r>
        <w:rPr>
          <w:b/>
          <w:color w:val="00556C"/>
          <w:spacing w:val="-6"/>
        </w:rPr>
        <w:t xml:space="preserve"> </w:t>
      </w:r>
      <w:r>
        <w:rPr>
          <w:b/>
          <w:color w:val="00556C"/>
        </w:rPr>
        <w:t>Acquisition(s)</w:t>
      </w:r>
      <w:r>
        <w:rPr>
          <w:b/>
          <w:color w:val="00556C"/>
          <w:spacing w:val="-9"/>
        </w:rPr>
        <w:t xml:space="preserve"> </w:t>
      </w:r>
      <w:r>
        <w:rPr>
          <w:b/>
          <w:color w:val="00556C"/>
        </w:rPr>
        <w:t>Involved</w:t>
      </w:r>
      <w:r>
        <w:rPr>
          <w:b/>
          <w:color w:val="00556C"/>
          <w:spacing w:val="-7"/>
        </w:rPr>
        <w:t xml:space="preserve"> </w:t>
      </w:r>
      <w:r>
        <w:rPr>
          <w:b/>
          <w:color w:val="00556C"/>
        </w:rPr>
        <w:t>(if</w:t>
      </w:r>
      <w:r>
        <w:rPr>
          <w:b/>
          <w:color w:val="00556C"/>
          <w:spacing w:val="-6"/>
        </w:rPr>
        <w:t xml:space="preserve"> </w:t>
      </w:r>
      <w:r>
        <w:rPr>
          <w:b/>
          <w:color w:val="00556C"/>
          <w:spacing w:val="-2"/>
        </w:rPr>
        <w:t>any):</w:t>
      </w:r>
    </w:p>
    <w:p w14:paraId="26A26E09" w14:textId="77777777" w:rsidR="007727BE" w:rsidRDefault="007727BE">
      <w:pPr>
        <w:pStyle w:val="BodyText"/>
        <w:spacing w:before="4"/>
        <w:rPr>
          <w:b/>
          <w:sz w:val="13"/>
        </w:rPr>
      </w:pPr>
    </w:p>
    <w:p w14:paraId="4064090A" w14:textId="1DDA5BE5" w:rsidR="007727BE" w:rsidRPr="005041BE" w:rsidRDefault="00000000" w:rsidP="005041BE">
      <w:pPr>
        <w:spacing w:before="93"/>
        <w:ind w:left="139"/>
      </w:pPr>
      <w:r w:rsidRPr="005041BE">
        <w:t>All property</w:t>
      </w:r>
      <w:r w:rsidRPr="005041BE">
        <w:rPr>
          <w:spacing w:val="3"/>
        </w:rPr>
        <w:t xml:space="preserve"> </w:t>
      </w:r>
      <w:r w:rsidRPr="005041BE">
        <w:t>is</w:t>
      </w:r>
      <w:r w:rsidRPr="005041BE">
        <w:rPr>
          <w:spacing w:val="3"/>
        </w:rPr>
        <w:t xml:space="preserve"> </w:t>
      </w:r>
      <w:r w:rsidRPr="005041BE">
        <w:t>owned</w:t>
      </w:r>
      <w:r w:rsidRPr="005041BE">
        <w:rPr>
          <w:spacing w:val="2"/>
        </w:rPr>
        <w:t xml:space="preserve"> </w:t>
      </w:r>
      <w:r w:rsidRPr="005041BE">
        <w:t>by</w:t>
      </w:r>
      <w:r w:rsidRPr="005041BE">
        <w:rPr>
          <w:spacing w:val="3"/>
        </w:rPr>
        <w:t xml:space="preserve"> </w:t>
      </w:r>
      <w:r w:rsidRPr="005041BE">
        <w:t>Parish,</w:t>
      </w:r>
      <w:r w:rsidRPr="005041BE">
        <w:rPr>
          <w:spacing w:val="3"/>
        </w:rPr>
        <w:t xml:space="preserve"> </w:t>
      </w:r>
      <w:r w:rsidRPr="005041BE">
        <w:t>no</w:t>
      </w:r>
      <w:r w:rsidRPr="005041BE">
        <w:rPr>
          <w:spacing w:val="2"/>
        </w:rPr>
        <w:t xml:space="preserve"> </w:t>
      </w:r>
      <w:r w:rsidRPr="005041BE">
        <w:t>land</w:t>
      </w:r>
      <w:r w:rsidRPr="005041BE">
        <w:rPr>
          <w:spacing w:val="3"/>
        </w:rPr>
        <w:t xml:space="preserve"> </w:t>
      </w:r>
      <w:r w:rsidRPr="005041BE">
        <w:t>acquisition</w:t>
      </w:r>
      <w:r w:rsidRPr="005041BE">
        <w:rPr>
          <w:spacing w:val="3"/>
        </w:rPr>
        <w:t xml:space="preserve"> </w:t>
      </w:r>
      <w:r w:rsidRPr="005041BE">
        <w:t>is</w:t>
      </w:r>
      <w:r w:rsidRPr="005041BE">
        <w:rPr>
          <w:spacing w:val="3"/>
        </w:rPr>
        <w:t xml:space="preserve"> </w:t>
      </w:r>
      <w:r w:rsidRPr="005041BE">
        <w:rPr>
          <w:spacing w:val="-2"/>
        </w:rPr>
        <w:t>necessary.</w:t>
      </w:r>
    </w:p>
    <w:p w14:paraId="58BBA032" w14:textId="77777777" w:rsidR="007727BE" w:rsidRPr="00C52250" w:rsidRDefault="007727BE">
      <w:pPr>
        <w:pStyle w:val="BodyText"/>
        <w:rPr>
          <w:sz w:val="18"/>
          <w:szCs w:val="18"/>
        </w:rPr>
      </w:pPr>
    </w:p>
    <w:p w14:paraId="3B3C10A1" w14:textId="77777777" w:rsidR="007727BE" w:rsidRDefault="00000000">
      <w:pPr>
        <w:pStyle w:val="ListParagraph"/>
        <w:numPr>
          <w:ilvl w:val="0"/>
          <w:numId w:val="2"/>
        </w:numPr>
        <w:tabs>
          <w:tab w:val="left" w:pos="501"/>
        </w:tabs>
        <w:spacing w:before="94"/>
        <w:rPr>
          <w:b/>
        </w:rPr>
      </w:pPr>
      <w:r>
        <w:rPr>
          <w:b/>
          <w:color w:val="00556C"/>
        </w:rPr>
        <w:t>Mitigation</w:t>
      </w:r>
      <w:r>
        <w:rPr>
          <w:b/>
          <w:color w:val="00556C"/>
          <w:spacing w:val="-9"/>
        </w:rPr>
        <w:t xml:space="preserve"> </w:t>
      </w:r>
      <w:r>
        <w:rPr>
          <w:b/>
          <w:color w:val="00556C"/>
          <w:spacing w:val="-2"/>
        </w:rPr>
        <w:t>Plan:</w:t>
      </w:r>
    </w:p>
    <w:p w14:paraId="0A56B7F9" w14:textId="77777777" w:rsidR="007727BE" w:rsidRDefault="007727BE">
      <w:pPr>
        <w:pStyle w:val="BodyText"/>
        <w:spacing w:before="1"/>
        <w:rPr>
          <w:b/>
          <w:sz w:val="23"/>
        </w:rPr>
      </w:pPr>
    </w:p>
    <w:p w14:paraId="3BDC89DF" w14:textId="77777777" w:rsidR="007727BE" w:rsidRDefault="00000000" w:rsidP="0071477D">
      <w:pPr>
        <w:pStyle w:val="BodyText"/>
        <w:ind w:left="140" w:right="195"/>
      </w:pPr>
      <w:r>
        <w:t>(All projects must include a mitigation plan to minimize damage in future storm events. Describe how the</w:t>
      </w:r>
      <w:r>
        <w:rPr>
          <w:spacing w:val="-2"/>
        </w:rPr>
        <w:t xml:space="preserve"> </w:t>
      </w:r>
      <w:r>
        <w:t>design</w:t>
      </w:r>
      <w:r>
        <w:rPr>
          <w:spacing w:val="-2"/>
        </w:rPr>
        <w:t xml:space="preserve"> </w:t>
      </w:r>
      <w:r>
        <w:t>of</w:t>
      </w:r>
      <w:r>
        <w:rPr>
          <w:spacing w:val="-3"/>
        </w:rPr>
        <w:t xml:space="preserve"> </w:t>
      </w:r>
      <w:r>
        <w:t>this</w:t>
      </w:r>
      <w:r>
        <w:rPr>
          <w:spacing w:val="-1"/>
        </w:rPr>
        <w:t xml:space="preserve"> </w:t>
      </w:r>
      <w:r>
        <w:t>project</w:t>
      </w:r>
      <w:r>
        <w:rPr>
          <w:spacing w:val="-4"/>
        </w:rPr>
        <w:t xml:space="preserve"> </w:t>
      </w:r>
      <w:r>
        <w:t>will</w:t>
      </w:r>
      <w:r>
        <w:rPr>
          <w:spacing w:val="-2"/>
        </w:rPr>
        <w:t xml:space="preserve"> </w:t>
      </w:r>
      <w:r>
        <w:t>include</w:t>
      </w:r>
      <w:r>
        <w:rPr>
          <w:spacing w:val="-2"/>
        </w:rPr>
        <w:t xml:space="preserve"> </w:t>
      </w:r>
      <w:r>
        <w:t>sustainable</w:t>
      </w:r>
      <w:r>
        <w:rPr>
          <w:spacing w:val="-2"/>
        </w:rPr>
        <w:t xml:space="preserve"> </w:t>
      </w:r>
      <w:r>
        <w:t>practices</w:t>
      </w:r>
      <w:r>
        <w:rPr>
          <w:spacing w:val="-4"/>
        </w:rPr>
        <w:t xml:space="preserve"> </w:t>
      </w:r>
      <w:r>
        <w:t>and</w:t>
      </w:r>
      <w:r>
        <w:rPr>
          <w:spacing w:val="-4"/>
        </w:rPr>
        <w:t xml:space="preserve"> </w:t>
      </w:r>
      <w:r>
        <w:t>mitigation</w:t>
      </w:r>
      <w:r>
        <w:rPr>
          <w:spacing w:val="-4"/>
        </w:rPr>
        <w:t xml:space="preserve"> </w:t>
      </w:r>
      <w:r>
        <w:t>components</w:t>
      </w:r>
      <w:r>
        <w:rPr>
          <w:spacing w:val="-3"/>
        </w:rPr>
        <w:t xml:space="preserve"> </w:t>
      </w:r>
      <w:r>
        <w:t>to</w:t>
      </w:r>
      <w:r>
        <w:rPr>
          <w:spacing w:val="-4"/>
        </w:rPr>
        <w:t xml:space="preserve"> </w:t>
      </w:r>
      <w:r>
        <w:t>advance</w:t>
      </w:r>
      <w:r>
        <w:rPr>
          <w:spacing w:val="-4"/>
        </w:rPr>
        <w:t xml:space="preserve"> </w:t>
      </w:r>
      <w:r>
        <w:t xml:space="preserve">long- </w:t>
      </w:r>
      <w:r>
        <w:lastRenderedPageBreak/>
        <w:t>term resilience.)</w:t>
      </w:r>
    </w:p>
    <w:p w14:paraId="16A2159E" w14:textId="77777777" w:rsidR="007727BE" w:rsidRPr="00407C24" w:rsidRDefault="007727BE" w:rsidP="0071477D">
      <w:pPr>
        <w:pStyle w:val="BodyText"/>
      </w:pPr>
    </w:p>
    <w:p w14:paraId="27E6489E" w14:textId="77777777" w:rsidR="00051FBB" w:rsidRDefault="00407C24" w:rsidP="00051FBB">
      <w:pPr>
        <w:pStyle w:val="BodyText"/>
        <w:ind w:left="90"/>
      </w:pPr>
      <w:r w:rsidRPr="00407C24">
        <w:t>Th</w:t>
      </w:r>
      <w:r w:rsidR="00A92D06">
        <w:t xml:space="preserve">is new lift station will </w:t>
      </w:r>
      <w:r w:rsidR="00A300D4">
        <w:t xml:space="preserve">significantly </w:t>
      </w:r>
      <w:r w:rsidR="00A92D06">
        <w:t xml:space="preserve">reduce </w:t>
      </w:r>
      <w:r w:rsidR="00A300D4">
        <w:t xml:space="preserve">the </w:t>
      </w:r>
      <w:r w:rsidR="00A92D06">
        <w:t xml:space="preserve">risks from </w:t>
      </w:r>
      <w:r>
        <w:t xml:space="preserve">power outages and </w:t>
      </w:r>
      <w:r w:rsidRPr="00407C24">
        <w:t>clogging</w:t>
      </w:r>
      <w:r w:rsidR="00A92D06">
        <w:t xml:space="preserve"> </w:t>
      </w:r>
      <w:r w:rsidR="00A75B82">
        <w:t xml:space="preserve">more </w:t>
      </w:r>
      <w:r w:rsidR="00A92D06">
        <w:t xml:space="preserve">than </w:t>
      </w:r>
      <w:r w:rsidR="00CA68FC">
        <w:t xml:space="preserve">the </w:t>
      </w:r>
      <w:r w:rsidR="00A92D06">
        <w:t xml:space="preserve">current </w:t>
      </w:r>
      <w:r w:rsidRPr="00407C24">
        <w:t>lift station</w:t>
      </w:r>
      <w:r w:rsidR="00BA04C7">
        <w:t>.</w:t>
      </w:r>
      <w:r w:rsidRPr="00407C24">
        <w:t xml:space="preserve"> </w:t>
      </w:r>
      <w:r w:rsidR="00A92D06">
        <w:t xml:space="preserve">This station will be able </w:t>
      </w:r>
      <w:r w:rsidRPr="00407C24">
        <w:t>to be put back online faster and more efficiently</w:t>
      </w:r>
      <w:r w:rsidR="00BA04C7">
        <w:t xml:space="preserve"> </w:t>
      </w:r>
      <w:r w:rsidR="00A92D06">
        <w:t xml:space="preserve">than the </w:t>
      </w:r>
      <w:r w:rsidR="00A92D06" w:rsidRPr="00051FBB">
        <w:t xml:space="preserve">existing lift station, </w:t>
      </w:r>
      <w:r w:rsidR="00BA04C7" w:rsidRPr="00051FBB">
        <w:t>in future storm events.</w:t>
      </w:r>
      <w:r w:rsidR="00051FBB" w:rsidRPr="00051FBB">
        <w:t xml:space="preserve"> </w:t>
      </w:r>
      <w:bookmarkStart w:id="0" w:name="_Hlk128147608"/>
      <w:bookmarkStart w:id="1" w:name="_Hlk128147954"/>
      <w:r w:rsidR="00051FBB" w:rsidRPr="00051FBB">
        <w:t>This will help address impacts that occurred during Hurricane Ida and any similar impacts in future events.</w:t>
      </w:r>
      <w:bookmarkEnd w:id="0"/>
    </w:p>
    <w:bookmarkEnd w:id="1"/>
    <w:p w14:paraId="591DF414" w14:textId="77777777" w:rsidR="00A75B82" w:rsidRDefault="00A75B82" w:rsidP="00A75B82">
      <w:pPr>
        <w:pStyle w:val="BodyText"/>
        <w:ind w:left="90"/>
      </w:pPr>
    </w:p>
    <w:p w14:paraId="01D68821" w14:textId="5C9FFFBC" w:rsidR="00A75B82" w:rsidRPr="00E743D9" w:rsidRDefault="00A75B82" w:rsidP="00A75B82">
      <w:pPr>
        <w:pStyle w:val="BodyText"/>
        <w:ind w:left="90"/>
      </w:pPr>
      <w:r>
        <w:t>The project</w:t>
      </w:r>
      <w:r w:rsidRPr="00E743D9">
        <w:t xml:space="preserve"> will minimize lift station disruptions in operations. It will </w:t>
      </w:r>
      <w:r>
        <w:t xml:space="preserve">promote long term resiliency which will </w:t>
      </w:r>
      <w:r w:rsidRPr="00E743D9">
        <w:t>allow the Parish sewer system to better withstand, respond</w:t>
      </w:r>
      <w:r w:rsidR="00A300D4">
        <w:t>,</w:t>
      </w:r>
      <w:r w:rsidRPr="00E743D9">
        <w:t xml:space="preserve"> and recover more rapidly from </w:t>
      </w:r>
      <w:r w:rsidR="00A300D4">
        <w:t>h</w:t>
      </w:r>
      <w:r w:rsidRPr="00E743D9">
        <w:t>urricane events</w:t>
      </w:r>
      <w:r>
        <w:t xml:space="preserve">. </w:t>
      </w:r>
      <w:r w:rsidRPr="00E743D9">
        <w:t xml:space="preserve">It will </w:t>
      </w:r>
      <w:r>
        <w:t xml:space="preserve">help mitigate the </w:t>
      </w:r>
      <w:r w:rsidRPr="00E743D9">
        <w:t xml:space="preserve">overall risk to the population and structures from </w:t>
      </w:r>
      <w:r>
        <w:t xml:space="preserve">flooding and </w:t>
      </w:r>
      <w:r w:rsidRPr="00E743D9">
        <w:t>future hazard</w:t>
      </w:r>
      <w:r w:rsidR="00A300D4">
        <w:t>ous</w:t>
      </w:r>
      <w:r w:rsidRPr="00E743D9">
        <w:t xml:space="preserve"> events while also reducing reliance on </w:t>
      </w:r>
      <w:r w:rsidR="00A300D4">
        <w:t>F</w:t>
      </w:r>
      <w:r w:rsidRPr="00E743D9">
        <w:t>ederal funding in future disasters.</w:t>
      </w:r>
    </w:p>
    <w:p w14:paraId="63240D90" w14:textId="33AF3597" w:rsidR="007727BE" w:rsidRPr="00A75B82" w:rsidRDefault="007727BE" w:rsidP="00407C24">
      <w:pPr>
        <w:pStyle w:val="BodyText"/>
        <w:ind w:left="90"/>
      </w:pPr>
    </w:p>
    <w:p w14:paraId="4CBF5592" w14:textId="3BE329F7" w:rsidR="00A92D06" w:rsidRPr="00A75B82" w:rsidRDefault="00A92D06" w:rsidP="00E743D9">
      <w:pPr>
        <w:pStyle w:val="BodyText"/>
        <w:ind w:left="90"/>
      </w:pPr>
      <w:r w:rsidRPr="00A75B82">
        <w:t xml:space="preserve">This project will result in a new lift station that will promote resiliency for years to come. It will promote the ability to minimize damage and recover quickly from extreme events and changing </w:t>
      </w:r>
      <w:r w:rsidR="00A75B82" w:rsidRPr="00A75B82">
        <w:t xml:space="preserve">climate </w:t>
      </w:r>
      <w:r w:rsidRPr="00A75B82">
        <w:t xml:space="preserve">conditions, including natural hazard risks for the long term. The new station </w:t>
      </w:r>
      <w:r w:rsidR="00E743D9" w:rsidRPr="00A75B82">
        <w:t>will include green technology, such as NEMA premium efficient motors</w:t>
      </w:r>
      <w:r w:rsidR="00BA04C7" w:rsidRPr="00A75B82">
        <w:t xml:space="preserve"> </w:t>
      </w:r>
      <w:r w:rsidR="00E743D9" w:rsidRPr="00A75B82">
        <w:t>to reduce energy consumption</w:t>
      </w:r>
      <w:r w:rsidR="00BA04C7" w:rsidRPr="00A75B82">
        <w:t>.</w:t>
      </w:r>
      <w:r w:rsidR="00E743D9" w:rsidRPr="00A75B82">
        <w:t xml:space="preserve"> </w:t>
      </w:r>
      <w:r w:rsidR="005024CD" w:rsidRPr="00A75B82">
        <w:t>Reliable,</w:t>
      </w:r>
      <w:r w:rsidRPr="00A75B82">
        <w:t xml:space="preserve"> new,</w:t>
      </w:r>
      <w:r w:rsidR="005024CD" w:rsidRPr="00A75B82">
        <w:t xml:space="preserve"> modern equipment that meets all code requirements will be employed for the project. </w:t>
      </w:r>
      <w:r w:rsidRPr="00A75B82">
        <w:t>When the new lift station is constructed, components will be elevated as applicable to mitigate flooding and future flood risk, in accordance with the Elevation Standards in the RCIP Policies and Procedures Manual</w:t>
      </w:r>
      <w:r w:rsidR="00A75B82" w:rsidRPr="00A75B82">
        <w:t>.</w:t>
      </w:r>
    </w:p>
    <w:p w14:paraId="08439406" w14:textId="77777777" w:rsidR="00E743D9" w:rsidRPr="00E743D9" w:rsidRDefault="00E743D9" w:rsidP="00E743D9">
      <w:pPr>
        <w:pStyle w:val="BodyText"/>
        <w:ind w:left="90"/>
      </w:pPr>
    </w:p>
    <w:p w14:paraId="5294BE24" w14:textId="77D0BA15" w:rsidR="00E743D9" w:rsidRDefault="00E743D9" w:rsidP="00E743D9">
      <w:pPr>
        <w:pStyle w:val="BodyText"/>
        <w:ind w:left="90"/>
      </w:pPr>
      <w:r w:rsidRPr="00E743D9">
        <w:t xml:space="preserve">This </w:t>
      </w:r>
      <w:r w:rsidR="00BA04C7">
        <w:t xml:space="preserve">project </w:t>
      </w:r>
      <w:r w:rsidRPr="00E743D9">
        <w:t xml:space="preserve">will </w:t>
      </w:r>
      <w:r>
        <w:t xml:space="preserve">mitigate </w:t>
      </w:r>
      <w:r w:rsidRPr="00E743D9">
        <w:t xml:space="preserve">overall health risk to the population and the environment from uncontained </w:t>
      </w:r>
      <w:r w:rsidR="00930779">
        <w:t>raw sewage</w:t>
      </w:r>
      <w:r w:rsidRPr="00E743D9">
        <w:t xml:space="preserve"> overflows.</w:t>
      </w:r>
      <w:r>
        <w:t xml:space="preserve"> </w:t>
      </w:r>
      <w:r w:rsidR="00612224">
        <w:t>It</w:t>
      </w:r>
      <w:r>
        <w:t xml:space="preserve"> will help mitigate the risks to water quality.</w:t>
      </w:r>
    </w:p>
    <w:p w14:paraId="5026A963" w14:textId="763D2523" w:rsidR="00C94450" w:rsidRDefault="00C94450" w:rsidP="00E743D9">
      <w:pPr>
        <w:pStyle w:val="BodyText"/>
        <w:ind w:left="90"/>
      </w:pPr>
    </w:p>
    <w:p w14:paraId="37CE24C8" w14:textId="07506DC6" w:rsidR="00C94450" w:rsidRDefault="001D0833" w:rsidP="00C94450">
      <w:pPr>
        <w:pStyle w:val="BodyText"/>
        <w:ind w:left="90"/>
      </w:pPr>
      <w:r>
        <w:t xml:space="preserve">The project </w:t>
      </w:r>
      <w:r w:rsidR="00C94450" w:rsidRPr="00E743D9">
        <w:t xml:space="preserve">will allow </w:t>
      </w:r>
      <w:r w:rsidR="006A5F41">
        <w:t xml:space="preserve">any </w:t>
      </w:r>
      <w:r w:rsidR="00C94450" w:rsidRPr="00E743D9">
        <w:t xml:space="preserve">businesses </w:t>
      </w:r>
      <w:r w:rsidR="006A5F41">
        <w:t xml:space="preserve">in the area </w:t>
      </w:r>
      <w:r w:rsidR="00C94450" w:rsidRPr="00E743D9">
        <w:t>to re-open</w:t>
      </w:r>
      <w:r w:rsidR="00751DE9">
        <w:t xml:space="preserve"> </w:t>
      </w:r>
      <w:r w:rsidR="00A300D4">
        <w:t xml:space="preserve">more </w:t>
      </w:r>
      <w:r w:rsidR="00751DE9">
        <w:t>quick</w:t>
      </w:r>
      <w:r w:rsidR="00A300D4">
        <w:t>ly</w:t>
      </w:r>
      <w:r w:rsidR="00C94450" w:rsidRPr="00E743D9">
        <w:t xml:space="preserve"> and help </w:t>
      </w:r>
      <w:r w:rsidR="00A300D4">
        <w:t xml:space="preserve">expedite </w:t>
      </w:r>
      <w:r w:rsidR="00C94450" w:rsidRPr="00E743D9">
        <w:t xml:space="preserve">the </w:t>
      </w:r>
      <w:r w:rsidR="00A300D4">
        <w:t xml:space="preserve">recovery of the </w:t>
      </w:r>
      <w:r w:rsidR="00C94450" w:rsidRPr="00E743D9">
        <w:t>economy after a disaster.</w:t>
      </w:r>
    </w:p>
    <w:p w14:paraId="3F008025" w14:textId="77777777" w:rsidR="00E743D9" w:rsidRPr="00E743D9" w:rsidRDefault="00E743D9" w:rsidP="00E743D9">
      <w:pPr>
        <w:pStyle w:val="BodyText"/>
        <w:ind w:left="90"/>
      </w:pPr>
    </w:p>
    <w:p w14:paraId="486E0332" w14:textId="09C498F2" w:rsidR="00406637" w:rsidRDefault="00406637" w:rsidP="00406637">
      <w:pPr>
        <w:pStyle w:val="BodyText"/>
        <w:ind w:left="90"/>
      </w:pPr>
      <w:r w:rsidRPr="00406637">
        <w:t xml:space="preserve">Sewer lift stations are lifelines that are the most fundamental services in the community that, when stabilized, enable all other aspects of society to function.  They enable the continuous operation of critical government and business functions and </w:t>
      </w:r>
      <w:r>
        <w:t>are</w:t>
      </w:r>
      <w:r w:rsidRPr="00406637">
        <w:t xml:space="preserve"> essential to human health</w:t>
      </w:r>
      <w:r w:rsidR="00A300D4">
        <w:t xml:space="preserve">, </w:t>
      </w:r>
      <w:r w:rsidRPr="00406637">
        <w:t>safety</w:t>
      </w:r>
      <w:r w:rsidR="00A300D4">
        <w:t>,</w:t>
      </w:r>
      <w:r w:rsidRPr="00406637">
        <w:t xml:space="preserve"> the environment</w:t>
      </w:r>
      <w:r w:rsidR="00A300D4">
        <w:t>,</w:t>
      </w:r>
      <w:r w:rsidRPr="00406637">
        <w:t xml:space="preserve"> and the economy. </w:t>
      </w:r>
      <w:r>
        <w:t>The s</w:t>
      </w:r>
      <w:r w:rsidRPr="00406637">
        <w:t>tabilization of sewer lift stations is a priority after a disaster.</w:t>
      </w:r>
      <w:r>
        <w:t xml:space="preserve"> </w:t>
      </w:r>
      <w:r w:rsidRPr="00406637">
        <w:t xml:space="preserve">Sewer lift stations provide lifeline services </w:t>
      </w:r>
      <w:r>
        <w:t xml:space="preserve">that </w:t>
      </w:r>
      <w:r w:rsidRPr="00406637">
        <w:t>are used day-to-day to support the recurring needs of the community and enable all other aspects of society to function.</w:t>
      </w:r>
      <w:r>
        <w:t xml:space="preserve"> </w:t>
      </w:r>
      <w:r w:rsidRPr="00406637">
        <w:t>When sewer lift station operations are disrupted from clogging, decisive intervention (e.g., rapid re-establishment or employment of contingency response solutions) is required to stabilize the incident.</w:t>
      </w:r>
      <w:r>
        <w:t xml:space="preserve"> This project would mitigate the stabilization of the sewer lift station. </w:t>
      </w:r>
    </w:p>
    <w:p w14:paraId="1C55FF5F" w14:textId="2A329DA1" w:rsidR="00731A5F" w:rsidRDefault="00731A5F" w:rsidP="00406637">
      <w:pPr>
        <w:pStyle w:val="BodyText"/>
        <w:ind w:left="90"/>
      </w:pPr>
    </w:p>
    <w:p w14:paraId="7D7BF438" w14:textId="63D57FA7" w:rsidR="00A75B82" w:rsidRDefault="00731A5F" w:rsidP="00731A5F">
      <w:pPr>
        <w:pStyle w:val="BodyText"/>
        <w:ind w:left="90"/>
      </w:pPr>
      <w:r w:rsidRPr="00731A5F">
        <w:t>During storm events, high flows from</w:t>
      </w:r>
      <w:r w:rsidR="00A300D4" w:rsidRPr="00A300D4">
        <w:t xml:space="preserve"> </w:t>
      </w:r>
      <w:r w:rsidR="00A300D4">
        <w:t>infiltration and inflow</w:t>
      </w:r>
      <w:r w:rsidRPr="00731A5F">
        <w:t xml:space="preserve"> </w:t>
      </w:r>
      <w:r w:rsidR="00A300D4">
        <w:t>(</w:t>
      </w:r>
      <w:r w:rsidRPr="00731A5F">
        <w:t>I&amp;I</w:t>
      </w:r>
      <w:r w:rsidR="00D013DA">
        <w:t xml:space="preserve">) </w:t>
      </w:r>
      <w:r w:rsidRPr="00731A5F">
        <w:t>carry sewer collection system debris that has built-up over time and storm-related debris to lift stations. This debris can overwhelm pumps and cause clogging, which puts additional stress and strain on pumping components. The accumulation of the storm debris, wastewater solids, sand, and silt that settles in the wet wells</w:t>
      </w:r>
      <w:r>
        <w:t>,</w:t>
      </w:r>
      <w:r w:rsidRPr="00731A5F">
        <w:t xml:space="preserve"> combined with the possibility of the inability to pump during power outage</w:t>
      </w:r>
      <w:r>
        <w:t>,</w:t>
      </w:r>
      <w:r w:rsidRPr="00731A5F">
        <w:t xml:space="preserve"> adds to the potential of pumps clogging.  </w:t>
      </w:r>
    </w:p>
    <w:p w14:paraId="33D3F901" w14:textId="77777777" w:rsidR="00A75B82" w:rsidRDefault="00A75B82" w:rsidP="00731A5F">
      <w:pPr>
        <w:pStyle w:val="BodyText"/>
        <w:ind w:left="90"/>
      </w:pPr>
    </w:p>
    <w:p w14:paraId="17123861" w14:textId="16AD6DAE" w:rsidR="00731A5F" w:rsidRPr="00A75B82" w:rsidRDefault="00734829" w:rsidP="00731A5F">
      <w:pPr>
        <w:pStyle w:val="BodyText"/>
        <w:ind w:left="90"/>
      </w:pPr>
      <w:r>
        <w:t>The</w:t>
      </w:r>
      <w:r w:rsidR="00611DAF">
        <w:t xml:space="preserve"> n</w:t>
      </w:r>
      <w:r w:rsidR="00731A5F" w:rsidRPr="00731A5F">
        <w:t xml:space="preserve">ew wet well design </w:t>
      </w:r>
      <w:r w:rsidR="00611DAF">
        <w:t xml:space="preserve">includes a sloped </w:t>
      </w:r>
      <w:r w:rsidR="00731A5F" w:rsidRPr="00731A5F">
        <w:t xml:space="preserve">concrete base </w:t>
      </w:r>
      <w:r w:rsidR="00611DAF">
        <w:t>directing debris towards</w:t>
      </w:r>
      <w:r w:rsidR="00731A5F" w:rsidRPr="00731A5F">
        <w:t xml:space="preserve"> pump inlets, which </w:t>
      </w:r>
      <w:r w:rsidR="00611DAF">
        <w:t>is</w:t>
      </w:r>
      <w:r w:rsidR="00731A5F" w:rsidRPr="00731A5F">
        <w:t xml:space="preserve"> proven to be successful in helping prevent clogging of pumps. A </w:t>
      </w:r>
      <w:r w:rsidR="004D368A">
        <w:t xml:space="preserve">new, </w:t>
      </w:r>
      <w:r w:rsidR="00731A5F" w:rsidRPr="00731A5F">
        <w:t xml:space="preserve">larger diameter wet well is required to accommodate the additional space needed for installation of submersible pumps. The </w:t>
      </w:r>
      <w:r w:rsidR="00A75B82">
        <w:t xml:space="preserve">new </w:t>
      </w:r>
      <w:r w:rsidR="00731A5F" w:rsidRPr="00731A5F">
        <w:t xml:space="preserve">lift station’s components </w:t>
      </w:r>
      <w:r w:rsidR="00A75B82">
        <w:t xml:space="preserve">will have </w:t>
      </w:r>
      <w:r w:rsidR="00731A5F" w:rsidRPr="00731A5F">
        <w:t>more reliable</w:t>
      </w:r>
      <w:r w:rsidR="00A75B82">
        <w:t>,</w:t>
      </w:r>
      <w:r w:rsidR="00731A5F" w:rsidRPr="00731A5F">
        <w:t xml:space="preserve"> robust controls that are more technically advanced components</w:t>
      </w:r>
      <w:r w:rsidR="00A75B82">
        <w:t xml:space="preserve"> and</w:t>
      </w:r>
      <w:r w:rsidR="00731A5F" w:rsidRPr="00731A5F">
        <w:t xml:space="preserve"> will promote long term resilience.</w:t>
      </w:r>
      <w:r w:rsidR="006B6EEE">
        <w:t xml:space="preserve"> </w:t>
      </w:r>
      <w:bookmarkStart w:id="2" w:name="_Hlk128147527"/>
      <w:bookmarkStart w:id="3" w:name="_Hlk128147923"/>
      <w:r w:rsidR="004217F7" w:rsidRPr="004217F7">
        <w:t xml:space="preserve">For future events, new controls will include a new emergency generator quick connect isolation junction box that will enable the Sewerage Department personnel and their emergency contractors to setup and install portable generators faster and more efficiently than they did in the aftermath of Hurricane Ida. The installation of a new SCADA system will enable supervisors and/or operators to efficiently monitor, manage, and control electrical and mechanical equipment remotely. The </w:t>
      </w:r>
      <w:r w:rsidR="004217F7" w:rsidRPr="004217F7">
        <w:lastRenderedPageBreak/>
        <w:t>SCADA system will allow an operator to interface with the station controls from an offsite location, which enables them to dispatch repair/cleaning crews when required, issue changes in PLC process control commands like “pump on”, “pump off”, etc. and receive predefined alarm notices. New self-cleaning decrease clog risk pumps and controls will be installed that have the option to be run</w:t>
      </w:r>
      <w:r w:rsidR="004217F7" w:rsidRPr="004217F7">
        <w:rPr>
          <w:spacing w:val="-2"/>
        </w:rPr>
        <w:t xml:space="preserve"> </w:t>
      </w:r>
      <w:r w:rsidR="004217F7" w:rsidRPr="004217F7">
        <w:t>in</w:t>
      </w:r>
      <w:r w:rsidR="004217F7" w:rsidRPr="004217F7">
        <w:rPr>
          <w:spacing w:val="-2"/>
        </w:rPr>
        <w:t xml:space="preserve"> </w:t>
      </w:r>
      <w:r w:rsidR="004217F7" w:rsidRPr="004217F7">
        <w:t>reverse</w:t>
      </w:r>
      <w:r w:rsidR="004217F7" w:rsidRPr="004217F7">
        <w:rPr>
          <w:spacing w:val="-2"/>
        </w:rPr>
        <w:t xml:space="preserve"> </w:t>
      </w:r>
      <w:r w:rsidR="004217F7" w:rsidRPr="004217F7">
        <w:t>and</w:t>
      </w:r>
      <w:r w:rsidR="004217F7" w:rsidRPr="004217F7">
        <w:rPr>
          <w:spacing w:val="-2"/>
        </w:rPr>
        <w:t xml:space="preserve"> </w:t>
      </w:r>
      <w:r w:rsidR="004217F7" w:rsidRPr="004217F7">
        <w:t>free</w:t>
      </w:r>
      <w:r w:rsidR="004217F7" w:rsidRPr="004217F7">
        <w:rPr>
          <w:spacing w:val="-3"/>
        </w:rPr>
        <w:t xml:space="preserve"> </w:t>
      </w:r>
      <w:r w:rsidR="004217F7" w:rsidRPr="004217F7">
        <w:t>clogged</w:t>
      </w:r>
      <w:r w:rsidR="004217F7" w:rsidRPr="004217F7">
        <w:rPr>
          <w:spacing w:val="-2"/>
        </w:rPr>
        <w:t xml:space="preserve"> </w:t>
      </w:r>
      <w:r w:rsidR="004217F7" w:rsidRPr="004217F7">
        <w:t>debris</w:t>
      </w:r>
      <w:r w:rsidR="004217F7" w:rsidRPr="004217F7">
        <w:rPr>
          <w:spacing w:val="-2"/>
        </w:rPr>
        <w:t xml:space="preserve"> </w:t>
      </w:r>
      <w:r w:rsidR="004217F7" w:rsidRPr="004217F7">
        <w:t>in</w:t>
      </w:r>
      <w:r w:rsidR="004217F7" w:rsidRPr="004217F7">
        <w:rPr>
          <w:spacing w:val="-2"/>
        </w:rPr>
        <w:t xml:space="preserve"> the </w:t>
      </w:r>
      <w:r w:rsidR="004217F7" w:rsidRPr="004217F7">
        <w:t>pump’s</w:t>
      </w:r>
      <w:r w:rsidR="004217F7" w:rsidRPr="004217F7">
        <w:rPr>
          <w:spacing w:val="-2"/>
        </w:rPr>
        <w:t xml:space="preserve"> </w:t>
      </w:r>
      <w:r w:rsidR="004217F7" w:rsidRPr="004217F7">
        <w:t>volute.</w:t>
      </w:r>
      <w:bookmarkEnd w:id="2"/>
      <w:bookmarkEnd w:id="3"/>
      <w:r w:rsidR="004217F7">
        <w:t xml:space="preserve"> </w:t>
      </w:r>
      <w:r w:rsidR="006B6EEE">
        <w:t>Submersible pumps are</w:t>
      </w:r>
      <w:r w:rsidR="002B0E6A">
        <w:t>,</w:t>
      </w:r>
      <w:r w:rsidR="006B6EEE">
        <w:t xml:space="preserve"> </w:t>
      </w:r>
      <w:r w:rsidR="002B0E6A">
        <w:t xml:space="preserve">by </w:t>
      </w:r>
      <w:r w:rsidR="006B6EEE">
        <w:t>design</w:t>
      </w:r>
      <w:r w:rsidR="002B0E6A">
        <w:t xml:space="preserve">, </w:t>
      </w:r>
      <w:r w:rsidR="006B6EEE">
        <w:t>protected against any flooding that may occur during a storm event.</w:t>
      </w:r>
      <w:r w:rsidR="008341B2">
        <w:t xml:space="preserve"> </w:t>
      </w:r>
      <w:r w:rsidR="008341B2" w:rsidRPr="00A75B82">
        <w:t xml:space="preserve">The new lift station will </w:t>
      </w:r>
      <w:r w:rsidR="00A75B82" w:rsidRPr="00A75B82">
        <w:t xml:space="preserve">also </w:t>
      </w:r>
      <w:r w:rsidR="008341B2" w:rsidRPr="00A75B82">
        <w:t>have the EPO capability</w:t>
      </w:r>
      <w:r w:rsidR="00C126BA">
        <w:t>, which allows a portable pump to be quickly connected to the lift station’s discharge piping to temporarily operate the station.</w:t>
      </w:r>
    </w:p>
    <w:p w14:paraId="3109A3DA" w14:textId="77777777" w:rsidR="00731A5F" w:rsidRPr="00731A5F" w:rsidRDefault="00731A5F" w:rsidP="00731A5F">
      <w:pPr>
        <w:pStyle w:val="BodyText"/>
        <w:ind w:left="90"/>
      </w:pPr>
    </w:p>
    <w:p w14:paraId="59DFA807" w14:textId="7BBD5C4F" w:rsidR="00731A5F" w:rsidRPr="00731A5F" w:rsidRDefault="00731A5F" w:rsidP="00731A5F">
      <w:pPr>
        <w:pStyle w:val="BodyText"/>
        <w:ind w:left="90"/>
      </w:pPr>
      <w:r w:rsidRPr="00731A5F">
        <w:t>The safety for field personnel is greatly improve</w:t>
      </w:r>
      <w:r>
        <w:t>d</w:t>
      </w:r>
      <w:r w:rsidRPr="00731A5F">
        <w:t xml:space="preserve"> with </w:t>
      </w:r>
      <w:r w:rsidR="00734829">
        <w:t xml:space="preserve">the </w:t>
      </w:r>
      <w:r w:rsidRPr="00731A5F">
        <w:t xml:space="preserve">replacement of </w:t>
      </w:r>
      <w:r w:rsidR="00A75B82">
        <w:t xml:space="preserve">this </w:t>
      </w:r>
      <w:r w:rsidRPr="00731A5F">
        <w:t>dry pit lift station with</w:t>
      </w:r>
      <w:r w:rsidR="00A75B82">
        <w:t xml:space="preserve"> a</w:t>
      </w:r>
      <w:r w:rsidRPr="00731A5F">
        <w:t xml:space="preserve"> </w:t>
      </w:r>
      <w:r w:rsidR="00A75B82">
        <w:t xml:space="preserve">new </w:t>
      </w:r>
      <w:r w:rsidRPr="00731A5F">
        <w:t>submersible pump lift station. For a mechanic or other personnel to access pumps of a dry pit station, personnel are required to open an access hatch and climb down a ladder</w:t>
      </w:r>
      <w:r w:rsidR="00734829">
        <w:t>, which is</w:t>
      </w:r>
      <w:r w:rsidRPr="00731A5F">
        <w:t xml:space="preserve"> at times greater than 20 feet deep. With a submersible pump lift station</w:t>
      </w:r>
      <w:r w:rsidR="00734829">
        <w:t>,</w:t>
      </w:r>
      <w:r w:rsidRPr="00731A5F">
        <w:t xml:space="preserve"> for a mechanic to access the pump, a hatch is </w:t>
      </w:r>
      <w:r w:rsidR="00D013DA" w:rsidRPr="00731A5F">
        <w:t>opened,</w:t>
      </w:r>
      <w:r w:rsidRPr="00731A5F">
        <w:t xml:space="preserve"> and the pump is pulled to the surface to be examined at ground level. Safety grating is normally installed and the risk of falls causing </w:t>
      </w:r>
      <w:r w:rsidR="00A300D4">
        <w:t xml:space="preserve">injury </w:t>
      </w:r>
      <w:r w:rsidRPr="00731A5F">
        <w:t>or death is greatly reduced, especially during a hurricane or storm event when weather conditions are poor.</w:t>
      </w:r>
    </w:p>
    <w:p w14:paraId="743DF978" w14:textId="77777777" w:rsidR="00731A5F" w:rsidRPr="00731A5F" w:rsidRDefault="00731A5F" w:rsidP="00731A5F">
      <w:pPr>
        <w:pStyle w:val="BodyText"/>
        <w:ind w:left="90"/>
      </w:pPr>
    </w:p>
    <w:p w14:paraId="612ED1FC" w14:textId="36CA8D3F" w:rsidR="00406637" w:rsidRDefault="00406637" w:rsidP="00406637">
      <w:pPr>
        <w:pStyle w:val="BodyText"/>
        <w:ind w:left="90"/>
      </w:pPr>
      <w:r>
        <w:t xml:space="preserve">The project activity </w:t>
      </w:r>
      <w:r w:rsidR="005024CD">
        <w:t xml:space="preserve">aligns with locally established plans and policies that are designed to reduce future risk to the jurisdiction of Jefferson Parish. </w:t>
      </w:r>
      <w:r w:rsidRPr="00406637">
        <w:t>The project complies with the following Jefferson Parish Hazard Mitigation Plan objectives and strategies:</w:t>
      </w:r>
    </w:p>
    <w:p w14:paraId="139989F3" w14:textId="044DDD83" w:rsidR="00D0164A" w:rsidRPr="00A75B82" w:rsidRDefault="00D0164A" w:rsidP="00406637">
      <w:pPr>
        <w:pStyle w:val="BodyText"/>
        <w:ind w:left="90"/>
      </w:pPr>
    </w:p>
    <w:p w14:paraId="3A37A0D7" w14:textId="6FCF5894" w:rsidR="00D0164A" w:rsidRPr="00A75B82" w:rsidRDefault="00D0164A" w:rsidP="00D0164A">
      <w:pPr>
        <w:pStyle w:val="BodyText"/>
        <w:numPr>
          <w:ilvl w:val="0"/>
          <w:numId w:val="7"/>
        </w:numPr>
      </w:pPr>
      <w:r w:rsidRPr="00A75B82">
        <w:t>Identify and pursue preventive measures that will reduce future damages from hazards.</w:t>
      </w:r>
    </w:p>
    <w:p w14:paraId="5C3AAC41" w14:textId="77777777" w:rsidR="00406637" w:rsidRPr="00A75B82" w:rsidRDefault="00406637" w:rsidP="00406637">
      <w:pPr>
        <w:pStyle w:val="BodyText"/>
        <w:ind w:left="90"/>
      </w:pPr>
    </w:p>
    <w:p w14:paraId="51EF0F2E" w14:textId="77777777" w:rsidR="00406637" w:rsidRPr="00A75B82" w:rsidRDefault="00406637" w:rsidP="00406637">
      <w:pPr>
        <w:pStyle w:val="BodyText"/>
        <w:numPr>
          <w:ilvl w:val="0"/>
          <w:numId w:val="6"/>
        </w:numPr>
      </w:pPr>
      <w:r w:rsidRPr="00A75B82">
        <w:t>Ensure that Parish critical facilities remain functional during natural hazards.</w:t>
      </w:r>
    </w:p>
    <w:p w14:paraId="5B26422F" w14:textId="77777777" w:rsidR="00406637" w:rsidRPr="00A75B82" w:rsidRDefault="00406637" w:rsidP="00406637">
      <w:pPr>
        <w:pStyle w:val="BodyText"/>
        <w:ind w:left="90"/>
      </w:pPr>
    </w:p>
    <w:p w14:paraId="65C5E32F" w14:textId="3A3EC70F" w:rsidR="00406637" w:rsidRPr="00A75B82" w:rsidRDefault="00406637" w:rsidP="00406637">
      <w:pPr>
        <w:pStyle w:val="BodyText"/>
        <w:numPr>
          <w:ilvl w:val="0"/>
          <w:numId w:val="6"/>
        </w:numPr>
      </w:pPr>
      <w:r w:rsidRPr="00A75B82">
        <w:t>Find and develop opportunities to work with other agencies to leverage mitigation funds, and to share information about the risks of natural hazards.</w:t>
      </w:r>
    </w:p>
    <w:p w14:paraId="39F822A2" w14:textId="77777777" w:rsidR="009E1EF1" w:rsidRPr="00A75B82" w:rsidRDefault="009E1EF1" w:rsidP="009E1EF1">
      <w:pPr>
        <w:pStyle w:val="ListParagraph"/>
      </w:pPr>
    </w:p>
    <w:p w14:paraId="156760C5" w14:textId="41D91AB9" w:rsidR="009E1EF1" w:rsidRPr="00A75B82" w:rsidRDefault="009E1EF1" w:rsidP="00406637">
      <w:pPr>
        <w:pStyle w:val="BodyText"/>
        <w:numPr>
          <w:ilvl w:val="0"/>
          <w:numId w:val="6"/>
        </w:numPr>
      </w:pPr>
      <w:r w:rsidRPr="00A75B82">
        <w:t>Ensure that the Parish maximizes its opportunities for access to Federal and State grants and other kinds of assistance.</w:t>
      </w:r>
    </w:p>
    <w:p w14:paraId="73A9614E" w14:textId="77777777" w:rsidR="00406637" w:rsidRPr="00A75B82" w:rsidRDefault="00406637" w:rsidP="00406637">
      <w:pPr>
        <w:pStyle w:val="BodyText"/>
        <w:ind w:left="90"/>
      </w:pPr>
    </w:p>
    <w:p w14:paraId="4406E85E" w14:textId="40E2F935" w:rsidR="00406637" w:rsidRPr="00A75B82" w:rsidRDefault="00406637" w:rsidP="00406637">
      <w:pPr>
        <w:pStyle w:val="BodyText"/>
        <w:numPr>
          <w:ilvl w:val="0"/>
          <w:numId w:val="6"/>
        </w:numPr>
      </w:pPr>
      <w:r w:rsidRPr="00A75B82">
        <w:t>Implement cost-effective projects and actions to reduce risk from natural hazards, both for Parish assets and operations, as well as for residents and businesses in the planning area.</w:t>
      </w:r>
    </w:p>
    <w:p w14:paraId="72ED5856" w14:textId="77777777" w:rsidR="00463589" w:rsidRPr="00A75B82" w:rsidRDefault="00463589" w:rsidP="00463589">
      <w:pPr>
        <w:pStyle w:val="ListParagraph"/>
      </w:pPr>
    </w:p>
    <w:p w14:paraId="3888CB55" w14:textId="60FD30C5" w:rsidR="00463589" w:rsidRPr="00A75B82" w:rsidRDefault="00463589" w:rsidP="00406637">
      <w:pPr>
        <w:pStyle w:val="BodyText"/>
        <w:numPr>
          <w:ilvl w:val="0"/>
          <w:numId w:val="6"/>
        </w:numPr>
      </w:pPr>
      <w:r w:rsidRPr="00A75B82">
        <w:t xml:space="preserve">Protect waterways from pollutants or erosion caused by stormwater runoff or </w:t>
      </w:r>
      <w:proofErr w:type="gramStart"/>
      <w:r w:rsidRPr="00A75B82">
        <w:t>waste water</w:t>
      </w:r>
      <w:proofErr w:type="gramEnd"/>
      <w:r w:rsidRPr="00A75B82">
        <w:t>.</w:t>
      </w:r>
    </w:p>
    <w:p w14:paraId="580D41E0" w14:textId="77777777" w:rsidR="00406637" w:rsidRPr="00A75B82" w:rsidRDefault="00406637" w:rsidP="00406637">
      <w:pPr>
        <w:pStyle w:val="BodyText"/>
        <w:ind w:left="90"/>
      </w:pPr>
    </w:p>
    <w:p w14:paraId="0FA52584" w14:textId="1A753CCB" w:rsidR="00406637" w:rsidRPr="00A75B82" w:rsidRDefault="00406637" w:rsidP="00406637">
      <w:pPr>
        <w:pStyle w:val="BodyText"/>
        <w:ind w:left="90"/>
      </w:pPr>
      <w:bookmarkStart w:id="4" w:name="_Hlk100227694"/>
      <w:r w:rsidRPr="00A75B82">
        <w:t>The project will</w:t>
      </w:r>
      <w:r w:rsidR="00BA04C7" w:rsidRPr="00A75B82">
        <w:t xml:space="preserve"> also</w:t>
      </w:r>
      <w:r w:rsidRPr="00A75B82">
        <w:t xml:space="preserve"> help to reduce the discharge of raw sewage into waterways</w:t>
      </w:r>
      <w:r w:rsidR="00A300D4">
        <w:t>,</w:t>
      </w:r>
      <w:r w:rsidRPr="00A75B82">
        <w:t xml:space="preserve"> which can have regional environmental impacts.</w:t>
      </w:r>
    </w:p>
    <w:p w14:paraId="19E7F5DB" w14:textId="72CF8C1A" w:rsidR="00BB08AF" w:rsidRPr="00A75B82" w:rsidRDefault="00BB08AF" w:rsidP="00406637">
      <w:pPr>
        <w:pStyle w:val="BodyText"/>
        <w:ind w:left="90"/>
      </w:pPr>
    </w:p>
    <w:p w14:paraId="42B7F029" w14:textId="1D95C6A8" w:rsidR="00BB08AF" w:rsidRPr="00A75B82" w:rsidRDefault="00BB08AF" w:rsidP="00BB08AF">
      <w:pPr>
        <w:pStyle w:val="BodyText"/>
        <w:ind w:left="140"/>
        <w:rPr>
          <w:spacing w:val="-2"/>
        </w:rPr>
      </w:pPr>
      <w:r w:rsidRPr="00A75B82">
        <w:rPr>
          <w:spacing w:val="-2"/>
        </w:rPr>
        <w:t>The project meets the Department of Sewerage's mission and goal to serve all the citizens of Jefferson Parish, including vulnerable, low- to moderate-income individuals in disadvantaged communit</w:t>
      </w:r>
      <w:r w:rsidR="00DE4724">
        <w:rPr>
          <w:spacing w:val="-2"/>
        </w:rPr>
        <w:t>ies</w:t>
      </w:r>
      <w:r w:rsidRPr="00A75B82">
        <w:rPr>
          <w:spacing w:val="-2"/>
        </w:rPr>
        <w:t>, by providing effective conveyance, treatment</w:t>
      </w:r>
      <w:r w:rsidR="00A300D4">
        <w:rPr>
          <w:spacing w:val="-2"/>
        </w:rPr>
        <w:t>,</w:t>
      </w:r>
      <w:r w:rsidRPr="00A75B82">
        <w:rPr>
          <w:spacing w:val="-2"/>
        </w:rPr>
        <w:t xml:space="preserve"> and disposal while protecting public health and the environment. This project, proposed as a community development activity, involves sewer lift station improvements, which is consistent with the type of projects in the Parish’s capital improvement plan.</w:t>
      </w:r>
    </w:p>
    <w:p w14:paraId="2CBD5A3F" w14:textId="78DC7AA4" w:rsidR="008341B2" w:rsidRPr="00A75B82" w:rsidRDefault="008341B2" w:rsidP="00406637">
      <w:pPr>
        <w:pStyle w:val="BodyText"/>
        <w:ind w:left="90"/>
      </w:pPr>
    </w:p>
    <w:p w14:paraId="757C2B3E" w14:textId="2127C87A" w:rsidR="008341B2" w:rsidRPr="00A75B82" w:rsidRDefault="008341B2" w:rsidP="008341B2">
      <w:pPr>
        <w:pStyle w:val="BodyText"/>
        <w:ind w:left="140"/>
        <w:rPr>
          <w:spacing w:val="-2"/>
        </w:rPr>
      </w:pPr>
      <w:r w:rsidRPr="00A75B82">
        <w:rPr>
          <w:spacing w:val="-2"/>
        </w:rPr>
        <w:t>The</w:t>
      </w:r>
      <w:r w:rsidR="00C52250">
        <w:rPr>
          <w:spacing w:val="-2"/>
        </w:rPr>
        <w:t xml:space="preserve"> historical</w:t>
      </w:r>
      <w:r w:rsidRPr="00A75B82">
        <w:rPr>
          <w:spacing w:val="-2"/>
        </w:rPr>
        <w:t xml:space="preserve"> pattern of extreme weather is expected to continue and become more severe</w:t>
      </w:r>
      <w:r w:rsidR="00C52250">
        <w:rPr>
          <w:spacing w:val="-2"/>
        </w:rPr>
        <w:t xml:space="preserve"> due to climate change. Based on this, mitigation measures to reduce impacts caused by these types of hazards make this </w:t>
      </w:r>
      <w:r w:rsidR="00481388" w:rsidRPr="00A75B82">
        <w:rPr>
          <w:spacing w:val="-2"/>
        </w:rPr>
        <w:t>project more critical now than ever</w:t>
      </w:r>
      <w:r w:rsidR="00481388" w:rsidRPr="00136B74">
        <w:rPr>
          <w:spacing w:val="-2"/>
        </w:rPr>
        <w:t xml:space="preserve">. </w:t>
      </w:r>
      <w:r w:rsidR="00DE4724">
        <w:rPr>
          <w:spacing w:val="-2"/>
        </w:rPr>
        <w:t xml:space="preserve">The project will promote resiliency, which </w:t>
      </w:r>
      <w:r w:rsidR="00195919" w:rsidRPr="00136B74">
        <w:rPr>
          <w:spacing w:val="-2"/>
        </w:rPr>
        <w:t xml:space="preserve">is defined as a community’s ability to minimize damage and recover quickly from extreme events and changing conditions, including </w:t>
      </w:r>
      <w:r w:rsidR="00195919" w:rsidRPr="00136B74">
        <w:rPr>
          <w:spacing w:val="-2"/>
        </w:rPr>
        <w:lastRenderedPageBreak/>
        <w:t xml:space="preserve">natural hazard risks. </w:t>
      </w:r>
      <w:r w:rsidRPr="00136B74">
        <w:rPr>
          <w:spacing w:val="-2"/>
        </w:rPr>
        <w:t xml:space="preserve">The Jefferson Parish Department of Sewerage has the capacity and capability to implement the project in </w:t>
      </w:r>
      <w:r w:rsidRPr="00A75B82">
        <w:rPr>
          <w:spacing w:val="-2"/>
        </w:rPr>
        <w:t>a timely</w:t>
      </w:r>
      <w:r w:rsidR="00136B74">
        <w:rPr>
          <w:spacing w:val="-2"/>
        </w:rPr>
        <w:t xml:space="preserve"> and compliant</w:t>
      </w:r>
      <w:r w:rsidRPr="00A75B82">
        <w:rPr>
          <w:spacing w:val="-2"/>
        </w:rPr>
        <w:t xml:space="preserve"> manner. </w:t>
      </w:r>
      <w:r w:rsidR="00136B74">
        <w:rPr>
          <w:spacing w:val="-2"/>
        </w:rPr>
        <w:t>The</w:t>
      </w:r>
      <w:r w:rsidR="00DE4724">
        <w:rPr>
          <w:spacing w:val="-2"/>
        </w:rPr>
        <w:t xml:space="preserve"> Department has</w:t>
      </w:r>
      <w:r w:rsidR="00136B74">
        <w:rPr>
          <w:spacing w:val="-2"/>
        </w:rPr>
        <w:t xml:space="preserve"> a qualified consulting team in place to </w:t>
      </w:r>
      <w:r w:rsidR="002957F0">
        <w:rPr>
          <w:spacing w:val="-2"/>
        </w:rPr>
        <w:t xml:space="preserve">that can </w:t>
      </w:r>
      <w:r w:rsidR="00136B74">
        <w:rPr>
          <w:spacing w:val="-2"/>
        </w:rPr>
        <w:t>assist with managing the program, providing grant administration, environmental reviews, Davis Bacon and Section 3 compliance, and other related compliance services for the project.</w:t>
      </w:r>
      <w:r w:rsidR="00ED3592">
        <w:rPr>
          <w:spacing w:val="-2"/>
        </w:rPr>
        <w:t xml:space="preserve"> </w:t>
      </w:r>
      <w:bookmarkStart w:id="5" w:name="_Hlk128147629"/>
      <w:bookmarkStart w:id="6" w:name="_Hlk128147980"/>
      <w:r w:rsidR="00ED3592" w:rsidRPr="00ED3592">
        <w:rPr>
          <w:spacing w:val="-2"/>
        </w:rPr>
        <w:t>Engineering, design, and other professional services will be performed for this project by qualified consultants and the project will be constructed by a licensed contractor.</w:t>
      </w:r>
      <w:bookmarkEnd w:id="6"/>
      <w:r w:rsidR="00ED3592" w:rsidRPr="00ED3592">
        <w:rPr>
          <w:spacing w:val="-2"/>
        </w:rPr>
        <w:t xml:space="preserve"> </w:t>
      </w:r>
      <w:bookmarkEnd w:id="5"/>
      <w:r w:rsidR="004D03E5">
        <w:rPr>
          <w:spacing w:val="-2"/>
        </w:rPr>
        <w:t xml:space="preserve">The new lift station will be owned and operated by Jefferson Parish; no land acquisition is required. </w:t>
      </w:r>
      <w:r w:rsidRPr="00A75B82">
        <w:rPr>
          <w:spacing w:val="-2"/>
        </w:rPr>
        <w:t>The</w:t>
      </w:r>
      <w:r w:rsidR="00DE4724">
        <w:rPr>
          <w:spacing w:val="-2"/>
        </w:rPr>
        <w:t xml:space="preserve"> Department will commit </w:t>
      </w:r>
      <w:r w:rsidRPr="00A75B82">
        <w:rPr>
          <w:spacing w:val="-2"/>
        </w:rPr>
        <w:t>local</w:t>
      </w:r>
      <w:r w:rsidR="00C52250">
        <w:rPr>
          <w:spacing w:val="-2"/>
        </w:rPr>
        <w:t>, sustainable</w:t>
      </w:r>
      <w:r w:rsidRPr="00A75B82">
        <w:rPr>
          <w:spacing w:val="-2"/>
        </w:rPr>
        <w:t xml:space="preserve"> funding to contribute towards the project, as well as to operate and maintain the new lift station for the long term.</w:t>
      </w:r>
      <w:r w:rsidR="00195919" w:rsidRPr="00A75B82">
        <w:rPr>
          <w:spacing w:val="-2"/>
        </w:rPr>
        <w:t xml:space="preserve"> </w:t>
      </w:r>
    </w:p>
    <w:p w14:paraId="3D59D167" w14:textId="77777777" w:rsidR="008341B2" w:rsidRPr="00C52250" w:rsidRDefault="008341B2" w:rsidP="00406637">
      <w:pPr>
        <w:pStyle w:val="BodyText"/>
        <w:ind w:left="90"/>
        <w:rPr>
          <w:sz w:val="18"/>
          <w:szCs w:val="18"/>
        </w:rPr>
      </w:pPr>
    </w:p>
    <w:bookmarkEnd w:id="4"/>
    <w:p w14:paraId="757924AE" w14:textId="77777777" w:rsidR="007727BE" w:rsidRDefault="00000000">
      <w:pPr>
        <w:pStyle w:val="ListParagraph"/>
        <w:numPr>
          <w:ilvl w:val="0"/>
          <w:numId w:val="2"/>
        </w:numPr>
        <w:tabs>
          <w:tab w:val="left" w:pos="500"/>
          <w:tab w:val="left" w:pos="501"/>
        </w:tabs>
        <w:spacing w:before="171"/>
        <w:rPr>
          <w:b/>
        </w:rPr>
      </w:pPr>
      <w:r>
        <w:rPr>
          <w:b/>
          <w:color w:val="00556C"/>
        </w:rPr>
        <w:t>FEMA</w:t>
      </w:r>
      <w:r>
        <w:rPr>
          <w:b/>
          <w:color w:val="00556C"/>
          <w:spacing w:val="-7"/>
        </w:rPr>
        <w:t xml:space="preserve"> </w:t>
      </w:r>
      <w:r>
        <w:rPr>
          <w:b/>
          <w:color w:val="00556C"/>
        </w:rPr>
        <w:t>Public</w:t>
      </w:r>
      <w:r>
        <w:rPr>
          <w:b/>
          <w:color w:val="00556C"/>
          <w:spacing w:val="-8"/>
        </w:rPr>
        <w:t xml:space="preserve"> </w:t>
      </w:r>
      <w:r>
        <w:rPr>
          <w:b/>
          <w:color w:val="00556C"/>
        </w:rPr>
        <w:t>Assistance</w:t>
      </w:r>
      <w:r>
        <w:rPr>
          <w:b/>
          <w:color w:val="00556C"/>
          <w:spacing w:val="-6"/>
        </w:rPr>
        <w:t xml:space="preserve"> </w:t>
      </w:r>
      <w:r>
        <w:rPr>
          <w:b/>
          <w:color w:val="00556C"/>
          <w:spacing w:val="-2"/>
        </w:rPr>
        <w:t>Eligibility:</w:t>
      </w:r>
    </w:p>
    <w:p w14:paraId="43811402" w14:textId="77777777" w:rsidR="007727BE" w:rsidRDefault="007727BE">
      <w:pPr>
        <w:pStyle w:val="BodyText"/>
        <w:spacing w:before="1"/>
        <w:rPr>
          <w:b/>
          <w:sz w:val="23"/>
        </w:rPr>
      </w:pPr>
    </w:p>
    <w:p w14:paraId="49E960AD" w14:textId="2BD7C701" w:rsidR="007727BE" w:rsidRDefault="00000000">
      <w:pPr>
        <w:pStyle w:val="BodyText"/>
        <w:spacing w:line="264" w:lineRule="auto"/>
        <w:ind w:left="140" w:right="100"/>
      </w:pPr>
      <w:r>
        <w:rPr>
          <w:sz w:val="20"/>
        </w:rPr>
        <w:t>(</w:t>
      </w:r>
      <w:r>
        <w:t>Is</w:t>
      </w:r>
      <w:r>
        <w:rPr>
          <w:spacing w:val="-4"/>
        </w:rPr>
        <w:t xml:space="preserve"> </w:t>
      </w:r>
      <w:r>
        <w:t>the</w:t>
      </w:r>
      <w:r>
        <w:rPr>
          <w:spacing w:val="-4"/>
        </w:rPr>
        <w:t xml:space="preserve"> </w:t>
      </w:r>
      <w:r>
        <w:t>proposed</w:t>
      </w:r>
      <w:r>
        <w:rPr>
          <w:spacing w:val="-4"/>
        </w:rPr>
        <w:t xml:space="preserve"> </w:t>
      </w:r>
      <w:r>
        <w:t>project</w:t>
      </w:r>
      <w:r>
        <w:rPr>
          <w:spacing w:val="-3"/>
        </w:rPr>
        <w:t xml:space="preserve"> </w:t>
      </w:r>
      <w:r>
        <w:t>eligible</w:t>
      </w:r>
      <w:r>
        <w:rPr>
          <w:spacing w:val="-2"/>
        </w:rPr>
        <w:t xml:space="preserve"> </w:t>
      </w:r>
      <w:r>
        <w:t>for</w:t>
      </w:r>
      <w:r>
        <w:rPr>
          <w:spacing w:val="-1"/>
        </w:rPr>
        <w:t xml:space="preserve"> </w:t>
      </w:r>
      <w:r>
        <w:t>FEMA</w:t>
      </w:r>
      <w:r>
        <w:rPr>
          <w:spacing w:val="-5"/>
        </w:rPr>
        <w:t xml:space="preserve"> </w:t>
      </w:r>
      <w:r>
        <w:t>Public</w:t>
      </w:r>
      <w:r>
        <w:rPr>
          <w:spacing w:val="-1"/>
        </w:rPr>
        <w:t xml:space="preserve"> </w:t>
      </w:r>
      <w:r>
        <w:t>Assistance?</w:t>
      </w:r>
      <w:r>
        <w:rPr>
          <w:spacing w:val="-2"/>
        </w:rPr>
        <w:t xml:space="preserve"> </w:t>
      </w:r>
      <w:r>
        <w:t>Has</w:t>
      </w:r>
      <w:r>
        <w:rPr>
          <w:spacing w:val="-4"/>
        </w:rPr>
        <w:t xml:space="preserve"> </w:t>
      </w:r>
      <w:r>
        <w:t>an</w:t>
      </w:r>
      <w:r>
        <w:rPr>
          <w:spacing w:val="-2"/>
        </w:rPr>
        <w:t xml:space="preserve"> </w:t>
      </w:r>
      <w:r>
        <w:t>application</w:t>
      </w:r>
      <w:r>
        <w:rPr>
          <w:spacing w:val="-2"/>
        </w:rPr>
        <w:t xml:space="preserve"> </w:t>
      </w:r>
      <w:r>
        <w:t>been</w:t>
      </w:r>
      <w:r>
        <w:rPr>
          <w:spacing w:val="-2"/>
        </w:rPr>
        <w:t xml:space="preserve"> </w:t>
      </w:r>
      <w:r>
        <w:t>submitted</w:t>
      </w:r>
      <w:r>
        <w:rPr>
          <w:spacing w:val="-4"/>
        </w:rPr>
        <w:t xml:space="preserve"> </w:t>
      </w:r>
      <w:r>
        <w:t>to FEMA for the project? Please provide FEMA PW, if applicable.)</w:t>
      </w:r>
    </w:p>
    <w:p w14:paraId="0FFA4C7B" w14:textId="77777777" w:rsidR="00C52250" w:rsidRDefault="00C52250">
      <w:pPr>
        <w:pStyle w:val="BodyText"/>
        <w:spacing w:line="264" w:lineRule="auto"/>
        <w:ind w:left="140" w:right="100"/>
      </w:pPr>
    </w:p>
    <w:p w14:paraId="4888DB63" w14:textId="717FABAB" w:rsidR="005041BE" w:rsidRDefault="005041BE">
      <w:pPr>
        <w:pStyle w:val="BodyText"/>
        <w:spacing w:line="264" w:lineRule="auto"/>
        <w:ind w:left="140" w:right="100"/>
      </w:pPr>
      <w:r>
        <w:t>No</w:t>
      </w:r>
    </w:p>
    <w:p w14:paraId="192E9F6C" w14:textId="77777777" w:rsidR="007727BE" w:rsidRDefault="007727BE">
      <w:pPr>
        <w:pStyle w:val="BodyText"/>
        <w:rPr>
          <w:sz w:val="24"/>
        </w:rPr>
      </w:pPr>
    </w:p>
    <w:sectPr w:rsidR="007727BE">
      <w:headerReference w:type="even" r:id="rId8"/>
      <w:headerReference w:type="default" r:id="rId9"/>
      <w:footerReference w:type="even" r:id="rId10"/>
      <w:footerReference w:type="default" r:id="rId11"/>
      <w:headerReference w:type="first" r:id="rId12"/>
      <w:footerReference w:type="first" r:id="rId13"/>
      <w:pgSz w:w="12240" w:h="15840"/>
      <w:pgMar w:top="1460" w:right="920" w:bottom="1640" w:left="940" w:header="737" w:footer="14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ED34" w14:textId="77777777" w:rsidR="00866537" w:rsidRDefault="00866537">
      <w:r>
        <w:separator/>
      </w:r>
    </w:p>
  </w:endnote>
  <w:endnote w:type="continuationSeparator" w:id="0">
    <w:p w14:paraId="1257B560" w14:textId="77777777" w:rsidR="00866537" w:rsidRDefault="0086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5C978" w14:textId="77777777" w:rsidR="005D5D66" w:rsidRDefault="005D5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3479E" w14:textId="77777777" w:rsidR="005D5D66" w:rsidRDefault="005D5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27FD" w14:textId="77777777" w:rsidR="005D5D66" w:rsidRDefault="005D5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0A85E" w14:textId="77777777" w:rsidR="00866537" w:rsidRDefault="00866537">
      <w:r>
        <w:separator/>
      </w:r>
    </w:p>
  </w:footnote>
  <w:footnote w:type="continuationSeparator" w:id="0">
    <w:p w14:paraId="57D529DA" w14:textId="77777777" w:rsidR="00866537" w:rsidRDefault="0086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9D851" w14:textId="5274496D" w:rsidR="005D5D66" w:rsidRDefault="00000000">
    <w:pPr>
      <w:pStyle w:val="Header"/>
    </w:pPr>
    <w:r>
      <w:rPr>
        <w:noProof/>
      </w:rPr>
      <w:pict w14:anchorId="7BF072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55891" o:spid="_x0000_s1026" type="#_x0000_t136" style="position:absolute;margin-left:0;margin-top:0;width:522.65pt;height:209.0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BE59" w14:textId="7EDCDE4A" w:rsidR="005D5D66" w:rsidRDefault="00000000">
    <w:pPr>
      <w:pStyle w:val="Header"/>
    </w:pPr>
    <w:r>
      <w:rPr>
        <w:noProof/>
      </w:rPr>
      <w:pict w14:anchorId="00DECF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55892" o:spid="_x0000_s1027" type="#_x0000_t136" style="position:absolute;margin-left:0;margin-top:0;width:522.65pt;height:209.0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9C320" w14:textId="13EBEDEE" w:rsidR="005D5D66" w:rsidRDefault="00000000">
    <w:pPr>
      <w:pStyle w:val="Header"/>
    </w:pPr>
    <w:r>
      <w:rPr>
        <w:noProof/>
      </w:rPr>
      <w:pict w14:anchorId="30F3CC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55890" o:spid="_x0000_s1025" type="#_x0000_t136" style="position:absolute;margin-left:0;margin-top:0;width:522.65pt;height:209.0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98E"/>
    <w:multiLevelType w:val="hybridMultilevel"/>
    <w:tmpl w:val="1548BC82"/>
    <w:lvl w:ilvl="0" w:tplc="725CA976">
      <w:start w:val="1"/>
      <w:numFmt w:val="decimal"/>
      <w:lvlText w:val="%1."/>
      <w:lvlJc w:val="left"/>
      <w:pPr>
        <w:ind w:left="500" w:hanging="361"/>
        <w:jc w:val="left"/>
      </w:pPr>
      <w:rPr>
        <w:rFonts w:ascii="Arial" w:eastAsia="Arial" w:hAnsi="Arial" w:cs="Arial" w:hint="default"/>
        <w:b/>
        <w:bCs/>
        <w:i w:val="0"/>
        <w:iCs w:val="0"/>
        <w:spacing w:val="-1"/>
        <w:w w:val="100"/>
        <w:sz w:val="22"/>
        <w:szCs w:val="22"/>
        <w:lang w:val="en-US" w:eastAsia="en-US" w:bidi="ar-SA"/>
      </w:rPr>
    </w:lvl>
    <w:lvl w:ilvl="1" w:tplc="97CE4B52">
      <w:numFmt w:val="bullet"/>
      <w:lvlText w:val="•"/>
      <w:lvlJc w:val="left"/>
      <w:pPr>
        <w:ind w:left="1488" w:hanging="361"/>
      </w:pPr>
      <w:rPr>
        <w:rFonts w:hint="default"/>
        <w:lang w:val="en-US" w:eastAsia="en-US" w:bidi="ar-SA"/>
      </w:rPr>
    </w:lvl>
    <w:lvl w:ilvl="2" w:tplc="E29E6E08">
      <w:numFmt w:val="bullet"/>
      <w:lvlText w:val="•"/>
      <w:lvlJc w:val="left"/>
      <w:pPr>
        <w:ind w:left="2476" w:hanging="361"/>
      </w:pPr>
      <w:rPr>
        <w:rFonts w:hint="default"/>
        <w:lang w:val="en-US" w:eastAsia="en-US" w:bidi="ar-SA"/>
      </w:rPr>
    </w:lvl>
    <w:lvl w:ilvl="3" w:tplc="A094E5C4">
      <w:numFmt w:val="bullet"/>
      <w:lvlText w:val="•"/>
      <w:lvlJc w:val="left"/>
      <w:pPr>
        <w:ind w:left="3464" w:hanging="361"/>
      </w:pPr>
      <w:rPr>
        <w:rFonts w:hint="default"/>
        <w:lang w:val="en-US" w:eastAsia="en-US" w:bidi="ar-SA"/>
      </w:rPr>
    </w:lvl>
    <w:lvl w:ilvl="4" w:tplc="437E9344">
      <w:numFmt w:val="bullet"/>
      <w:lvlText w:val="•"/>
      <w:lvlJc w:val="left"/>
      <w:pPr>
        <w:ind w:left="4452" w:hanging="361"/>
      </w:pPr>
      <w:rPr>
        <w:rFonts w:hint="default"/>
        <w:lang w:val="en-US" w:eastAsia="en-US" w:bidi="ar-SA"/>
      </w:rPr>
    </w:lvl>
    <w:lvl w:ilvl="5" w:tplc="032ABCE4">
      <w:numFmt w:val="bullet"/>
      <w:lvlText w:val="•"/>
      <w:lvlJc w:val="left"/>
      <w:pPr>
        <w:ind w:left="5440" w:hanging="361"/>
      </w:pPr>
      <w:rPr>
        <w:rFonts w:hint="default"/>
        <w:lang w:val="en-US" w:eastAsia="en-US" w:bidi="ar-SA"/>
      </w:rPr>
    </w:lvl>
    <w:lvl w:ilvl="6" w:tplc="290E5FA4">
      <w:numFmt w:val="bullet"/>
      <w:lvlText w:val="•"/>
      <w:lvlJc w:val="left"/>
      <w:pPr>
        <w:ind w:left="6428" w:hanging="361"/>
      </w:pPr>
      <w:rPr>
        <w:rFonts w:hint="default"/>
        <w:lang w:val="en-US" w:eastAsia="en-US" w:bidi="ar-SA"/>
      </w:rPr>
    </w:lvl>
    <w:lvl w:ilvl="7" w:tplc="A816BF74">
      <w:numFmt w:val="bullet"/>
      <w:lvlText w:val="•"/>
      <w:lvlJc w:val="left"/>
      <w:pPr>
        <w:ind w:left="7416" w:hanging="361"/>
      </w:pPr>
      <w:rPr>
        <w:rFonts w:hint="default"/>
        <w:lang w:val="en-US" w:eastAsia="en-US" w:bidi="ar-SA"/>
      </w:rPr>
    </w:lvl>
    <w:lvl w:ilvl="8" w:tplc="6FA23556">
      <w:numFmt w:val="bullet"/>
      <w:lvlText w:val="•"/>
      <w:lvlJc w:val="left"/>
      <w:pPr>
        <w:ind w:left="8404" w:hanging="361"/>
      </w:pPr>
      <w:rPr>
        <w:rFonts w:hint="default"/>
        <w:lang w:val="en-US" w:eastAsia="en-US" w:bidi="ar-SA"/>
      </w:rPr>
    </w:lvl>
  </w:abstractNum>
  <w:abstractNum w:abstractNumId="1" w15:restartNumberingAfterBreak="0">
    <w:nsid w:val="0AD413B8"/>
    <w:multiLevelType w:val="hybridMultilevel"/>
    <w:tmpl w:val="386CD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12434"/>
    <w:multiLevelType w:val="hybridMultilevel"/>
    <w:tmpl w:val="3058E718"/>
    <w:lvl w:ilvl="0" w:tplc="2D0ECAD8">
      <w:start w:val="1"/>
      <w:numFmt w:val="upperLetter"/>
      <w:lvlText w:val="%1."/>
      <w:lvlJc w:val="left"/>
      <w:pPr>
        <w:ind w:left="500" w:hanging="361"/>
        <w:jc w:val="left"/>
      </w:pPr>
      <w:rPr>
        <w:rFonts w:ascii="Arial" w:eastAsia="Arial" w:hAnsi="Arial" w:cs="Arial" w:hint="default"/>
        <w:b/>
        <w:bCs/>
        <w:i w:val="0"/>
        <w:iCs w:val="0"/>
        <w:color w:val="00556C"/>
        <w:spacing w:val="0"/>
        <w:w w:val="100"/>
        <w:sz w:val="22"/>
        <w:szCs w:val="22"/>
        <w:lang w:val="en-US" w:eastAsia="en-US" w:bidi="ar-SA"/>
      </w:rPr>
    </w:lvl>
    <w:lvl w:ilvl="1" w:tplc="3BD0FA14">
      <w:numFmt w:val="bullet"/>
      <w:lvlText w:val="•"/>
      <w:lvlJc w:val="left"/>
      <w:pPr>
        <w:ind w:left="1488" w:hanging="361"/>
      </w:pPr>
      <w:rPr>
        <w:rFonts w:hint="default"/>
        <w:lang w:val="en-US" w:eastAsia="en-US" w:bidi="ar-SA"/>
      </w:rPr>
    </w:lvl>
    <w:lvl w:ilvl="2" w:tplc="9232F6EC">
      <w:numFmt w:val="bullet"/>
      <w:lvlText w:val="•"/>
      <w:lvlJc w:val="left"/>
      <w:pPr>
        <w:ind w:left="2476" w:hanging="361"/>
      </w:pPr>
      <w:rPr>
        <w:rFonts w:hint="default"/>
        <w:lang w:val="en-US" w:eastAsia="en-US" w:bidi="ar-SA"/>
      </w:rPr>
    </w:lvl>
    <w:lvl w:ilvl="3" w:tplc="7A1E5D9E">
      <w:numFmt w:val="bullet"/>
      <w:lvlText w:val="•"/>
      <w:lvlJc w:val="left"/>
      <w:pPr>
        <w:ind w:left="3464" w:hanging="361"/>
      </w:pPr>
      <w:rPr>
        <w:rFonts w:hint="default"/>
        <w:lang w:val="en-US" w:eastAsia="en-US" w:bidi="ar-SA"/>
      </w:rPr>
    </w:lvl>
    <w:lvl w:ilvl="4" w:tplc="D4F8DE58">
      <w:numFmt w:val="bullet"/>
      <w:lvlText w:val="•"/>
      <w:lvlJc w:val="left"/>
      <w:pPr>
        <w:ind w:left="4452" w:hanging="361"/>
      </w:pPr>
      <w:rPr>
        <w:rFonts w:hint="default"/>
        <w:lang w:val="en-US" w:eastAsia="en-US" w:bidi="ar-SA"/>
      </w:rPr>
    </w:lvl>
    <w:lvl w:ilvl="5" w:tplc="98C8C778">
      <w:numFmt w:val="bullet"/>
      <w:lvlText w:val="•"/>
      <w:lvlJc w:val="left"/>
      <w:pPr>
        <w:ind w:left="5440" w:hanging="361"/>
      </w:pPr>
      <w:rPr>
        <w:rFonts w:hint="default"/>
        <w:lang w:val="en-US" w:eastAsia="en-US" w:bidi="ar-SA"/>
      </w:rPr>
    </w:lvl>
    <w:lvl w:ilvl="6" w:tplc="C28C19DA">
      <w:numFmt w:val="bullet"/>
      <w:lvlText w:val="•"/>
      <w:lvlJc w:val="left"/>
      <w:pPr>
        <w:ind w:left="6428" w:hanging="361"/>
      </w:pPr>
      <w:rPr>
        <w:rFonts w:hint="default"/>
        <w:lang w:val="en-US" w:eastAsia="en-US" w:bidi="ar-SA"/>
      </w:rPr>
    </w:lvl>
    <w:lvl w:ilvl="7" w:tplc="FF6EE544">
      <w:numFmt w:val="bullet"/>
      <w:lvlText w:val="•"/>
      <w:lvlJc w:val="left"/>
      <w:pPr>
        <w:ind w:left="7416" w:hanging="361"/>
      </w:pPr>
      <w:rPr>
        <w:rFonts w:hint="default"/>
        <w:lang w:val="en-US" w:eastAsia="en-US" w:bidi="ar-SA"/>
      </w:rPr>
    </w:lvl>
    <w:lvl w:ilvl="8" w:tplc="0F209BA6">
      <w:numFmt w:val="bullet"/>
      <w:lvlText w:val="•"/>
      <w:lvlJc w:val="left"/>
      <w:pPr>
        <w:ind w:left="8404" w:hanging="361"/>
      </w:pPr>
      <w:rPr>
        <w:rFonts w:hint="default"/>
        <w:lang w:val="en-US" w:eastAsia="en-US" w:bidi="ar-SA"/>
      </w:rPr>
    </w:lvl>
  </w:abstractNum>
  <w:abstractNum w:abstractNumId="3" w15:restartNumberingAfterBreak="0">
    <w:nsid w:val="17775FBA"/>
    <w:multiLevelType w:val="hybridMultilevel"/>
    <w:tmpl w:val="59A20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A555BA"/>
    <w:multiLevelType w:val="hybridMultilevel"/>
    <w:tmpl w:val="1B3AF5D0"/>
    <w:lvl w:ilvl="0" w:tplc="D71E58F4">
      <w:start w:val="1"/>
      <w:numFmt w:val="upperLetter"/>
      <w:lvlText w:val="%1."/>
      <w:lvlJc w:val="left"/>
      <w:pPr>
        <w:ind w:left="500" w:hanging="361"/>
        <w:jc w:val="left"/>
      </w:pPr>
      <w:rPr>
        <w:rFonts w:ascii="Arial" w:eastAsia="Arial" w:hAnsi="Arial" w:cs="Arial" w:hint="default"/>
        <w:b/>
        <w:bCs/>
        <w:i w:val="0"/>
        <w:iCs w:val="0"/>
        <w:color w:val="00556C"/>
        <w:spacing w:val="0"/>
        <w:w w:val="100"/>
        <w:sz w:val="22"/>
        <w:szCs w:val="22"/>
        <w:lang w:val="en-US" w:eastAsia="en-US" w:bidi="ar-SA"/>
      </w:rPr>
    </w:lvl>
    <w:lvl w:ilvl="1" w:tplc="1C66C2D0">
      <w:start w:val="1"/>
      <w:numFmt w:val="upperLetter"/>
      <w:lvlText w:val="%2."/>
      <w:lvlJc w:val="left"/>
      <w:pPr>
        <w:ind w:left="860" w:hanging="360"/>
        <w:jc w:val="left"/>
      </w:pPr>
      <w:rPr>
        <w:rFonts w:ascii="Arial" w:eastAsia="Arial" w:hAnsi="Arial" w:cs="Arial" w:hint="default"/>
        <w:b w:val="0"/>
        <w:bCs w:val="0"/>
        <w:i w:val="0"/>
        <w:iCs w:val="0"/>
        <w:spacing w:val="-1"/>
        <w:w w:val="100"/>
        <w:sz w:val="22"/>
        <w:szCs w:val="22"/>
        <w:lang w:val="en-US" w:eastAsia="en-US" w:bidi="ar-SA"/>
      </w:rPr>
    </w:lvl>
    <w:lvl w:ilvl="2" w:tplc="1CC87DFA">
      <w:numFmt w:val="bullet"/>
      <w:lvlText w:val="•"/>
      <w:lvlJc w:val="left"/>
      <w:pPr>
        <w:ind w:left="1917" w:hanging="360"/>
      </w:pPr>
      <w:rPr>
        <w:rFonts w:hint="default"/>
        <w:lang w:val="en-US" w:eastAsia="en-US" w:bidi="ar-SA"/>
      </w:rPr>
    </w:lvl>
    <w:lvl w:ilvl="3" w:tplc="814A6642">
      <w:numFmt w:val="bullet"/>
      <w:lvlText w:val="•"/>
      <w:lvlJc w:val="left"/>
      <w:pPr>
        <w:ind w:left="2975" w:hanging="360"/>
      </w:pPr>
      <w:rPr>
        <w:rFonts w:hint="default"/>
        <w:lang w:val="en-US" w:eastAsia="en-US" w:bidi="ar-SA"/>
      </w:rPr>
    </w:lvl>
    <w:lvl w:ilvl="4" w:tplc="4704E658">
      <w:numFmt w:val="bullet"/>
      <w:lvlText w:val="•"/>
      <w:lvlJc w:val="left"/>
      <w:pPr>
        <w:ind w:left="4033" w:hanging="360"/>
      </w:pPr>
      <w:rPr>
        <w:rFonts w:hint="default"/>
        <w:lang w:val="en-US" w:eastAsia="en-US" w:bidi="ar-SA"/>
      </w:rPr>
    </w:lvl>
    <w:lvl w:ilvl="5" w:tplc="5164C664">
      <w:numFmt w:val="bullet"/>
      <w:lvlText w:val="•"/>
      <w:lvlJc w:val="left"/>
      <w:pPr>
        <w:ind w:left="5091" w:hanging="360"/>
      </w:pPr>
      <w:rPr>
        <w:rFonts w:hint="default"/>
        <w:lang w:val="en-US" w:eastAsia="en-US" w:bidi="ar-SA"/>
      </w:rPr>
    </w:lvl>
    <w:lvl w:ilvl="6" w:tplc="A4922602">
      <w:numFmt w:val="bullet"/>
      <w:lvlText w:val="•"/>
      <w:lvlJc w:val="left"/>
      <w:pPr>
        <w:ind w:left="6148" w:hanging="360"/>
      </w:pPr>
      <w:rPr>
        <w:rFonts w:hint="default"/>
        <w:lang w:val="en-US" w:eastAsia="en-US" w:bidi="ar-SA"/>
      </w:rPr>
    </w:lvl>
    <w:lvl w:ilvl="7" w:tplc="7658A712">
      <w:numFmt w:val="bullet"/>
      <w:lvlText w:val="•"/>
      <w:lvlJc w:val="left"/>
      <w:pPr>
        <w:ind w:left="7206" w:hanging="360"/>
      </w:pPr>
      <w:rPr>
        <w:rFonts w:hint="default"/>
        <w:lang w:val="en-US" w:eastAsia="en-US" w:bidi="ar-SA"/>
      </w:rPr>
    </w:lvl>
    <w:lvl w:ilvl="8" w:tplc="E2C06424">
      <w:numFmt w:val="bullet"/>
      <w:lvlText w:val="•"/>
      <w:lvlJc w:val="left"/>
      <w:pPr>
        <w:ind w:left="8264" w:hanging="360"/>
      </w:pPr>
      <w:rPr>
        <w:rFonts w:hint="default"/>
        <w:lang w:val="en-US" w:eastAsia="en-US" w:bidi="ar-SA"/>
      </w:rPr>
    </w:lvl>
  </w:abstractNum>
  <w:abstractNum w:abstractNumId="5" w15:restartNumberingAfterBreak="0">
    <w:nsid w:val="51200B70"/>
    <w:multiLevelType w:val="hybridMultilevel"/>
    <w:tmpl w:val="0030B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FD2B19"/>
    <w:multiLevelType w:val="hybridMultilevel"/>
    <w:tmpl w:val="5344BE14"/>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num w:numId="1" w16cid:durableId="2019503376">
    <w:abstractNumId w:val="4"/>
  </w:num>
  <w:num w:numId="2" w16cid:durableId="2048025613">
    <w:abstractNumId w:val="2"/>
  </w:num>
  <w:num w:numId="3" w16cid:durableId="1839618774">
    <w:abstractNumId w:val="0"/>
  </w:num>
  <w:num w:numId="4" w16cid:durableId="1933971764">
    <w:abstractNumId w:val="1"/>
  </w:num>
  <w:num w:numId="5" w16cid:durableId="445659277">
    <w:abstractNumId w:val="6"/>
  </w:num>
  <w:num w:numId="6" w16cid:durableId="1000540834">
    <w:abstractNumId w:val="3"/>
  </w:num>
  <w:num w:numId="7" w16cid:durableId="545726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BE"/>
    <w:rsid w:val="00015C65"/>
    <w:rsid w:val="00051FBB"/>
    <w:rsid w:val="000615DE"/>
    <w:rsid w:val="0007227F"/>
    <w:rsid w:val="0008775E"/>
    <w:rsid w:val="000D6A73"/>
    <w:rsid w:val="000E6F51"/>
    <w:rsid w:val="00110F4A"/>
    <w:rsid w:val="00122293"/>
    <w:rsid w:val="0013540A"/>
    <w:rsid w:val="00136B74"/>
    <w:rsid w:val="00165907"/>
    <w:rsid w:val="00171821"/>
    <w:rsid w:val="0019577A"/>
    <w:rsid w:val="00195919"/>
    <w:rsid w:val="0019666D"/>
    <w:rsid w:val="001B2169"/>
    <w:rsid w:val="001D0833"/>
    <w:rsid w:val="001D73D5"/>
    <w:rsid w:val="001E017C"/>
    <w:rsid w:val="001E6356"/>
    <w:rsid w:val="001F302B"/>
    <w:rsid w:val="001F6E66"/>
    <w:rsid w:val="002132D7"/>
    <w:rsid w:val="00237A4A"/>
    <w:rsid w:val="0025730B"/>
    <w:rsid w:val="0025784F"/>
    <w:rsid w:val="00262BCB"/>
    <w:rsid w:val="002758FA"/>
    <w:rsid w:val="002957F0"/>
    <w:rsid w:val="002B0E6A"/>
    <w:rsid w:val="002B7C80"/>
    <w:rsid w:val="002C2573"/>
    <w:rsid w:val="002F359F"/>
    <w:rsid w:val="00307B4B"/>
    <w:rsid w:val="00353D55"/>
    <w:rsid w:val="00367E64"/>
    <w:rsid w:val="00392E90"/>
    <w:rsid w:val="003A4692"/>
    <w:rsid w:val="003B6400"/>
    <w:rsid w:val="00406637"/>
    <w:rsid w:val="00407C24"/>
    <w:rsid w:val="004217F7"/>
    <w:rsid w:val="0045228D"/>
    <w:rsid w:val="00463589"/>
    <w:rsid w:val="00466A98"/>
    <w:rsid w:val="00473FFB"/>
    <w:rsid w:val="00481388"/>
    <w:rsid w:val="004B0827"/>
    <w:rsid w:val="004B4047"/>
    <w:rsid w:val="004D03E5"/>
    <w:rsid w:val="004D368A"/>
    <w:rsid w:val="004E0C1C"/>
    <w:rsid w:val="004F48C1"/>
    <w:rsid w:val="005024CD"/>
    <w:rsid w:val="005041BE"/>
    <w:rsid w:val="00504BBA"/>
    <w:rsid w:val="005D4FD0"/>
    <w:rsid w:val="005D5D66"/>
    <w:rsid w:val="005F1710"/>
    <w:rsid w:val="0060526F"/>
    <w:rsid w:val="00611DAF"/>
    <w:rsid w:val="00612224"/>
    <w:rsid w:val="0061510F"/>
    <w:rsid w:val="00617D98"/>
    <w:rsid w:val="00635F32"/>
    <w:rsid w:val="00643378"/>
    <w:rsid w:val="00646A46"/>
    <w:rsid w:val="00655D81"/>
    <w:rsid w:val="006A3D36"/>
    <w:rsid w:val="006A5F41"/>
    <w:rsid w:val="006B6EEE"/>
    <w:rsid w:val="006C4470"/>
    <w:rsid w:val="006D0D23"/>
    <w:rsid w:val="006F1784"/>
    <w:rsid w:val="0071477D"/>
    <w:rsid w:val="007212F7"/>
    <w:rsid w:val="00725D93"/>
    <w:rsid w:val="00731A5F"/>
    <w:rsid w:val="00734829"/>
    <w:rsid w:val="00751DE9"/>
    <w:rsid w:val="007727BE"/>
    <w:rsid w:val="007B61CC"/>
    <w:rsid w:val="007B77D0"/>
    <w:rsid w:val="007D78DE"/>
    <w:rsid w:val="0081435C"/>
    <w:rsid w:val="00822DD0"/>
    <w:rsid w:val="008341B2"/>
    <w:rsid w:val="00866537"/>
    <w:rsid w:val="00887546"/>
    <w:rsid w:val="008A5CBD"/>
    <w:rsid w:val="008C2D41"/>
    <w:rsid w:val="008F40CB"/>
    <w:rsid w:val="00902EE6"/>
    <w:rsid w:val="00911D40"/>
    <w:rsid w:val="0092785F"/>
    <w:rsid w:val="00930779"/>
    <w:rsid w:val="00936CA0"/>
    <w:rsid w:val="009600D2"/>
    <w:rsid w:val="00975437"/>
    <w:rsid w:val="009948C9"/>
    <w:rsid w:val="009B545F"/>
    <w:rsid w:val="009C0A8F"/>
    <w:rsid w:val="009D1919"/>
    <w:rsid w:val="009D28D8"/>
    <w:rsid w:val="009E0535"/>
    <w:rsid w:val="009E1EF1"/>
    <w:rsid w:val="009E663B"/>
    <w:rsid w:val="009E75A5"/>
    <w:rsid w:val="009F20CC"/>
    <w:rsid w:val="00A216C0"/>
    <w:rsid w:val="00A300D4"/>
    <w:rsid w:val="00A66C5C"/>
    <w:rsid w:val="00A75B82"/>
    <w:rsid w:val="00A83C48"/>
    <w:rsid w:val="00A92D06"/>
    <w:rsid w:val="00A96832"/>
    <w:rsid w:val="00AA6C6A"/>
    <w:rsid w:val="00AB74DB"/>
    <w:rsid w:val="00AB775C"/>
    <w:rsid w:val="00AE596E"/>
    <w:rsid w:val="00AE7DE6"/>
    <w:rsid w:val="00B07455"/>
    <w:rsid w:val="00B11191"/>
    <w:rsid w:val="00B40520"/>
    <w:rsid w:val="00B47A64"/>
    <w:rsid w:val="00B5419F"/>
    <w:rsid w:val="00B74346"/>
    <w:rsid w:val="00B92B4C"/>
    <w:rsid w:val="00B9621B"/>
    <w:rsid w:val="00BA04C7"/>
    <w:rsid w:val="00BB08AF"/>
    <w:rsid w:val="00BF3964"/>
    <w:rsid w:val="00C126BA"/>
    <w:rsid w:val="00C22C1A"/>
    <w:rsid w:val="00C25FF7"/>
    <w:rsid w:val="00C52250"/>
    <w:rsid w:val="00C5658E"/>
    <w:rsid w:val="00C94450"/>
    <w:rsid w:val="00CA68FC"/>
    <w:rsid w:val="00CC35DF"/>
    <w:rsid w:val="00D013DA"/>
    <w:rsid w:val="00D0164A"/>
    <w:rsid w:val="00D02E30"/>
    <w:rsid w:val="00D5020A"/>
    <w:rsid w:val="00DC371B"/>
    <w:rsid w:val="00DE4724"/>
    <w:rsid w:val="00E01FD3"/>
    <w:rsid w:val="00E2634F"/>
    <w:rsid w:val="00E27DBD"/>
    <w:rsid w:val="00E42139"/>
    <w:rsid w:val="00E43D4D"/>
    <w:rsid w:val="00E520C3"/>
    <w:rsid w:val="00E741F1"/>
    <w:rsid w:val="00E743D9"/>
    <w:rsid w:val="00EB2614"/>
    <w:rsid w:val="00EB36E9"/>
    <w:rsid w:val="00ED3592"/>
    <w:rsid w:val="00F03C54"/>
    <w:rsid w:val="00F2451C"/>
    <w:rsid w:val="00F3757B"/>
    <w:rsid w:val="00F448F6"/>
    <w:rsid w:val="00F73AA9"/>
    <w:rsid w:val="00FA5B21"/>
    <w:rsid w:val="00FC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57670"/>
  <w15:docId w15:val="{F988ED75-89E6-4742-A141-91FF9C74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
      <w:ind w:left="20"/>
    </w:pPr>
    <w:rPr>
      <w:sz w:val="48"/>
      <w:szCs w:val="48"/>
    </w:rPr>
  </w:style>
  <w:style w:type="paragraph" w:styleId="ListParagraph">
    <w:name w:val="List Paragraph"/>
    <w:basedOn w:val="Normal"/>
    <w:uiPriority w:val="34"/>
    <w:qFormat/>
    <w:pPr>
      <w:ind w:left="500" w:hanging="361"/>
    </w:pPr>
  </w:style>
  <w:style w:type="paragraph" w:customStyle="1" w:styleId="TableParagraph">
    <w:name w:val="Table Paragraph"/>
    <w:basedOn w:val="Normal"/>
    <w:uiPriority w:val="1"/>
    <w:qFormat/>
  </w:style>
  <w:style w:type="paragraph" w:styleId="NoSpacing">
    <w:name w:val="No Spacing"/>
    <w:uiPriority w:val="1"/>
    <w:qFormat/>
    <w:rsid w:val="00B9621B"/>
    <w:pPr>
      <w:widowControl/>
      <w:autoSpaceDE/>
      <w:autoSpaceDN/>
    </w:pPr>
    <w:rPr>
      <w:rFonts w:eastAsiaTheme="minorEastAsia"/>
    </w:rPr>
  </w:style>
  <w:style w:type="paragraph" w:styleId="Header">
    <w:name w:val="header"/>
    <w:basedOn w:val="Normal"/>
    <w:link w:val="HeaderChar"/>
    <w:uiPriority w:val="99"/>
    <w:unhideWhenUsed/>
    <w:rsid w:val="00237A4A"/>
    <w:pPr>
      <w:tabs>
        <w:tab w:val="center" w:pos="4680"/>
        <w:tab w:val="right" w:pos="9360"/>
      </w:tabs>
    </w:pPr>
  </w:style>
  <w:style w:type="character" w:customStyle="1" w:styleId="HeaderChar">
    <w:name w:val="Header Char"/>
    <w:basedOn w:val="DefaultParagraphFont"/>
    <w:link w:val="Header"/>
    <w:uiPriority w:val="99"/>
    <w:rsid w:val="00237A4A"/>
    <w:rPr>
      <w:rFonts w:ascii="Arial" w:eastAsia="Arial" w:hAnsi="Arial" w:cs="Arial"/>
    </w:rPr>
  </w:style>
  <w:style w:type="paragraph" w:styleId="Footer">
    <w:name w:val="footer"/>
    <w:basedOn w:val="Normal"/>
    <w:link w:val="FooterChar"/>
    <w:uiPriority w:val="99"/>
    <w:unhideWhenUsed/>
    <w:rsid w:val="00237A4A"/>
    <w:pPr>
      <w:tabs>
        <w:tab w:val="center" w:pos="4680"/>
        <w:tab w:val="right" w:pos="9360"/>
      </w:tabs>
    </w:pPr>
  </w:style>
  <w:style w:type="character" w:customStyle="1" w:styleId="FooterChar">
    <w:name w:val="Footer Char"/>
    <w:basedOn w:val="DefaultParagraphFont"/>
    <w:link w:val="Footer"/>
    <w:uiPriority w:val="99"/>
    <w:rsid w:val="00237A4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37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32DBA-02A6-44D5-B67B-B795BEE3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2674</Words>
  <Characters>15242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2020 and 2021 Disasters</vt:lpstr>
    </vt:vector>
  </TitlesOfParts>
  <Company/>
  <LinksUpToDate>false</LinksUpToDate>
  <CharactersWithSpaces>17881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 and 2021 Disasters</dc:title>
  <dc:subject>Louisiana Office of Community DevelopmEnt/ Disaster Recovery Unit</dc:subject>
  <dc:creator>Claudia Henry</dc:creator>
  <cp:lastModifiedBy>Jeanne Lecorgne</cp:lastModifiedBy>
  <cp:revision>2</cp:revision>
  <cp:lastPrinted>2023-02-24T18:30:00Z</cp:lastPrinted>
  <dcterms:created xsi:type="dcterms:W3CDTF">2023-02-24T22:23:00Z</dcterms:created>
  <dcterms:modified xsi:type="dcterms:W3CDTF">2023-02-24T22:23:00Z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Microsoft® Word for Microsoft 365</vt:lpwstr>
  </property>
  <property fmtid="{D5CDD505-2E9C-101B-9397-08002B2CF9AE}" pid="4" name="LastSaved">
    <vt:filetime>2023-02-16T00:00:00Z</vt:filetime>
  </property>
  <property fmtid="{D5CDD505-2E9C-101B-9397-08002B2CF9AE}" pid="5" name="Producer">
    <vt:lpwstr>Microsoft® Word for Microsoft 365</vt:lpwstr>
  </property>
</Properties>
</file>