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Variable Description for the 2022 Chilean Disaggregated Economic Accounts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CORFO-IDB collaboration prepared by Federico Huneeus and Miguel del Valle</w:t>
      </w:r>
    </w:p>
    <w:p>
      <w:pPr/>
    </w:p>
    <w:p>
      <w:pPr>
        <w:ind w:firstLine="360"/>
      </w:pPr>
      <w:r>
        <w:rPr>
          <w:rFonts w:ascii="Times New Roman" w:hAnsi="Times New Roman"/>
          <w:b/>
          <w:sz w:val="24"/>
        </w:rPr>
        <w:t>General Overview</w:t>
      </w:r>
    </w:p>
    <w:p>
      <w:pPr/>
      <w:r>
        <w:rPr>
          <w:rFonts w:ascii="Times New Roman" w:hAnsi="Times New Roman"/>
          <w:b w:val="0"/>
          <w:sz w:val="24"/>
        </w:rPr>
        <w:t>This document describes the variables included in each database released in the English version of the 2022 Chilean Disaggregated Economic Accounts. The English files use the prefix en_ and the monetary variables are expressed in millions of 2022 U.S. dollars (MUSD). Employment is measured in thousands of workers per year.</w:t>
      </w:r>
    </w:p>
    <w:p>
      <w:pPr/>
      <w:r>
        <w:rPr>
          <w:rFonts w:ascii="Times New Roman" w:hAnsi="Times New Roman"/>
          <w:b w:val="0"/>
          <w:sz w:val="24"/>
        </w:rPr>
        <w:t>The release consists of three downloadable data files and this description document: en_chile_2022_dea_concordance_table.xlsx, en_chile_2022_dea_economic_accounts.csv, en_chile_2022_dea_spatial_io_flows.csv, and en_chile_2022_dea_description.docx.</w:t>
      </w:r>
    </w:p>
    <w:p>
      <w:pPr/>
      <w:r>
        <w:rPr>
          <w:rFonts w:ascii="Times New Roman" w:hAnsi="Times New Roman"/>
          <w:b w:val="0"/>
          <w:sz w:val="24"/>
        </w:rPr>
        <w:t>These data were constructed from administrative microdata and surveys, using firm-level averages to disaggregate the official 2022 national accounts of the Central Bank of Chile.</w:t>
      </w:r>
    </w:p>
    <w:p>
      <w:pPr/>
    </w:p>
    <w:p>
      <w:pPr/>
      <w:r>
        <w:rPr>
          <w:rFonts w:ascii="Times New Roman" w:hAnsi="Times New Roman"/>
          <w:b w:val="0"/>
          <w:sz w:val="24"/>
        </w:rPr>
        <w:t>To use these data, please cite the following reference:</w:t>
      </w:r>
    </w:p>
    <w:p>
      <w:pPr/>
      <w:r>
        <w:rPr>
          <w:rFonts w:ascii="Times New Roman" w:hAnsi="Times New Roman"/>
          <w:b w:val="0"/>
          <w:sz w:val="24"/>
        </w:rPr>
        <w:t>Huneeus, F., &amp; del Valle, M. (2026). The Geographic and Sectoral Impact of Productivity. Unpublished manuscript.</w:t>
      </w:r>
    </w:p>
    <w:p>
      <w:pPr/>
    </w:p>
    <w:p>
      <w:pPr>
        <w:ind w:firstLine="360"/>
      </w:pPr>
      <w:r>
        <w:rPr>
          <w:rFonts w:ascii="Times New Roman" w:hAnsi="Times New Roman"/>
          <w:b/>
          <w:sz w:val="24"/>
        </w:rPr>
        <w:t>1. Correspondence Tables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Sectors: Links the sector codes used in the data files with sector names and aggregate classifications.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sector_code_46: 46-sector code.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sector_name_46: Sector name associated with the 46-sector code.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pibr13_code: 13-sector aggregate code.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pibr13_name: Name of the 13-sector aggregate.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industry_code: Industry code.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industry_name: Industry name.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Locations: Links the location codes used in the data files with location, region, and macrozone names.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location_code: Location code.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location_name: Location name.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region_order_code: Regional ordering code.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region_name: Region name.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macrozone_code: Macrozone code.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macrozone_name: Macrozone name.</w:t>
      </w:r>
    </w:p>
    <w:p>
      <w:pPr/>
    </w:p>
    <w:p>
      <w:pPr>
        <w:ind w:firstLine="360"/>
      </w:pPr>
      <w:r>
        <w:rPr>
          <w:rFonts w:ascii="Times New Roman" w:hAnsi="Times New Roman"/>
          <w:b/>
          <w:sz w:val="24"/>
        </w:rPr>
        <w:t>2. Economic Accounts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Monetary variables are expressed in millions of 2022 U.S. dollars (MUSD).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location_code: Location code. Identifier for each province or location in the correspondence table.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sector_code: Sector code. Identifier for each economic sector in the correspondence table.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employment: Annual employment measured in thousands of workers.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surplus: Operating surplus, equal to value added minus wages.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domestic_intermediate_inputs: Domestic intermediate inputs purchased from firms in Chile.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imported_intermediate_inputs: Imported intermediate inputs purchased from abroad.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exports: Sales to foreign markets.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intermediate_sales: Sales of intermediate goods or services to other firms.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domestic_sales: Total sales in the domestic market.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gross_output: Total gross production or output.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total_intermediate_inputs: Total intermediate inputs purchased.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value_added: Value added, equal to gross output minus total intermediate inputs.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wages: Labor compensation paid to workers.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consumer_sales: Sales to final consumers.</w:t>
      </w:r>
    </w:p>
    <w:p>
      <w:pPr/>
    </w:p>
    <w:p>
      <w:pPr>
        <w:ind w:firstLine="360"/>
      </w:pPr>
      <w:r>
        <w:rPr>
          <w:rFonts w:ascii="Times New Roman" w:hAnsi="Times New Roman"/>
          <w:b/>
          <w:sz w:val="24"/>
        </w:rPr>
        <w:t>3. Spatial IO Flows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Monetary flows are expressed in millions of 2022 U.S. dollars (MUSD).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seller_location_code: Location code of the selling territory.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buyer_location_code: Location code of the buying territory.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seller_sector_code: Sector code of the selling sector.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buyer_sector_code: Sector code of the buying sector.</w:t>
      </w:r>
    </w:p>
    <w:p>
      <w:pPr>
        <w:pStyle w:val="ListParagraph"/>
      </w:pPr>
      <w:r>
        <w:rPr>
          <w:rFonts w:ascii="Times New Roman" w:hAnsi="Times New Roman"/>
          <w:b w:val="0"/>
          <w:sz w:val="24"/>
        </w:rPr>
        <w:t>flow: Annual transaction flow between seller and buyer locations and sectors.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