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5656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656"/>
          <w:sz w:val="24"/>
          <w:szCs w:val="24"/>
          <w:rtl w:val="0"/>
        </w:rPr>
        <w:t xml:space="preserve">Very briefly detail how browsers function. List any browsers you currently use to surf - or even develop for - the web.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5656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656"/>
          <w:sz w:val="24"/>
          <w:szCs w:val="24"/>
          <w:rtl w:val="0"/>
        </w:rPr>
        <w:t xml:space="preserve">Each time a browser loads a web page, it processes the HTML, which may include text, links, and references to images and other items, such as cascading style sheets and JavaScript functions.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5656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5656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656"/>
          <w:sz w:val="24"/>
          <w:szCs w:val="24"/>
          <w:rtl w:val="0"/>
        </w:rPr>
        <w:t xml:space="preserve">What is a markup language? Describe one commonly used in development.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5656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656"/>
          <w:sz w:val="24"/>
          <w:szCs w:val="24"/>
          <w:rtl w:val="0"/>
        </w:rPr>
        <w:t xml:space="preserve">A markup is a  system for annotating a document in a way that is syntactically distinguishable from the text example HTML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56565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