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AI Audit Assistant — React Application</w:t>
      </w:r>
    </w:p>
    <w:p>
      <w:pPr>
        <w:spacing w:after="60"/>
      </w:pPr>
      <w:r>
        <w:rPr>
          <w:b/>
          <w:bCs/>
          <w:color w:val="2F5496"/>
          <w:sz w:val="30"/>
          <w:szCs w:val="30"/>
        </w:rPr>
        <w:t xml:space="preserve">Implementation Specification — v2</w:t>
      </w:r>
    </w:p>
    <w:p>
      <w:pPr>
        <w:spacing w:after="200"/>
      </w:pPr>
      <w:r>
        <w:rPr>
          <w:i/>
          <w:iCs/>
          <w:color w:val="595959"/>
          <w:sz w:val="20"/>
          <w:szCs w:val="20"/>
        </w:rPr>
        <w:t xml:space="preserve">Draft for Review &amp; Approval  |  Document type: Functional &amp; Technical Spec (no source code)</w:t>
      </w:r>
    </w:p>
    <w:p>
      <w:pPr>
        <w:pStyle w:val="Heading2"/>
        <w:spacing w:after="120" w:before="250"/>
      </w:pPr>
      <w:r>
        <w:t xml:space="preserve">Revision Notes (v1 → v2)</w:t>
      </w:r>
    </w:p>
    <w:p>
      <w:pPr>
        <w:pStyle w:val="ListParagraph"/>
        <w:numPr>
          <w:ilvl w:val="0"/>
          <w:numId w:val="2"/>
        </w:numPr>
        <w:spacing w:after="60"/>
      </w:pPr>
      <w:r>
        <w:t xml:space="preserve">Replaced the four separate always-visible evidence controls (file upload, screenshot upload, JIRA link, GitLab link) with a single “+ Add Evidence” button per question that opens an action menu.</w:t>
      </w:r>
    </w:p>
    <w:p>
      <w:pPr>
        <w:pStyle w:val="ListParagraph"/>
        <w:numPr>
          <w:ilvl w:val="0"/>
          <w:numId w:val="2"/>
        </w:numPr>
        <w:spacing w:after="60"/>
      </w:pPr>
      <w:r>
        <w:t xml:space="preserve">Added a new evidence type: Datadog / Splunk link, selectable from the same menu.</w:t>
      </w:r>
    </w:p>
    <w:p>
      <w:pPr>
        <w:pStyle w:val="ListParagraph"/>
        <w:numPr>
          <w:ilvl w:val="0"/>
          <w:numId w:val="2"/>
        </w:numPr>
        <w:spacing w:after="60"/>
      </w:pPr>
      <w:r>
        <w:t xml:space="preserve">Added evidence now appears as removable chips underneath the “+ Add Evidence” button, instead of as separate persistent input fields.</w:t>
      </w:r>
    </w:p>
    <w:p>
      <w:pPr>
        <w:pStyle w:val="ListParagraph"/>
        <w:numPr>
          <w:ilvl w:val="0"/>
          <w:numId w:val="2"/>
        </w:numPr>
        <w:spacing w:after="60"/>
      </w:pPr>
      <w:r>
        <w:t xml:space="preserve">The Add Evidence menu now renders as a page-level overlay (portal) so it is never clipped or hidden by a question card or container; it auto-positions above/below the button, stays within the viewport, and repositions on scroll/resize.</w:t>
      </w:r>
    </w:p>
    <w:p>
      <w:pPr>
        <w:pStyle w:val="ListParagraph"/>
        <w:numPr>
          <w:ilvl w:val="0"/>
          <w:numId w:val="2"/>
        </w:numPr>
        <w:spacing w:after="60"/>
      </w:pPr>
      <w:r>
        <w:t xml:space="preserve">Answer box placeholder text updated to: “Enter the response and attach the evidence if any”.</w:t>
      </w:r>
    </w:p>
    <w:p>
      <w:pPr>
        <w:pStyle w:val="ListParagraph"/>
        <w:numPr>
          <w:ilvl w:val="0"/>
          <w:numId w:val="2"/>
        </w:numPr>
        <w:spacing w:after="60"/>
      </w:pPr>
      <w:r>
        <w:t xml:space="preserve">Added a “Submit Questionnaire” action at the bottom of the Questionnaire Review page, including a loading/validating state.</w:t>
      </w:r>
    </w:p>
    <w:p>
      <w:pPr>
        <w:pStyle w:val="ListParagraph"/>
        <w:numPr>
          <w:ilvl w:val="0"/>
          <w:numId w:val="2"/>
        </w:numPr>
        <w:spacing w:after="60"/>
      </w:pPr>
      <w:r>
        <w:t xml:space="preserve">Added a mock validation API call on submit that returns a per-question result: Validated, Evidence Insufficient, or Failed — plus a submission summary with counts per result.</w:t>
      </w:r>
    </w:p>
    <w:p>
      <w:pPr>
        <w:pStyle w:val="ListParagraph"/>
        <w:numPr>
          <w:ilvl w:val="0"/>
          <w:numId w:val="2"/>
        </w:numPr>
        <w:spacing w:after="60"/>
      </w:pPr>
      <w:r>
        <w:t xml:space="preserve">Automated AI validation, previously listed as out of scope, is now explicitly in scope as a mocked API boundary (questionnaireApiService.js) that can later be swapped for a real backend call without UI changes.</w:t>
      </w:r>
    </w:p>
    <w:p>
      <w:pPr>
        <w:spacing w:after="150"/>
      </w:pPr>
    </w:p>
    <w:p>
      <w:pPr>
        <w:pStyle w:val="Heading1"/>
        <w:spacing w:after="150" w:before="300"/>
      </w:pPr>
      <w:r>
        <w:t xml:space="preserve">1. Purpose &amp; Scope</w:t>
      </w:r>
    </w:p>
    <w:p>
      <w:pPr>
        <w:spacing w:after="120"/>
      </w:pPr>
      <w:r>
        <w:t xml:space="preserve">This document specifies the React application that will support auditors in performing an AI Use-Case audit review. The application intake is the attached requirements checklist (AI_Audit_Requirements_Checklist.xlsx). This v2 spec covers:</w:t>
      </w:r>
    </w:p>
    <w:p>
      <w:pPr>
        <w:pStyle w:val="ListParagraph"/>
        <w:numPr>
          <w:ilvl w:val="0"/>
          <w:numId w:val="2"/>
        </w:numPr>
        <w:spacing w:after="60"/>
      </w:pPr>
      <w:r>
        <w:t xml:space="preserve">Landing page with two entry options: “Create Questionnaire” and “Upload Questionnaire”.</w:t>
      </w:r>
    </w:p>
    <w:p>
      <w:pPr>
        <w:pStyle w:val="ListParagraph"/>
        <w:numPr>
          <w:ilvl w:val="0"/>
          <w:numId w:val="2"/>
        </w:numPr>
        <w:spacing w:after="60"/>
      </w:pPr>
      <w:r>
        <w:t xml:space="preserve">Upload Questionnaire flow: user uploads an Excel (.xlsx) file containing the audit questions; the application parses and displays every column header from the sheet underneath each corresponding question.</w:t>
      </w:r>
    </w:p>
    <w:p>
      <w:pPr>
        <w:pStyle w:val="ListParagraph"/>
        <w:numPr>
          <w:ilvl w:val="0"/>
          <w:numId w:val="2"/>
        </w:numPr>
        <w:spacing w:after="60"/>
      </w:pPr>
      <w:r>
        <w:t xml:space="preserve">Per-question response capture: an answer text box plus a single “+ Add Evidence” control that lets the user attach files, screenshots, a JIRA link, a GitLab link, or a Datadog/Splunk link — each added item shown as a removable chip.</w:t>
      </w:r>
    </w:p>
    <w:p>
      <w:pPr>
        <w:pStyle w:val="ListParagraph"/>
        <w:numPr>
          <w:ilvl w:val="0"/>
          <w:numId w:val="2"/>
        </w:numPr>
        <w:spacing w:after="60"/>
      </w:pPr>
      <w:r>
        <w:t xml:space="preserve">A page-level “Submit Questionnaire” action that sends all responses to a (currently mocked) validation API and displays a per-question and overall submission result.</w:t>
      </w:r>
    </w:p>
    <w:p>
      <w:pPr>
        <w:spacing w:after="120"/>
      </w:pPr>
      <w:r>
        <w:rPr>
          <w:i/>
          <w:iCs/>
        </w:rPr>
        <w:t xml:space="preserve">This is a specification only. No React or JavaScript code is included; the document describes components, structure, data flow, and behavior so that development can proceed from it.</w:t>
      </w:r>
    </w:p>
    <w:p>
      <w:pPr>
        <w:pStyle w:val="Heading1"/>
        <w:spacing w:after="150" w:before="300"/>
      </w:pPr>
      <w:r>
        <w:t xml:space="preserve">2. Source Data — Uploaded Checklist Structure</w:t>
      </w:r>
    </w:p>
    <w:p>
      <w:pPr>
        <w:spacing w:after="120"/>
      </w:pPr>
      <w:r>
        <w:t xml:space="preserve">The uploaded workbook (“Audit Requirements” sheet) defines the shape of the questionnaire the app must render. Column headers found in the sheet, which the app must treat as generic/dynamic (not hard-coded), are: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000"/>
      </w:tblGrid>
      <w:tr>
        <w:trPr>
          <w:tblHeader/>
        </w:trPr>
        <w:tc>
          <w:tcPr>
            <w:tcW w:type="dxa" w:w="700"/>
            <w:shd w:fill="2F5496" w:val="clear"/>
            <w:tcMar>
              <w:top w:type="dxa" w:w="80"/>
              <w:left w:type="dxa" w:w="100"/>
              <w:bottom w:type="dxa" w:w="80"/>
              <w:right w:type="dxa" w:w="100"/>
            </w:tcMar>
          </w:tcPr>
          <w:p>
            <w:r>
              <w:rPr>
                <w:b/>
                <w:bCs/>
                <w:color w:val="FFFFFF"/>
                <w:sz w:val="20"/>
                <w:szCs w:val="20"/>
              </w:rPr>
              <w:t xml:space="preserve">#</w:t>
            </w:r>
          </w:p>
        </w:tc>
        <w:tc>
          <w:tcPr>
            <w:tcW w:type="dxa" w:w="5200"/>
            <w:shd w:fill="2F5496" w:val="clear"/>
            <w:tcMar>
              <w:top w:type="dxa" w:w="80"/>
              <w:left w:type="dxa" w:w="100"/>
              <w:bottom w:type="dxa" w:w="80"/>
              <w:right w:type="dxa" w:w="100"/>
            </w:tcMar>
          </w:tcPr>
          <w:p>
            <w:r>
              <w:rPr>
                <w:b/>
                <w:bCs/>
                <w:color w:val="FFFFFF"/>
                <w:sz w:val="20"/>
                <w:szCs w:val="20"/>
              </w:rPr>
              <w:t xml:space="preserve">Column Header (from uploaded sheet)</w:t>
            </w:r>
          </w:p>
        </w:tc>
        <w:tc>
          <w:tcPr>
            <w:tcW w:type="dxa" w:w="3000"/>
            <w:shd w:fill="2F5496" w:val="clear"/>
            <w:tcMar>
              <w:top w:type="dxa" w:w="80"/>
              <w:left w:type="dxa" w:w="100"/>
              <w:bottom w:type="dxa" w:w="80"/>
              <w:right w:type="dxa" w:w="100"/>
            </w:tcMar>
          </w:tcPr>
          <w:p>
            <w:r>
              <w:rPr>
                <w:b/>
                <w:bCs/>
                <w:color w:val="FFFFFF"/>
                <w:sz w:val="20"/>
                <w:szCs w:val="20"/>
              </w:rPr>
              <w:t xml:space="preserve">Example Value</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5200"/>
            <w:tcMar>
              <w:top w:type="dxa" w:w="80"/>
              <w:left w:type="dxa" w:w="100"/>
              <w:bottom w:type="dxa" w:w="80"/>
              <w:right w:type="dxa" w:w="100"/>
            </w:tcMar>
          </w:tcPr>
          <w:p>
            <w:r>
              <w:rPr>
                <w:b w:val="false"/>
                <w:bCs w:val="false"/>
                <w:sz w:val="19"/>
                <w:szCs w:val="19"/>
              </w:rPr>
              <w:t xml:space="preserve">Category</w:t>
            </w:r>
          </w:p>
        </w:tc>
        <w:tc>
          <w:tcPr>
            <w:tcW w:type="dxa" w:w="3000"/>
            <w:tcMar>
              <w:top w:type="dxa" w:w="80"/>
              <w:left w:type="dxa" w:w="100"/>
              <w:bottom w:type="dxa" w:w="80"/>
              <w:right w:type="dxa" w:w="100"/>
            </w:tcMar>
          </w:tcPr>
          <w:p>
            <w:r>
              <w:rPr>
                <w:b w:val="false"/>
                <w:bCs w:val="false"/>
                <w:sz w:val="19"/>
                <w:szCs w:val="19"/>
              </w:rPr>
              <w:t xml:space="preserve">Audit Logging</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5200"/>
            <w:shd w:fill="F2F2F2" w:val="clear"/>
            <w:tcMar>
              <w:top w:type="dxa" w:w="80"/>
              <w:left w:type="dxa" w:w="100"/>
              <w:bottom w:type="dxa" w:w="80"/>
              <w:right w:type="dxa" w:w="100"/>
            </w:tcMar>
          </w:tcPr>
          <w:p>
            <w:r>
              <w:rPr>
                <w:b w:val="false"/>
                <w:bCs w:val="false"/>
                <w:sz w:val="19"/>
                <w:szCs w:val="19"/>
              </w:rPr>
              <w:t xml:space="preserve">Req #</w:t>
            </w:r>
          </w:p>
        </w:tc>
        <w:tc>
          <w:tcPr>
            <w:tcW w:type="dxa" w:w="3000"/>
            <w:shd w:fill="F2F2F2" w:val="clear"/>
            <w:tcMar>
              <w:top w:type="dxa" w:w="80"/>
              <w:left w:type="dxa" w:w="100"/>
              <w:bottom w:type="dxa" w:w="80"/>
              <w:right w:type="dxa" w:w="100"/>
            </w:tcMar>
          </w:tcPr>
          <w:p>
            <w:r>
              <w:rPr>
                <w:b w:val="false"/>
                <w:bCs w:val="false"/>
                <w:sz w:val="19"/>
                <w:szCs w:val="19"/>
              </w:rPr>
              <w:t xml:space="preserve">1</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5200"/>
            <w:tcMar>
              <w:top w:type="dxa" w:w="80"/>
              <w:left w:type="dxa" w:w="100"/>
              <w:bottom w:type="dxa" w:w="80"/>
              <w:right w:type="dxa" w:w="100"/>
            </w:tcMar>
          </w:tcPr>
          <w:p>
            <w:r>
              <w:rPr>
                <w:b w:val="false"/>
                <w:bCs w:val="false"/>
                <w:sz w:val="19"/>
                <w:szCs w:val="19"/>
              </w:rPr>
              <w:t xml:space="preserve">Audit Question / Requirement</w:t>
            </w:r>
          </w:p>
        </w:tc>
        <w:tc>
          <w:tcPr>
            <w:tcW w:type="dxa" w:w="3000"/>
            <w:tcMar>
              <w:top w:type="dxa" w:w="80"/>
              <w:left w:type="dxa" w:w="100"/>
              <w:bottom w:type="dxa" w:w="80"/>
              <w:right w:type="dxa" w:w="100"/>
            </w:tcMar>
          </w:tcPr>
          <w:p>
            <w:r>
              <w:rPr>
                <w:b w:val="false"/>
                <w:bCs w:val="false"/>
                <w:sz w:val="19"/>
                <w:szCs w:val="19"/>
              </w:rPr>
              <w:t xml:space="preserve">Provide a sample audit-log entry…</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5200"/>
            <w:shd w:fill="F2F2F2" w:val="clear"/>
            <w:tcMar>
              <w:top w:type="dxa" w:w="80"/>
              <w:left w:type="dxa" w:w="100"/>
              <w:bottom w:type="dxa" w:w="80"/>
              <w:right w:type="dxa" w:w="100"/>
            </w:tcMar>
          </w:tcPr>
          <w:p>
            <w:r>
              <w:rPr>
                <w:b w:val="false"/>
                <w:bCs w:val="false"/>
                <w:sz w:val="19"/>
                <w:szCs w:val="19"/>
              </w:rPr>
              <w:t xml:space="preserve">Evidence Type Needed</w:t>
            </w:r>
          </w:p>
        </w:tc>
        <w:tc>
          <w:tcPr>
            <w:tcW w:type="dxa" w:w="3000"/>
            <w:shd w:fill="F2F2F2" w:val="clear"/>
            <w:tcMar>
              <w:top w:type="dxa" w:w="80"/>
              <w:left w:type="dxa" w:w="100"/>
              <w:bottom w:type="dxa" w:w="80"/>
              <w:right w:type="dxa" w:w="100"/>
            </w:tcMar>
          </w:tcPr>
          <w:p>
            <w:r>
              <w:rPr>
                <w:b w:val="false"/>
                <w:bCs w:val="false"/>
                <w:sz w:val="19"/>
                <w:szCs w:val="19"/>
              </w:rPr>
              <w:t xml:space="preserve">Sample log record + DB query proof</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5200"/>
            <w:tcMar>
              <w:top w:type="dxa" w:w="80"/>
              <w:left w:type="dxa" w:w="100"/>
              <w:bottom w:type="dxa" w:w="80"/>
              <w:right w:type="dxa" w:w="100"/>
            </w:tcMar>
          </w:tcPr>
          <w:p>
            <w:r>
              <w:rPr>
                <w:b w:val="false"/>
                <w:bCs w:val="false"/>
                <w:sz w:val="19"/>
                <w:szCs w:val="19"/>
              </w:rPr>
              <w:t xml:space="preserve">Likely Evidence Source (System)</w:t>
            </w:r>
          </w:p>
        </w:tc>
        <w:tc>
          <w:tcPr>
            <w:tcW w:type="dxa" w:w="3000"/>
            <w:tcMar>
              <w:top w:type="dxa" w:w="80"/>
              <w:left w:type="dxa" w:w="100"/>
              <w:bottom w:type="dxa" w:w="80"/>
              <w:right w:type="dxa" w:w="100"/>
            </w:tcMar>
          </w:tcPr>
          <w:p>
            <w:r>
              <w:rPr>
                <w:b w:val="false"/>
                <w:bCs w:val="false"/>
                <w:sz w:val="19"/>
                <w:szCs w:val="19"/>
              </w:rPr>
              <w:t xml:space="preserve">Application log store / DB</w:t>
            </w:r>
          </w:p>
        </w:tc>
      </w:tr>
      <w:tr>
        <w:tc>
          <w:tcPr>
            <w:tcW w:type="dxa" w:w="700"/>
            <w:shd w:fill="F2F2F2" w:val="clear"/>
            <w:tcMar>
              <w:top w:type="dxa" w:w="80"/>
              <w:left w:type="dxa" w:w="100"/>
              <w:bottom w:type="dxa" w:w="80"/>
              <w:right w:type="dxa" w:w="100"/>
            </w:tcMar>
          </w:tcPr>
          <w:p>
            <w:r>
              <w:rPr>
                <w:b w:val="false"/>
                <w:bCs w:val="false"/>
                <w:sz w:val="19"/>
                <w:szCs w:val="19"/>
              </w:rPr>
              <w:t xml:space="preserve">6</w:t>
            </w:r>
          </w:p>
        </w:tc>
        <w:tc>
          <w:tcPr>
            <w:tcW w:type="dxa" w:w="5200"/>
            <w:shd w:fill="F2F2F2" w:val="clear"/>
            <w:tcMar>
              <w:top w:type="dxa" w:w="80"/>
              <w:left w:type="dxa" w:w="100"/>
              <w:bottom w:type="dxa" w:w="80"/>
              <w:right w:type="dxa" w:w="100"/>
            </w:tcMar>
          </w:tcPr>
          <w:p>
            <w:r>
              <w:rPr>
                <w:b w:val="false"/>
                <w:bCs w:val="false"/>
                <w:sz w:val="19"/>
                <w:szCs w:val="19"/>
              </w:rPr>
              <w:t xml:space="preserve">Proposed AI Validation Agent</w:t>
            </w:r>
          </w:p>
        </w:tc>
        <w:tc>
          <w:tcPr>
            <w:tcW w:type="dxa" w:w="3000"/>
            <w:shd w:fill="F2F2F2" w:val="clear"/>
            <w:tcMar>
              <w:top w:type="dxa" w:w="80"/>
              <w:left w:type="dxa" w:w="100"/>
              <w:bottom w:type="dxa" w:w="80"/>
              <w:right w:type="dxa" w:w="100"/>
            </w:tcMar>
          </w:tcPr>
          <w:p>
            <w:r>
              <w:rPr>
                <w:b w:val="false"/>
                <w:bCs w:val="false"/>
                <w:sz w:val="19"/>
                <w:szCs w:val="19"/>
              </w:rPr>
              <w:t xml:space="preserve">Log Evidence Agent</w:t>
            </w:r>
          </w:p>
        </w:tc>
      </w:tr>
      <w:tr>
        <w:tc>
          <w:tcPr>
            <w:tcW w:type="dxa" w:w="700"/>
            <w:tcMar>
              <w:top w:type="dxa" w:w="80"/>
              <w:left w:type="dxa" w:w="100"/>
              <w:bottom w:type="dxa" w:w="80"/>
              <w:right w:type="dxa" w:w="100"/>
            </w:tcMar>
          </w:tcPr>
          <w:p>
            <w:r>
              <w:rPr>
                <w:b w:val="false"/>
                <w:bCs w:val="false"/>
                <w:sz w:val="19"/>
                <w:szCs w:val="19"/>
              </w:rPr>
              <w:t xml:space="preserve">7</w:t>
            </w:r>
          </w:p>
        </w:tc>
        <w:tc>
          <w:tcPr>
            <w:tcW w:type="dxa" w:w="5200"/>
            <w:tcMar>
              <w:top w:type="dxa" w:w="80"/>
              <w:left w:type="dxa" w:w="100"/>
              <w:bottom w:type="dxa" w:w="80"/>
              <w:right w:type="dxa" w:w="100"/>
            </w:tcMar>
          </w:tcPr>
          <w:p>
            <w:r>
              <w:rPr>
                <w:b w:val="false"/>
                <w:bCs w:val="false"/>
                <w:sz w:val="19"/>
                <w:szCs w:val="19"/>
              </w:rPr>
              <w:t xml:space="preserve">Existing Response / Notes from Walkthrough</w:t>
            </w:r>
          </w:p>
        </w:tc>
        <w:tc>
          <w:tcPr>
            <w:tcW w:type="dxa" w:w="3000"/>
            <w:tcMar>
              <w:top w:type="dxa" w:w="80"/>
              <w:left w:type="dxa" w:w="100"/>
              <w:bottom w:type="dxa" w:w="80"/>
              <w:right w:type="dxa" w:w="100"/>
            </w:tcMar>
          </w:tcPr>
          <w:p>
            <w:r>
              <w:rPr>
                <w:b w:val="false"/>
                <w:bCs w:val="false"/>
                <w:sz w:val="19"/>
                <w:szCs w:val="19"/>
              </w:rPr>
              <w:t xml:space="preserve">(free text, may be blank)</w:t>
            </w:r>
          </w:p>
        </w:tc>
      </w:tr>
      <w:tr>
        <w:tc>
          <w:tcPr>
            <w:tcW w:type="dxa" w:w="700"/>
            <w:shd w:fill="F2F2F2" w:val="clear"/>
            <w:tcMar>
              <w:top w:type="dxa" w:w="80"/>
              <w:left w:type="dxa" w:w="100"/>
              <w:bottom w:type="dxa" w:w="80"/>
              <w:right w:type="dxa" w:w="100"/>
            </w:tcMar>
          </w:tcPr>
          <w:p>
            <w:r>
              <w:rPr>
                <w:b w:val="false"/>
                <w:bCs w:val="false"/>
                <w:sz w:val="19"/>
                <w:szCs w:val="19"/>
              </w:rPr>
              <w:t xml:space="preserve">8</w:t>
            </w:r>
          </w:p>
        </w:tc>
        <w:tc>
          <w:tcPr>
            <w:tcW w:type="dxa" w:w="5200"/>
            <w:shd w:fill="F2F2F2" w:val="clear"/>
            <w:tcMar>
              <w:top w:type="dxa" w:w="80"/>
              <w:left w:type="dxa" w:w="100"/>
              <w:bottom w:type="dxa" w:w="80"/>
              <w:right w:type="dxa" w:w="100"/>
            </w:tcMar>
          </w:tcPr>
          <w:p>
            <w:r>
              <w:rPr>
                <w:b w:val="false"/>
                <w:bCs w:val="false"/>
                <w:sz w:val="19"/>
                <w:szCs w:val="19"/>
              </w:rPr>
              <w:t xml:space="preserve">Automatable? (Y/N/Partial)</w:t>
            </w:r>
          </w:p>
        </w:tc>
        <w:tc>
          <w:tcPr>
            <w:tcW w:type="dxa" w:w="3000"/>
            <w:shd w:fill="F2F2F2" w:val="clear"/>
            <w:tcMar>
              <w:top w:type="dxa" w:w="80"/>
              <w:left w:type="dxa" w:w="100"/>
              <w:bottom w:type="dxa" w:w="80"/>
              <w:right w:type="dxa" w:w="100"/>
            </w:tcMar>
          </w:tcPr>
          <w:p>
            <w:r>
              <w:rPr>
                <w:b w:val="false"/>
                <w:bCs w:val="false"/>
                <w:sz w:val="19"/>
                <w:szCs w:val="19"/>
              </w:rPr>
              <w:t xml:space="preserve">Y</w:t>
            </w:r>
          </w:p>
        </w:tc>
      </w:tr>
    </w:tbl>
    <w:p>
      <w:pPr>
        <w:spacing w:after="150"/>
      </w:pPr>
    </w:p>
    <w:p>
      <w:pPr>
        <w:spacing w:after="120"/>
      </w:pPr>
      <w:r>
        <w:t xml:space="preserve">Design implication: the app must not assume this exact header set. It must read whatever headers exist in row 1 of the uploaded sheet at runtime and render them dynamically for each question row, so the tool keeps working if the checklist template changes.</w:t>
      </w:r>
    </w:p>
    <w:p>
      <w:pPr>
        <w:pStyle w:val="Heading1"/>
        <w:spacing w:after="150" w:before="300"/>
      </w:pPr>
      <w:r>
        <w:t xml:space="preserve">3. High-Level User 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300"/>
      </w:tblGrid>
      <w:tr>
        <w:trPr>
          <w:tblHeader/>
        </w:trPr>
        <w:tc>
          <w:tcPr>
            <w:tcW w:type="dxa" w:w="500"/>
            <w:shd w:fill="2F5496" w:val="clear"/>
            <w:tcMar>
              <w:top w:type="dxa" w:w="80"/>
              <w:left w:type="dxa" w:w="100"/>
              <w:bottom w:type="dxa" w:w="80"/>
              <w:right w:type="dxa" w:w="100"/>
            </w:tcMar>
          </w:tcPr>
          <w:p>
            <w:r>
              <w:rPr>
                <w:b/>
                <w:bCs/>
                <w:color w:val="FFFFFF"/>
                <w:sz w:val="20"/>
                <w:szCs w:val="20"/>
              </w:rPr>
              <w:t xml:space="preserve">Step</w:t>
            </w:r>
          </w:p>
        </w:tc>
        <w:tc>
          <w:tcPr>
            <w:tcW w:type="dxa" w:w="2500"/>
            <w:shd w:fill="2F5496" w:val="clear"/>
            <w:tcMar>
              <w:top w:type="dxa" w:w="80"/>
              <w:left w:type="dxa" w:w="100"/>
              <w:bottom w:type="dxa" w:w="80"/>
              <w:right w:type="dxa" w:w="100"/>
            </w:tcMar>
          </w:tcPr>
          <w:p>
            <w:r>
              <w:rPr>
                <w:b/>
                <w:bCs/>
                <w:color w:val="FFFFFF"/>
                <w:sz w:val="20"/>
                <w:szCs w:val="20"/>
              </w:rPr>
              <w:t xml:space="preserve">Screen</w:t>
            </w:r>
          </w:p>
        </w:tc>
        <w:tc>
          <w:tcPr>
            <w:tcW w:type="dxa" w:w="3200"/>
            <w:shd w:fill="2F5496" w:val="clear"/>
            <w:tcMar>
              <w:top w:type="dxa" w:w="80"/>
              <w:left w:type="dxa" w:w="100"/>
              <w:bottom w:type="dxa" w:w="80"/>
              <w:right w:type="dxa" w:w="100"/>
            </w:tcMar>
          </w:tcPr>
          <w:p>
            <w:r>
              <w:rPr>
                <w:b/>
                <w:bCs/>
                <w:color w:val="FFFFFF"/>
                <w:sz w:val="20"/>
                <w:szCs w:val="20"/>
              </w:rPr>
              <w:t xml:space="preserve">User Action</w:t>
            </w:r>
          </w:p>
        </w:tc>
        <w:tc>
          <w:tcPr>
            <w:tcW w:type="dxa" w:w="3300"/>
            <w:shd w:fill="2F5496" w:val="clear"/>
            <w:tcMar>
              <w:top w:type="dxa" w:w="80"/>
              <w:left w:type="dxa" w:w="100"/>
              <w:bottom w:type="dxa" w:w="80"/>
              <w:right w:type="dxa" w:w="100"/>
            </w:tcMar>
          </w:tcPr>
          <w:p>
            <w:r>
              <w:rPr>
                <w:b/>
                <w:bCs/>
                <w:color w:val="FFFFFF"/>
                <w:sz w:val="20"/>
                <w:szCs w:val="20"/>
              </w:rPr>
              <w:t xml:space="preserve">Result</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500"/>
            <w:tcMar>
              <w:top w:type="dxa" w:w="80"/>
              <w:left w:type="dxa" w:w="100"/>
              <w:bottom w:type="dxa" w:w="80"/>
              <w:right w:type="dxa" w:w="100"/>
            </w:tcMar>
          </w:tcPr>
          <w:p>
            <w:r>
              <w:rPr>
                <w:b w:val="false"/>
                <w:bCs w:val="false"/>
                <w:sz w:val="19"/>
                <w:szCs w:val="19"/>
              </w:rPr>
              <w:t xml:space="preserve">Landing Page</w:t>
            </w:r>
          </w:p>
        </w:tc>
        <w:tc>
          <w:tcPr>
            <w:tcW w:type="dxa" w:w="3200"/>
            <w:tcMar>
              <w:top w:type="dxa" w:w="80"/>
              <w:left w:type="dxa" w:w="100"/>
              <w:bottom w:type="dxa" w:w="80"/>
              <w:right w:type="dxa" w:w="100"/>
            </w:tcMar>
          </w:tcPr>
          <w:p>
            <w:r>
              <w:rPr>
                <w:b w:val="false"/>
                <w:bCs w:val="false"/>
                <w:sz w:val="19"/>
                <w:szCs w:val="19"/>
              </w:rPr>
              <w:t xml:space="preserve">User opens the app</w:t>
            </w:r>
          </w:p>
        </w:tc>
        <w:tc>
          <w:tcPr>
            <w:tcW w:type="dxa" w:w="3300"/>
            <w:tcMar>
              <w:top w:type="dxa" w:w="80"/>
              <w:left w:type="dxa" w:w="100"/>
              <w:bottom w:type="dxa" w:w="80"/>
              <w:right w:type="dxa" w:w="100"/>
            </w:tcMar>
          </w:tcPr>
          <w:p>
            <w:r>
              <w:rPr>
                <w:b w:val="false"/>
                <w:bCs w:val="false"/>
                <w:sz w:val="19"/>
                <w:szCs w:val="19"/>
              </w:rPr>
              <w:t xml:space="preserve">Two options are shown: “Create Questionnaire” and “Upload Questionnaire”</w:t>
            </w:r>
          </w:p>
        </w:tc>
      </w:tr>
      <w:tr>
        <w:tc>
          <w:tcPr>
            <w:tcW w:type="dxa" w:w="500"/>
            <w:shd w:fill="F2F2F2" w:val="clear"/>
            <w:tcMar>
              <w:top w:type="dxa" w:w="80"/>
              <w:left w:type="dxa" w:w="100"/>
              <w:bottom w:type="dxa" w:w="80"/>
              <w:right w:type="dxa" w:w="100"/>
            </w:tcMar>
          </w:tcPr>
          <w:p>
            <w:r>
              <w:rPr>
                <w:b w:val="false"/>
                <w:bCs w:val="false"/>
                <w:sz w:val="19"/>
                <w:szCs w:val="19"/>
              </w:rPr>
              <w:t xml:space="preserve">2a</w:t>
            </w:r>
          </w:p>
        </w:tc>
        <w:tc>
          <w:tcPr>
            <w:tcW w:type="dxa" w:w="2500"/>
            <w:shd w:fill="F2F2F2" w:val="clear"/>
            <w:tcMar>
              <w:top w:type="dxa" w:w="80"/>
              <w:left w:type="dxa" w:w="100"/>
              <w:bottom w:type="dxa" w:w="80"/>
              <w:right w:type="dxa" w:w="100"/>
            </w:tcMar>
          </w:tcPr>
          <w:p>
            <w:r>
              <w:rPr>
                <w:b w:val="false"/>
                <w:bCs w:val="false"/>
                <w:sz w:val="19"/>
                <w:szCs w:val="19"/>
              </w:rPr>
              <w:t xml:space="preserve">Create Questionnaire</w:t>
            </w:r>
          </w:p>
        </w:tc>
        <w:tc>
          <w:tcPr>
            <w:tcW w:type="dxa" w:w="3200"/>
            <w:shd w:fill="F2F2F2" w:val="clear"/>
            <w:tcMar>
              <w:top w:type="dxa" w:w="80"/>
              <w:left w:type="dxa" w:w="100"/>
              <w:bottom w:type="dxa" w:w="80"/>
              <w:right w:type="dxa" w:w="100"/>
            </w:tcMar>
          </w:tcPr>
          <w:p>
            <w:r>
              <w:rPr>
                <w:b w:val="false"/>
                <w:bCs w:val="false"/>
                <w:sz w:val="19"/>
                <w:szCs w:val="19"/>
              </w:rPr>
              <w:t xml:space="preserve">User selects “Create Questionnaire”</w:t>
            </w:r>
          </w:p>
        </w:tc>
        <w:tc>
          <w:tcPr>
            <w:tcW w:type="dxa" w:w="3300"/>
            <w:shd w:fill="F2F2F2" w:val="clear"/>
            <w:tcMar>
              <w:top w:type="dxa" w:w="80"/>
              <w:left w:type="dxa" w:w="100"/>
              <w:bottom w:type="dxa" w:w="80"/>
              <w:right w:type="dxa" w:w="100"/>
            </w:tcMar>
          </w:tcPr>
          <w:p>
            <w:r>
              <w:rPr>
                <w:b w:val="false"/>
                <w:bCs w:val="false"/>
                <w:sz w:val="19"/>
                <w:szCs w:val="19"/>
              </w:rPr>
              <w:t xml:space="preserve">Placeholder flow for manually authoring a questionnaire (out of detailed scope for this spec — see Section 9)</w:t>
            </w:r>
          </w:p>
        </w:tc>
      </w:tr>
      <w:tr>
        <w:tc>
          <w:tcPr>
            <w:tcW w:type="dxa" w:w="500"/>
            <w:tcMar>
              <w:top w:type="dxa" w:w="80"/>
              <w:left w:type="dxa" w:w="100"/>
              <w:bottom w:type="dxa" w:w="80"/>
              <w:right w:type="dxa" w:w="100"/>
            </w:tcMar>
          </w:tcPr>
          <w:p>
            <w:r>
              <w:rPr>
                <w:b w:val="false"/>
                <w:bCs w:val="false"/>
                <w:sz w:val="19"/>
                <w:szCs w:val="19"/>
              </w:rPr>
              <w:t xml:space="preserve">2b</w:t>
            </w:r>
          </w:p>
        </w:tc>
        <w:tc>
          <w:tcPr>
            <w:tcW w:type="dxa" w:w="2500"/>
            <w:tcMar>
              <w:top w:type="dxa" w:w="80"/>
              <w:left w:type="dxa" w:w="100"/>
              <w:bottom w:type="dxa" w:w="80"/>
              <w:right w:type="dxa" w:w="100"/>
            </w:tcMar>
          </w:tcPr>
          <w:p>
            <w:r>
              <w:rPr>
                <w:b w:val="false"/>
                <w:bCs w:val="false"/>
                <w:sz w:val="19"/>
                <w:szCs w:val="19"/>
              </w:rPr>
              <w:t xml:space="preserve">Upload Questionnaire</w:t>
            </w:r>
          </w:p>
        </w:tc>
        <w:tc>
          <w:tcPr>
            <w:tcW w:type="dxa" w:w="3200"/>
            <w:tcMar>
              <w:top w:type="dxa" w:w="80"/>
              <w:left w:type="dxa" w:w="100"/>
              <w:bottom w:type="dxa" w:w="80"/>
              <w:right w:type="dxa" w:w="100"/>
            </w:tcMar>
          </w:tcPr>
          <w:p>
            <w:r>
              <w:rPr>
                <w:b w:val="false"/>
                <w:bCs w:val="false"/>
                <w:sz w:val="19"/>
                <w:szCs w:val="19"/>
              </w:rPr>
              <w:t xml:space="preserve">User selects “Upload Questionnaire”</w:t>
            </w:r>
          </w:p>
        </w:tc>
        <w:tc>
          <w:tcPr>
            <w:tcW w:type="dxa" w:w="3300"/>
            <w:tcMar>
              <w:top w:type="dxa" w:w="80"/>
              <w:left w:type="dxa" w:w="100"/>
              <w:bottom w:type="dxa" w:w="80"/>
              <w:right w:type="dxa" w:w="100"/>
            </w:tcMar>
          </w:tcPr>
          <w:p>
            <w:r>
              <w:rPr>
                <w:b w:val="false"/>
                <w:bCs w:val="false"/>
                <w:sz w:val="19"/>
                <w:szCs w:val="19"/>
              </w:rPr>
              <w:t xml:space="preserve">File picker opens, accepting .xlsx / .xls</w:t>
            </w:r>
          </w:p>
        </w:tc>
      </w:tr>
      <w:tr>
        <w:tc>
          <w:tcPr>
            <w:tcW w:type="dxa" w:w="500"/>
            <w:shd w:fill="F2F2F2" w:val="clear"/>
            <w:tcMar>
              <w:top w:type="dxa" w:w="80"/>
              <w:left w:type="dxa" w:w="100"/>
              <w:bottom w:type="dxa" w:w="80"/>
              <w:right w:type="dxa" w:w="100"/>
            </w:tcMar>
          </w:tcPr>
          <w:p>
            <w:r>
              <w:rPr>
                <w:b w:val="false"/>
                <w:bCs w:val="false"/>
                <w:sz w:val="19"/>
                <w:szCs w:val="19"/>
              </w:rPr>
              <w:t xml:space="preserve">3</w:t>
            </w:r>
          </w:p>
        </w:tc>
        <w:tc>
          <w:tcPr>
            <w:tcW w:type="dxa" w:w="2500"/>
            <w:shd w:fill="F2F2F2" w:val="clear"/>
            <w:tcMar>
              <w:top w:type="dxa" w:w="80"/>
              <w:left w:type="dxa" w:w="100"/>
              <w:bottom w:type="dxa" w:w="80"/>
              <w:right w:type="dxa" w:w="100"/>
            </w:tcMar>
          </w:tcPr>
          <w:p>
            <w:r>
              <w:rPr>
                <w:b w:val="false"/>
                <w:bCs w:val="false"/>
                <w:sz w:val="19"/>
                <w:szCs w:val="19"/>
              </w:rPr>
              <w:t xml:space="preserve">Upload Questionnaire</w:t>
            </w:r>
          </w:p>
        </w:tc>
        <w:tc>
          <w:tcPr>
            <w:tcW w:type="dxa" w:w="3200"/>
            <w:shd w:fill="F2F2F2" w:val="clear"/>
            <w:tcMar>
              <w:top w:type="dxa" w:w="80"/>
              <w:left w:type="dxa" w:w="100"/>
              <w:bottom w:type="dxa" w:w="80"/>
              <w:right w:type="dxa" w:w="100"/>
            </w:tcMar>
          </w:tcPr>
          <w:p>
            <w:r>
              <w:rPr>
                <w:b w:val="false"/>
                <w:bCs w:val="false"/>
                <w:sz w:val="19"/>
                <w:szCs w:val="19"/>
              </w:rPr>
              <w:t xml:space="preserve">User selects and confirms the Excel file</w:t>
            </w:r>
          </w:p>
        </w:tc>
        <w:tc>
          <w:tcPr>
            <w:tcW w:type="dxa" w:w="3300"/>
            <w:shd w:fill="F2F2F2" w:val="clear"/>
            <w:tcMar>
              <w:top w:type="dxa" w:w="80"/>
              <w:left w:type="dxa" w:w="100"/>
              <w:bottom w:type="dxa" w:w="80"/>
              <w:right w:type="dxa" w:w="100"/>
            </w:tcMar>
          </w:tcPr>
          <w:p>
            <w:r>
              <w:rPr>
                <w:b w:val="false"/>
                <w:bCs w:val="false"/>
                <w:sz w:val="19"/>
                <w:szCs w:val="19"/>
              </w:rPr>
              <w:t xml:space="preserve">File is parsed client-side; questions and all column headers are extracted</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500"/>
            <w:tcMar>
              <w:top w:type="dxa" w:w="80"/>
              <w:left w:type="dxa" w:w="100"/>
              <w:bottom w:type="dxa" w:w="80"/>
              <w:right w:type="dxa" w:w="100"/>
            </w:tcMar>
          </w:tcPr>
          <w:p>
            <w:r>
              <w:rPr>
                <w:b w:val="false"/>
                <w:bCs w:val="false"/>
                <w:sz w:val="19"/>
                <w:szCs w:val="19"/>
              </w:rPr>
              <w:t xml:space="preserve">Questionnaire Review</w:t>
            </w:r>
          </w:p>
        </w:tc>
        <w:tc>
          <w:tcPr>
            <w:tcW w:type="dxa" w:w="3200"/>
            <w:tcMar>
              <w:top w:type="dxa" w:w="80"/>
              <w:left w:type="dxa" w:w="100"/>
              <w:bottom w:type="dxa" w:w="80"/>
              <w:right w:type="dxa" w:w="100"/>
            </w:tcMar>
          </w:tcPr>
          <w:p>
            <w:r>
              <w:rPr>
                <w:b w:val="false"/>
                <w:bCs w:val="false"/>
                <w:sz w:val="19"/>
                <w:szCs w:val="19"/>
              </w:rPr>
              <w:t xml:space="preserve">App renders one card per question</w:t>
            </w:r>
          </w:p>
        </w:tc>
        <w:tc>
          <w:tcPr>
            <w:tcW w:type="dxa" w:w="3300"/>
            <w:tcMar>
              <w:top w:type="dxa" w:w="80"/>
              <w:left w:type="dxa" w:w="100"/>
              <w:bottom w:type="dxa" w:w="80"/>
              <w:right w:type="dxa" w:w="100"/>
            </w:tcMar>
          </w:tcPr>
          <w:p>
            <w:r>
              <w:rPr>
                <w:b w:val="false"/>
                <w:bCs w:val="false"/>
                <w:sz w:val="19"/>
                <w:szCs w:val="19"/>
              </w:rPr>
              <w:t xml:space="preserve">Each card shows the question text, every other column header/value as metadata, an answer box, and an “+ Add Evidence” button</w:t>
            </w:r>
          </w:p>
        </w:tc>
      </w:tr>
      <w:tr>
        <w:tc>
          <w:tcPr>
            <w:tcW w:type="dxa" w:w="500"/>
            <w:shd w:fill="F2F2F2" w:val="clear"/>
            <w:tcMar>
              <w:top w:type="dxa" w:w="80"/>
              <w:left w:type="dxa" w:w="100"/>
              <w:bottom w:type="dxa" w:w="80"/>
              <w:right w:type="dxa" w:w="100"/>
            </w:tcMar>
          </w:tcPr>
          <w:p>
            <w:r>
              <w:rPr>
                <w:b w:val="false"/>
                <w:bCs w:val="false"/>
                <w:sz w:val="19"/>
                <w:szCs w:val="19"/>
              </w:rPr>
              <w:t xml:space="preserve">5</w:t>
            </w:r>
          </w:p>
        </w:tc>
        <w:tc>
          <w:tcPr>
            <w:tcW w:type="dxa" w:w="2500"/>
            <w:shd w:fill="F2F2F2" w:val="clear"/>
            <w:tcMar>
              <w:top w:type="dxa" w:w="80"/>
              <w:left w:type="dxa" w:w="100"/>
              <w:bottom w:type="dxa" w:w="80"/>
              <w:right w:type="dxa" w:w="100"/>
            </w:tcMar>
          </w:tcPr>
          <w:p>
            <w:r>
              <w:rPr>
                <w:b w:val="false"/>
                <w:bCs w:val="false"/>
                <w:sz w:val="19"/>
                <w:szCs w:val="19"/>
              </w:rPr>
              <w:t xml:space="preserve">Questionnaire Review</w:t>
            </w:r>
          </w:p>
        </w:tc>
        <w:tc>
          <w:tcPr>
            <w:tcW w:type="dxa" w:w="3200"/>
            <w:shd w:fill="F2F2F2" w:val="clear"/>
            <w:tcMar>
              <w:top w:type="dxa" w:w="80"/>
              <w:left w:type="dxa" w:w="100"/>
              <w:bottom w:type="dxa" w:w="80"/>
              <w:right w:type="dxa" w:w="100"/>
            </w:tcMar>
          </w:tcPr>
          <w:p>
            <w:r>
              <w:rPr>
                <w:b w:val="false"/>
                <w:bCs w:val="false"/>
                <w:sz w:val="19"/>
                <w:szCs w:val="19"/>
              </w:rPr>
              <w:t xml:space="preserve">User types an answer and/or clicks “+ Add Evidence”</w:t>
            </w:r>
          </w:p>
        </w:tc>
        <w:tc>
          <w:tcPr>
            <w:tcW w:type="dxa" w:w="3300"/>
            <w:shd w:fill="F2F2F2" w:val="clear"/>
            <w:tcMar>
              <w:top w:type="dxa" w:w="80"/>
              <w:left w:type="dxa" w:w="100"/>
              <w:bottom w:type="dxa" w:w="80"/>
              <w:right w:type="dxa" w:w="100"/>
            </w:tcMar>
          </w:tcPr>
          <w:p>
            <w:r>
              <w:rPr>
                <w:b w:val="false"/>
                <w:bCs w:val="false"/>
                <w:sz w:val="19"/>
                <w:szCs w:val="19"/>
              </w:rPr>
              <w:t xml:space="preserve">Answer text auto-saves; the evidence menu opens as an overlay with 5 evidence-type actions</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500"/>
            <w:tcMar>
              <w:top w:type="dxa" w:w="80"/>
              <w:left w:type="dxa" w:w="100"/>
              <w:bottom w:type="dxa" w:w="80"/>
              <w:right w:type="dxa" w:w="100"/>
            </w:tcMar>
          </w:tcPr>
          <w:p>
            <w:r>
              <w:rPr>
                <w:b w:val="false"/>
                <w:bCs w:val="false"/>
                <w:sz w:val="19"/>
                <w:szCs w:val="19"/>
              </w:rPr>
              <w:t xml:space="preserve">Questionnaire Review</w:t>
            </w:r>
          </w:p>
        </w:tc>
        <w:tc>
          <w:tcPr>
            <w:tcW w:type="dxa" w:w="3200"/>
            <w:tcMar>
              <w:top w:type="dxa" w:w="80"/>
              <w:left w:type="dxa" w:w="100"/>
              <w:bottom w:type="dxa" w:w="80"/>
              <w:right w:type="dxa" w:w="100"/>
            </w:tcMar>
          </w:tcPr>
          <w:p>
            <w:r>
              <w:rPr>
                <w:b w:val="false"/>
                <w:bCs w:val="false"/>
                <w:sz w:val="19"/>
                <w:szCs w:val="19"/>
              </w:rPr>
              <w:t xml:space="preserve">User picks an evidence type and provides it</w:t>
            </w:r>
          </w:p>
        </w:tc>
        <w:tc>
          <w:tcPr>
            <w:tcW w:type="dxa" w:w="3300"/>
            <w:tcMar>
              <w:top w:type="dxa" w:w="80"/>
              <w:left w:type="dxa" w:w="100"/>
              <w:bottom w:type="dxa" w:w="80"/>
              <w:right w:type="dxa" w:w="100"/>
            </w:tcMar>
          </w:tcPr>
          <w:p>
            <w:r>
              <w:rPr>
                <w:b w:val="false"/>
                <w:bCs w:val="false"/>
                <w:sz w:val="19"/>
                <w:szCs w:val="19"/>
              </w:rPr>
              <w:t xml:space="preserve">A chip is added under the button for that question; user can add multiple evidence items of different types</w:t>
            </w:r>
          </w:p>
        </w:tc>
      </w:tr>
      <w:tr>
        <w:tc>
          <w:tcPr>
            <w:tcW w:type="dxa" w:w="500"/>
            <w:shd w:fill="F2F2F2" w:val="clear"/>
            <w:tcMar>
              <w:top w:type="dxa" w:w="80"/>
              <w:left w:type="dxa" w:w="100"/>
              <w:bottom w:type="dxa" w:w="80"/>
              <w:right w:type="dxa" w:w="100"/>
            </w:tcMar>
          </w:tcPr>
          <w:p>
            <w:r>
              <w:rPr>
                <w:b w:val="false"/>
                <w:bCs w:val="false"/>
                <w:sz w:val="19"/>
                <w:szCs w:val="19"/>
              </w:rPr>
              <w:t xml:space="preserve">7</w:t>
            </w:r>
          </w:p>
        </w:tc>
        <w:tc>
          <w:tcPr>
            <w:tcW w:type="dxa" w:w="2500"/>
            <w:shd w:fill="F2F2F2" w:val="clear"/>
            <w:tcMar>
              <w:top w:type="dxa" w:w="80"/>
              <w:left w:type="dxa" w:w="100"/>
              <w:bottom w:type="dxa" w:w="80"/>
              <w:right w:type="dxa" w:w="100"/>
            </w:tcMar>
          </w:tcPr>
          <w:p>
            <w:r>
              <w:rPr>
                <w:b w:val="false"/>
                <w:bCs w:val="false"/>
                <w:sz w:val="19"/>
                <w:szCs w:val="19"/>
              </w:rPr>
              <w:t xml:space="preserve">Questionnaire Review</w:t>
            </w:r>
          </w:p>
        </w:tc>
        <w:tc>
          <w:tcPr>
            <w:tcW w:type="dxa" w:w="3200"/>
            <w:shd w:fill="F2F2F2" w:val="clear"/>
            <w:tcMar>
              <w:top w:type="dxa" w:w="80"/>
              <w:left w:type="dxa" w:w="100"/>
              <w:bottom w:type="dxa" w:w="80"/>
              <w:right w:type="dxa" w:w="100"/>
            </w:tcMar>
          </w:tcPr>
          <w:p>
            <w:r>
              <w:rPr>
                <w:b w:val="false"/>
                <w:bCs w:val="false"/>
                <w:sz w:val="19"/>
                <w:szCs w:val="19"/>
              </w:rPr>
              <w:t xml:space="preserve">User clicks “Submit Questionnaire” at the bottom of the page</w:t>
            </w:r>
          </w:p>
        </w:tc>
        <w:tc>
          <w:tcPr>
            <w:tcW w:type="dxa" w:w="3300"/>
            <w:shd w:fill="F2F2F2" w:val="clear"/>
            <w:tcMar>
              <w:top w:type="dxa" w:w="80"/>
              <w:left w:type="dxa" w:w="100"/>
              <w:bottom w:type="dxa" w:w="80"/>
              <w:right w:type="dxa" w:w="100"/>
            </w:tcMar>
          </w:tcPr>
          <w:p>
            <w:r>
              <w:rPr>
                <w:b w:val="false"/>
                <w:bCs w:val="false"/>
                <w:sz w:val="19"/>
                <w:szCs w:val="19"/>
              </w:rPr>
              <w:t xml:space="preserve">Button enters a loading/validating state; the full questionnaire payload is sent to the (mock) validation API</w:t>
            </w:r>
          </w:p>
        </w:tc>
      </w:tr>
      <w:tr>
        <w:tc>
          <w:tcPr>
            <w:tcW w:type="dxa" w:w="500"/>
            <w:tcMar>
              <w:top w:type="dxa" w:w="80"/>
              <w:left w:type="dxa" w:w="100"/>
              <w:bottom w:type="dxa" w:w="80"/>
              <w:right w:type="dxa" w:w="100"/>
            </w:tcMar>
          </w:tcPr>
          <w:p>
            <w:r>
              <w:rPr>
                <w:b w:val="false"/>
                <w:bCs w:val="false"/>
                <w:sz w:val="19"/>
                <w:szCs w:val="19"/>
              </w:rPr>
              <w:t xml:space="preserve">8</w:t>
            </w:r>
          </w:p>
        </w:tc>
        <w:tc>
          <w:tcPr>
            <w:tcW w:type="dxa" w:w="2500"/>
            <w:tcMar>
              <w:top w:type="dxa" w:w="80"/>
              <w:left w:type="dxa" w:w="100"/>
              <w:bottom w:type="dxa" w:w="80"/>
              <w:right w:type="dxa" w:w="100"/>
            </w:tcMar>
          </w:tcPr>
          <w:p>
            <w:r>
              <w:rPr>
                <w:b w:val="false"/>
                <w:bCs w:val="false"/>
                <w:sz w:val="19"/>
                <w:szCs w:val="19"/>
              </w:rPr>
              <w:t xml:space="preserve">Questionnaire Review</w:t>
            </w:r>
          </w:p>
        </w:tc>
        <w:tc>
          <w:tcPr>
            <w:tcW w:type="dxa" w:w="3200"/>
            <w:tcMar>
              <w:top w:type="dxa" w:w="80"/>
              <w:left w:type="dxa" w:w="100"/>
              <w:bottom w:type="dxa" w:w="80"/>
              <w:right w:type="dxa" w:w="100"/>
            </w:tcMar>
          </w:tcPr>
          <w:p>
            <w:r>
              <w:rPr>
                <w:b w:val="false"/>
                <w:bCs w:val="false"/>
                <w:sz w:val="19"/>
                <w:szCs w:val="19"/>
              </w:rPr>
              <w:t xml:space="preserve">Mock API responds</w:t>
            </w:r>
          </w:p>
        </w:tc>
        <w:tc>
          <w:tcPr>
            <w:tcW w:type="dxa" w:w="3300"/>
            <w:tcMar>
              <w:top w:type="dxa" w:w="80"/>
              <w:left w:type="dxa" w:w="100"/>
              <w:bottom w:type="dxa" w:w="80"/>
              <w:right w:type="dxa" w:w="100"/>
            </w:tcMar>
          </w:tcPr>
          <w:p>
            <w:r>
              <w:rPr>
                <w:b w:val="false"/>
                <w:bCs w:val="false"/>
                <w:sz w:val="19"/>
                <w:szCs w:val="19"/>
              </w:rPr>
              <w:t xml:space="preserve">Each question is tagged Validated / Evidence Insufficient / Failed; a submission summary banner shows counts per result</w:t>
            </w:r>
          </w:p>
        </w:tc>
      </w:tr>
    </w:tbl>
    <w:p>
      <w:pPr>
        <w:pStyle w:val="Heading1"/>
        <w:spacing w:after="150" w:before="300"/>
      </w:pPr>
      <w:r>
        <w:t xml:space="preserve">4. Project Structure</w:t>
      </w:r>
    </w:p>
    <w:p>
      <w:pPr>
        <w:spacing w:after="120"/>
      </w:pPr>
      <w:r>
        <w:t xml:space="preserve">Updated React project layout reflecting the consolidated evidence menu, overlay portal, and submit/validation flow:</w:t>
      </w:r>
    </w:p>
    <w:p>
      <w:pPr>
        <w:spacing w:after="20"/>
      </w:pPr>
      <w:r>
        <w:rPr>
          <w:rFonts w:ascii="Consolas" w:cs="Consolas" w:eastAsia="Consolas" w:hAnsi="Consolas"/>
          <w:sz w:val="19"/>
          <w:szCs w:val="19"/>
        </w:rPr>
        <w:t xml:space="preserve">src/</w:t>
      </w:r>
    </w:p>
    <w:p>
      <w:pPr>
        <w:spacing w:after="20"/>
      </w:pPr>
      <w:r>
        <w:rPr>
          <w:rFonts w:ascii="Consolas" w:cs="Consolas" w:eastAsia="Consolas" w:hAnsi="Consolas"/>
          <w:sz w:val="19"/>
          <w:szCs w:val="19"/>
        </w:rPr>
        <w:t xml:space="preserve">├─ App.jsx</w:t>
      </w:r>
    </w:p>
    <w:p>
      <w:pPr>
        <w:spacing w:after="20"/>
      </w:pPr>
      <w:r>
        <w:rPr>
          <w:rFonts w:ascii="Consolas" w:cs="Consolas" w:eastAsia="Consolas" w:hAnsi="Consolas"/>
          <w:sz w:val="19"/>
          <w:szCs w:val="19"/>
        </w:rPr>
        <w:t xml:space="preserve">├─ index.jsx</w:t>
      </w:r>
    </w:p>
    <w:p>
      <w:pPr>
        <w:spacing w:after="20"/>
      </w:pPr>
      <w:r>
        <w:rPr>
          <w:rFonts w:ascii="Consolas" w:cs="Consolas" w:eastAsia="Consolas" w:hAnsi="Consolas"/>
          <w:sz w:val="19"/>
          <w:szCs w:val="19"/>
        </w:rPr>
        <w:t xml:space="preserve">├─ routes/</w:t>
      </w:r>
    </w:p>
    <w:p>
      <w:pPr>
        <w:spacing w:after="20"/>
      </w:pPr>
      <w:r>
        <w:rPr>
          <w:rFonts w:ascii="Consolas" w:cs="Consolas" w:eastAsia="Consolas" w:hAnsi="Consolas"/>
          <w:sz w:val="19"/>
          <w:szCs w:val="19"/>
        </w:rPr>
        <w:t xml:space="preserve">│  └─ AppRoutes.jsx</w:t>
      </w:r>
    </w:p>
    <w:p>
      <w:pPr>
        <w:spacing w:after="20"/>
      </w:pPr>
      <w:r>
        <w:rPr>
          <w:rFonts w:ascii="Consolas" w:cs="Consolas" w:eastAsia="Consolas" w:hAnsi="Consolas"/>
          <w:sz w:val="19"/>
          <w:szCs w:val="19"/>
        </w:rPr>
        <w:t xml:space="preserve">├─ pages/</w:t>
      </w:r>
    </w:p>
    <w:p>
      <w:pPr>
        <w:spacing w:after="20"/>
      </w:pPr>
      <w:r>
        <w:rPr>
          <w:rFonts w:ascii="Consolas" w:cs="Consolas" w:eastAsia="Consolas" w:hAnsi="Consolas"/>
          <w:sz w:val="19"/>
          <w:szCs w:val="19"/>
        </w:rPr>
        <w:t xml:space="preserve">│  ├─ LandingPage.jsx</w:t>
      </w:r>
    </w:p>
    <w:p>
      <w:pPr>
        <w:spacing w:after="20"/>
      </w:pPr>
      <w:r>
        <w:rPr>
          <w:rFonts w:ascii="Consolas" w:cs="Consolas" w:eastAsia="Consolas" w:hAnsi="Consolas"/>
          <w:sz w:val="19"/>
          <w:szCs w:val="19"/>
        </w:rPr>
        <w:t xml:space="preserve">│  ├─ CreateQuestionnairePage.jsx</w:t>
      </w:r>
    </w:p>
    <w:p>
      <w:pPr>
        <w:spacing w:after="20"/>
      </w:pPr>
      <w:r>
        <w:rPr>
          <w:rFonts w:ascii="Consolas" w:cs="Consolas" w:eastAsia="Consolas" w:hAnsi="Consolas"/>
          <w:sz w:val="19"/>
          <w:szCs w:val="19"/>
        </w:rPr>
        <w:t xml:space="preserve">│  ├─ UploadQuestionnairePage.jsx</w:t>
      </w:r>
    </w:p>
    <w:p>
      <w:pPr>
        <w:spacing w:after="20"/>
      </w:pPr>
      <w:r>
        <w:rPr>
          <w:rFonts w:ascii="Consolas" w:cs="Consolas" w:eastAsia="Consolas" w:hAnsi="Consolas"/>
          <w:sz w:val="19"/>
          <w:szCs w:val="19"/>
        </w:rPr>
        <w:t xml:space="preserve">│  └─ QuestionnaireReviewPage.jsx</w:t>
      </w:r>
    </w:p>
    <w:p>
      <w:pPr>
        <w:spacing w:after="20"/>
      </w:pPr>
      <w:r>
        <w:rPr>
          <w:rFonts w:ascii="Consolas" w:cs="Consolas" w:eastAsia="Consolas" w:hAnsi="Consolas"/>
          <w:sz w:val="19"/>
          <w:szCs w:val="19"/>
        </w:rPr>
        <w:t xml:space="preserve">├─ components/</w:t>
      </w:r>
    </w:p>
    <w:p>
      <w:pPr>
        <w:spacing w:after="20"/>
      </w:pPr>
      <w:r>
        <w:rPr>
          <w:rFonts w:ascii="Consolas" w:cs="Consolas" w:eastAsia="Consolas" w:hAnsi="Consolas"/>
          <w:sz w:val="19"/>
          <w:szCs w:val="19"/>
        </w:rPr>
        <w:t xml:space="preserve">│  ├─ landing/</w:t>
      </w:r>
    </w:p>
    <w:p>
      <w:pPr>
        <w:spacing w:after="20"/>
      </w:pPr>
      <w:r>
        <w:rPr>
          <w:rFonts w:ascii="Consolas" w:cs="Consolas" w:eastAsia="Consolas" w:hAnsi="Consolas"/>
          <w:sz w:val="19"/>
          <w:szCs w:val="19"/>
        </w:rPr>
        <w:t xml:space="preserve">│  │  └─ OptionCard.jsx</w:t>
      </w:r>
    </w:p>
    <w:p>
      <w:pPr>
        <w:spacing w:after="20"/>
      </w:pPr>
      <w:r>
        <w:rPr>
          <w:rFonts w:ascii="Consolas" w:cs="Consolas" w:eastAsia="Consolas" w:hAnsi="Consolas"/>
          <w:sz w:val="19"/>
          <w:szCs w:val="19"/>
        </w:rPr>
        <w:t xml:space="preserve">│  ├─ upload/</w:t>
      </w:r>
    </w:p>
    <w:p>
      <w:pPr>
        <w:spacing w:after="20"/>
      </w:pPr>
      <w:r>
        <w:rPr>
          <w:rFonts w:ascii="Consolas" w:cs="Consolas" w:eastAsia="Consolas" w:hAnsi="Consolas"/>
          <w:sz w:val="19"/>
          <w:szCs w:val="19"/>
        </w:rPr>
        <w:t xml:space="preserve">│  │  ├─ FileDropzone.jsx</w:t>
      </w:r>
    </w:p>
    <w:p>
      <w:pPr>
        <w:spacing w:after="20"/>
      </w:pPr>
      <w:r>
        <w:rPr>
          <w:rFonts w:ascii="Consolas" w:cs="Consolas" w:eastAsia="Consolas" w:hAnsi="Consolas"/>
          <w:sz w:val="19"/>
          <w:szCs w:val="19"/>
        </w:rPr>
        <w:t xml:space="preserve">│  │  └─ UploadSummary.jsx</w:t>
      </w:r>
    </w:p>
    <w:p>
      <w:pPr>
        <w:spacing w:after="20"/>
      </w:pPr>
      <w:r>
        <w:rPr>
          <w:rFonts w:ascii="Consolas" w:cs="Consolas" w:eastAsia="Consolas" w:hAnsi="Consolas"/>
          <w:sz w:val="19"/>
          <w:szCs w:val="19"/>
        </w:rPr>
        <w:t xml:space="preserve">│  ├─ questionnaire/</w:t>
      </w:r>
    </w:p>
    <w:p>
      <w:pPr>
        <w:spacing w:after="20"/>
      </w:pPr>
      <w:r>
        <w:rPr>
          <w:rFonts w:ascii="Consolas" w:cs="Consolas" w:eastAsia="Consolas" w:hAnsi="Consolas"/>
          <w:sz w:val="19"/>
          <w:szCs w:val="19"/>
        </w:rPr>
        <w:t xml:space="preserve">│  │  ├─ QuestionnaireHeader.jsx</w:t>
      </w:r>
    </w:p>
    <w:p>
      <w:pPr>
        <w:spacing w:after="20"/>
      </w:pPr>
      <w:r>
        <w:rPr>
          <w:rFonts w:ascii="Consolas" w:cs="Consolas" w:eastAsia="Consolas" w:hAnsi="Consolas"/>
          <w:sz w:val="19"/>
          <w:szCs w:val="19"/>
        </w:rPr>
        <w:t xml:space="preserve">│  │  ├─ QuestionList.jsx</w:t>
      </w:r>
    </w:p>
    <w:p>
      <w:pPr>
        <w:spacing w:after="20"/>
      </w:pPr>
      <w:r>
        <w:rPr>
          <w:rFonts w:ascii="Consolas" w:cs="Consolas" w:eastAsia="Consolas" w:hAnsi="Consolas"/>
          <w:sz w:val="19"/>
          <w:szCs w:val="19"/>
        </w:rPr>
        <w:t xml:space="preserve">│  │  ├─ QuestionCard.jsx</w:t>
      </w:r>
    </w:p>
    <w:p>
      <w:pPr>
        <w:spacing w:after="20"/>
      </w:pPr>
      <w:r>
        <w:rPr>
          <w:rFonts w:ascii="Consolas" w:cs="Consolas" w:eastAsia="Consolas" w:hAnsi="Consolas"/>
          <w:sz w:val="19"/>
          <w:szCs w:val="19"/>
        </w:rPr>
        <w:t xml:space="preserve">│  │  ├─ MetadataFieldList.jsx</w:t>
      </w:r>
    </w:p>
    <w:p>
      <w:pPr>
        <w:spacing w:after="20"/>
      </w:pPr>
      <w:r>
        <w:rPr>
          <w:rFonts w:ascii="Consolas" w:cs="Consolas" w:eastAsia="Consolas" w:hAnsi="Consolas"/>
          <w:sz w:val="19"/>
          <w:szCs w:val="19"/>
        </w:rPr>
        <w:t xml:space="preserve">│  │  ├─ QuestionnaireToolbar.jsx</w:t>
      </w:r>
    </w:p>
    <w:p>
      <w:pPr>
        <w:spacing w:after="20"/>
      </w:pPr>
      <w:r>
        <w:rPr>
          <w:rFonts w:ascii="Consolas" w:cs="Consolas" w:eastAsia="Consolas" w:hAnsi="Consolas"/>
          <w:sz w:val="19"/>
          <w:szCs w:val="19"/>
        </w:rPr>
        <w:t xml:space="preserve">│  │  └─ SubmissionSummaryBanner.jsx        (new)</w:t>
      </w:r>
    </w:p>
    <w:p>
      <w:pPr>
        <w:spacing w:after="20"/>
      </w:pPr>
      <w:r>
        <w:rPr>
          <w:rFonts w:ascii="Consolas" w:cs="Consolas" w:eastAsia="Consolas" w:hAnsi="Consolas"/>
          <w:sz w:val="19"/>
          <w:szCs w:val="19"/>
        </w:rPr>
        <w:t xml:space="preserve">│  ├─ response/</w:t>
      </w:r>
    </w:p>
    <w:p>
      <w:pPr>
        <w:spacing w:after="20"/>
      </w:pPr>
      <w:r>
        <w:rPr>
          <w:rFonts w:ascii="Consolas" w:cs="Consolas" w:eastAsia="Consolas" w:hAnsi="Consolas"/>
          <w:sz w:val="19"/>
          <w:szCs w:val="19"/>
        </w:rPr>
        <w:t xml:space="preserve">│  │  ├─ AnswerTextBox.jsx</w:t>
      </w:r>
    </w:p>
    <w:p>
      <w:pPr>
        <w:spacing w:after="20"/>
      </w:pPr>
      <w:r>
        <w:rPr>
          <w:rFonts w:ascii="Consolas" w:cs="Consolas" w:eastAsia="Consolas" w:hAnsi="Consolas"/>
          <w:sz w:val="19"/>
          <w:szCs w:val="19"/>
        </w:rPr>
        <w:t xml:space="preserve">│  │  ├─ AddEvidenceButton.jsx              (new — replaces old per-type inputs)</w:t>
      </w:r>
    </w:p>
    <w:p>
      <w:pPr>
        <w:spacing w:after="20"/>
      </w:pPr>
      <w:r>
        <w:rPr>
          <w:rFonts w:ascii="Consolas" w:cs="Consolas" w:eastAsia="Consolas" w:hAnsi="Consolas"/>
          <w:sz w:val="19"/>
          <w:szCs w:val="19"/>
        </w:rPr>
        <w:t xml:space="preserve">│  │  ├─ EvidenceMenu.jsx                   (new — the overlay action menu)</w:t>
      </w:r>
    </w:p>
    <w:p>
      <w:pPr>
        <w:spacing w:after="20"/>
      </w:pPr>
      <w:r>
        <w:rPr>
          <w:rFonts w:ascii="Consolas" w:cs="Consolas" w:eastAsia="Consolas" w:hAnsi="Consolas"/>
          <w:sz w:val="19"/>
          <w:szCs w:val="19"/>
        </w:rPr>
        <w:t xml:space="preserve">│  │  ├─ EvidenceMenuItem.jsx               (new — one menu row: icon + label)</w:t>
      </w:r>
    </w:p>
    <w:p>
      <w:pPr>
        <w:spacing w:after="20"/>
      </w:pPr>
      <w:r>
        <w:rPr>
          <w:rFonts w:ascii="Consolas" w:cs="Consolas" w:eastAsia="Consolas" w:hAnsi="Consolas"/>
          <w:sz w:val="19"/>
          <w:szCs w:val="19"/>
        </w:rPr>
        <w:t xml:space="preserve">│  │  ├─ EvidenceChipList.jsx               (updated — renders all evidence types incl. Datadog/Splunk)</w:t>
      </w:r>
    </w:p>
    <w:p>
      <w:pPr>
        <w:spacing w:after="20"/>
      </w:pPr>
      <w:r>
        <w:rPr>
          <w:rFonts w:ascii="Consolas" w:cs="Consolas" w:eastAsia="Consolas" w:hAnsi="Consolas"/>
          <w:sz w:val="19"/>
          <w:szCs w:val="19"/>
        </w:rPr>
        <w:t xml:space="preserve">│  │  ├─ EvidenceInputModal.jsx             (new — small form shown after picking a menu item, e.g. paste link / choose file)</w:t>
      </w:r>
    </w:p>
    <w:p>
      <w:pPr>
        <w:spacing w:after="20"/>
      </w:pPr>
      <w:r>
        <w:rPr>
          <w:rFonts w:ascii="Consolas" w:cs="Consolas" w:eastAsia="Consolas" w:hAnsi="Consolas"/>
          <w:sz w:val="19"/>
          <w:szCs w:val="19"/>
        </w:rPr>
        <w:t xml:space="preserve">│  │  └─ ValidationBadge.jsx                (new — Validated / Insufficient / Failed pill on a QuestionCard)</w:t>
      </w:r>
    </w:p>
    <w:p>
      <w:pPr>
        <w:spacing w:after="20"/>
      </w:pPr>
      <w:r>
        <w:rPr>
          <w:rFonts w:ascii="Consolas" w:cs="Consolas" w:eastAsia="Consolas" w:hAnsi="Consolas"/>
          <w:sz w:val="19"/>
          <w:szCs w:val="19"/>
        </w:rPr>
        <w:t xml:space="preserve">│  ├─ overlay/</w:t>
      </w:r>
    </w:p>
    <w:p>
      <w:pPr>
        <w:spacing w:after="20"/>
      </w:pPr>
      <w:r>
        <w:rPr>
          <w:rFonts w:ascii="Consolas" w:cs="Consolas" w:eastAsia="Consolas" w:hAnsi="Consolas"/>
          <w:sz w:val="19"/>
          <w:szCs w:val="19"/>
        </w:rPr>
        <w:t xml:space="preserve">│  │  └─ PortalMenu.jsx                     (new — generic reusable overlay/portal + positioning primitive)</w:t>
      </w:r>
    </w:p>
    <w:p>
      <w:pPr>
        <w:spacing w:after="20"/>
      </w:pPr>
      <w:r>
        <w:rPr>
          <w:rFonts w:ascii="Consolas" w:cs="Consolas" w:eastAsia="Consolas" w:hAnsi="Consolas"/>
          <w:sz w:val="19"/>
          <w:szCs w:val="19"/>
        </w:rPr>
        <w:t xml:space="preserve">│  └─ common/</w:t>
      </w:r>
    </w:p>
    <w:p>
      <w:pPr>
        <w:spacing w:after="20"/>
      </w:pPr>
      <w:r>
        <w:rPr>
          <w:rFonts w:ascii="Consolas" w:cs="Consolas" w:eastAsia="Consolas" w:hAnsi="Consolas"/>
          <w:sz w:val="19"/>
          <w:szCs w:val="19"/>
        </w:rPr>
        <w:t xml:space="preserve">│     ├─ Button.jsx</w:t>
      </w:r>
    </w:p>
    <w:p>
      <w:pPr>
        <w:spacing w:after="20"/>
      </w:pPr>
      <w:r>
        <w:rPr>
          <w:rFonts w:ascii="Consolas" w:cs="Consolas" w:eastAsia="Consolas" w:hAnsi="Consolas"/>
          <w:sz w:val="19"/>
          <w:szCs w:val="19"/>
        </w:rPr>
        <w:t xml:space="preserve">│     ├─ Modal.jsx</w:t>
      </w:r>
    </w:p>
    <w:p>
      <w:pPr>
        <w:spacing w:after="20"/>
      </w:pPr>
      <w:r>
        <w:rPr>
          <w:rFonts w:ascii="Consolas" w:cs="Consolas" w:eastAsia="Consolas" w:hAnsi="Consolas"/>
          <w:sz w:val="19"/>
          <w:szCs w:val="19"/>
        </w:rPr>
        <w:t xml:space="preserve">│     ├─ Toast.jsx</w:t>
      </w:r>
    </w:p>
    <w:p>
      <w:pPr>
        <w:spacing w:after="20"/>
      </w:pPr>
      <w:r>
        <w:rPr>
          <w:rFonts w:ascii="Consolas" w:cs="Consolas" w:eastAsia="Consolas" w:hAnsi="Consolas"/>
          <w:sz w:val="19"/>
          <w:szCs w:val="19"/>
        </w:rPr>
        <w:t xml:space="preserve">│     └─ ProgressBar.jsx</w:t>
      </w:r>
    </w:p>
    <w:p>
      <w:pPr>
        <w:spacing w:after="20"/>
      </w:pPr>
      <w:r>
        <w:rPr>
          <w:rFonts w:ascii="Consolas" w:cs="Consolas" w:eastAsia="Consolas" w:hAnsi="Consolas"/>
          <w:sz w:val="19"/>
          <w:szCs w:val="19"/>
        </w:rPr>
        <w:t xml:space="preserve">├─ context/</w:t>
      </w:r>
    </w:p>
    <w:p>
      <w:pPr>
        <w:spacing w:after="20"/>
      </w:pPr>
      <w:r>
        <w:rPr>
          <w:rFonts w:ascii="Consolas" w:cs="Consolas" w:eastAsia="Consolas" w:hAnsi="Consolas"/>
          <w:sz w:val="19"/>
          <w:szCs w:val="19"/>
        </w:rPr>
        <w:t xml:space="preserve">│  └─ QuestionnaireContext.jsx              (reducer extended: evidence items, validation results)</w:t>
      </w:r>
    </w:p>
    <w:p>
      <w:pPr>
        <w:spacing w:after="20"/>
      </w:pPr>
      <w:r>
        <w:rPr>
          <w:rFonts w:ascii="Consolas" w:cs="Consolas" w:eastAsia="Consolas" w:hAnsi="Consolas"/>
          <w:sz w:val="19"/>
          <w:szCs w:val="19"/>
        </w:rPr>
        <w:t xml:space="preserve">├─ hooks/</w:t>
      </w:r>
    </w:p>
    <w:p>
      <w:pPr>
        <w:spacing w:after="20"/>
      </w:pPr>
      <w:r>
        <w:rPr>
          <w:rFonts w:ascii="Consolas" w:cs="Consolas" w:eastAsia="Consolas" w:hAnsi="Consolas"/>
          <w:sz w:val="19"/>
          <w:szCs w:val="19"/>
        </w:rPr>
        <w:t xml:space="preserve">│  ├─ useExcelParser.js</w:t>
      </w:r>
    </w:p>
    <w:p>
      <w:pPr>
        <w:spacing w:after="20"/>
      </w:pPr>
      <w:r>
        <w:rPr>
          <w:rFonts w:ascii="Consolas" w:cs="Consolas" w:eastAsia="Consolas" w:hAnsi="Consolas"/>
          <w:sz w:val="19"/>
          <w:szCs w:val="19"/>
        </w:rPr>
        <w:t xml:space="preserve">│  ├─ useQuestionnaireStore.js</w:t>
      </w:r>
    </w:p>
    <w:p>
      <w:pPr>
        <w:spacing w:after="20"/>
      </w:pPr>
      <w:r>
        <w:rPr>
          <w:rFonts w:ascii="Consolas" w:cs="Consolas" w:eastAsia="Consolas" w:hAnsi="Consolas"/>
          <w:sz w:val="19"/>
          <w:szCs w:val="19"/>
        </w:rPr>
        <w:t xml:space="preserve">│  ├─ useFileAttachments.js</w:t>
      </w:r>
    </w:p>
    <w:p>
      <w:pPr>
        <w:spacing w:after="20"/>
      </w:pPr>
      <w:r>
        <w:rPr>
          <w:rFonts w:ascii="Consolas" w:cs="Consolas" w:eastAsia="Consolas" w:hAnsi="Consolas"/>
          <w:sz w:val="19"/>
          <w:szCs w:val="19"/>
        </w:rPr>
        <w:t xml:space="preserve">│  └─ useOverlayPosition.js                 (new — viewport-aware menu placement)</w:t>
      </w:r>
    </w:p>
    <w:p>
      <w:pPr>
        <w:spacing w:after="20"/>
      </w:pPr>
      <w:r>
        <w:rPr>
          <w:rFonts w:ascii="Consolas" w:cs="Consolas" w:eastAsia="Consolas" w:hAnsi="Consolas"/>
          <w:sz w:val="19"/>
          <w:szCs w:val="19"/>
        </w:rPr>
        <w:t xml:space="preserve">├─ services/</w:t>
      </w:r>
    </w:p>
    <w:p>
      <w:pPr>
        <w:spacing w:after="20"/>
      </w:pPr>
      <w:r>
        <w:rPr>
          <w:rFonts w:ascii="Consolas" w:cs="Consolas" w:eastAsia="Consolas" w:hAnsi="Consolas"/>
          <w:sz w:val="19"/>
          <w:szCs w:val="19"/>
        </w:rPr>
        <w:t xml:space="preserve">│  ├─ excelParserService.js</w:t>
      </w:r>
    </w:p>
    <w:p>
      <w:pPr>
        <w:spacing w:after="20"/>
      </w:pPr>
      <w:r>
        <w:rPr>
          <w:rFonts w:ascii="Consolas" w:cs="Consolas" w:eastAsia="Consolas" w:hAnsi="Consolas"/>
          <w:sz w:val="19"/>
          <w:szCs w:val="19"/>
        </w:rPr>
        <w:t xml:space="preserve">│  ├─ fileStorageService.js</w:t>
      </w:r>
    </w:p>
    <w:p>
      <w:pPr>
        <w:spacing w:after="20"/>
      </w:pPr>
      <w:r>
        <w:rPr>
          <w:rFonts w:ascii="Consolas" w:cs="Consolas" w:eastAsia="Consolas" w:hAnsi="Consolas"/>
          <w:sz w:val="19"/>
          <w:szCs w:val="19"/>
        </w:rPr>
        <w:t xml:space="preserve">│  └─ questionnaireApiService.js            (extended — submitQuestionnaire(), currently mocked)</w:t>
      </w:r>
    </w:p>
    <w:p>
      <w:pPr>
        <w:spacing w:after="20"/>
      </w:pPr>
      <w:r>
        <w:rPr>
          <w:rFonts w:ascii="Consolas" w:cs="Consolas" w:eastAsia="Consolas" w:hAnsi="Consolas"/>
          <w:sz w:val="19"/>
          <w:szCs w:val="19"/>
        </w:rPr>
        <w:t xml:space="preserve">├─ models/</w:t>
      </w:r>
    </w:p>
    <w:p>
      <w:pPr>
        <w:spacing w:after="20"/>
      </w:pPr>
      <w:r>
        <w:rPr>
          <w:rFonts w:ascii="Consolas" w:cs="Consolas" w:eastAsia="Consolas" w:hAnsi="Consolas"/>
          <w:sz w:val="19"/>
          <w:szCs w:val="19"/>
        </w:rPr>
        <w:t xml:space="preserve">│  └─ questionnaireModel.js                 (extended — evidence + validationResult shapes)</w:t>
      </w:r>
    </w:p>
    <w:p>
      <w:pPr>
        <w:spacing w:after="20"/>
      </w:pPr>
      <w:r>
        <w:rPr>
          <w:rFonts w:ascii="Consolas" w:cs="Consolas" w:eastAsia="Consolas" w:hAnsi="Consolas"/>
          <w:sz w:val="19"/>
          <w:szCs w:val="19"/>
        </w:rPr>
        <w:t xml:space="preserve">└─ styles/</w:t>
      </w:r>
    </w:p>
    <w:p>
      <w:pPr>
        <w:spacing w:after="20"/>
      </w:pPr>
      <w:r>
        <w:rPr>
          <w:rFonts w:ascii="Consolas" w:cs="Consolas" w:eastAsia="Consolas" w:hAnsi="Consolas"/>
          <w:sz w:val="19"/>
          <w:szCs w:val="19"/>
        </w:rPr>
        <w:t xml:space="preserve">   └─ global.css                             (overlay z-index / positioning rules)</w:t>
      </w:r>
    </w:p>
    <w:p>
      <w:pPr>
        <w:spacing w:after="100"/>
      </w:pPr>
    </w:p>
    <w:p>
      <w:pPr>
        <w:pStyle w:val="Heading1"/>
        <w:spacing w:after="150" w:before="300"/>
      </w:pPr>
      <w:r>
        <w:t xml:space="preserve">5. Screen Specifications</w:t>
      </w:r>
    </w:p>
    <w:p>
      <w:pPr>
        <w:pStyle w:val="Heading2"/>
        <w:spacing w:after="120" w:before="250"/>
      </w:pPr>
      <w:r>
        <w:t xml:space="preserve">5.1 Landing Page</w:t>
      </w:r>
    </w:p>
    <w:p>
      <w:pPr>
        <w:spacing w:after="120"/>
      </w:pPr>
      <w:r>
        <w:t xml:space="preserve">Unchanged from v1. Component: pages/LandingPage.jsx</w:t>
      </w:r>
    </w:p>
    <w:p>
      <w:pPr>
        <w:pStyle w:val="ListParagraph"/>
        <w:numPr>
          <w:ilvl w:val="0"/>
          <w:numId w:val="2"/>
        </w:numPr>
        <w:spacing w:after="60"/>
      </w:pPr>
      <w:r>
        <w:t xml:space="preserve">Displays the application title/logo and a short description of the audit assistant.</w:t>
      </w:r>
    </w:p>
    <w:p>
      <w:pPr>
        <w:pStyle w:val="ListParagraph"/>
        <w:numPr>
          <w:ilvl w:val="0"/>
          <w:numId w:val="2"/>
        </w:numPr>
        <w:spacing w:after="60"/>
      </w:pPr>
      <w:r>
        <w:t xml:space="preserve">Renders two prominent, equally-weighted selectable options via OptionCard: “Create Questionnaire” and “Upload Questionnaire”.</w:t>
      </w:r>
    </w:p>
    <w:p>
      <w:pPr>
        <w:pStyle w:val="Heading2"/>
        <w:spacing w:after="120" w:before="250"/>
      </w:pPr>
      <w:r>
        <w:t xml:space="preserve">5.2 Upload Questionnaire Page</w:t>
      </w:r>
    </w:p>
    <w:p>
      <w:pPr>
        <w:spacing w:after="120"/>
      </w:pPr>
      <w:r>
        <w:t xml:space="preserve">Unchanged from v1. Component: pages/UploadQuestionnairePage.jsx</w:t>
      </w:r>
    </w:p>
    <w:p>
      <w:pPr>
        <w:pStyle w:val="ListParagraph"/>
        <w:numPr>
          <w:ilvl w:val="0"/>
          <w:numId w:val="2"/>
        </w:numPr>
        <w:spacing w:after="60"/>
      </w:pPr>
      <w:r>
        <w:t xml:space="preserve">FileDropzone accepts .xlsx / .xls; useExcelParser + excelParserService parse the workbook client-side.</w:t>
      </w:r>
    </w:p>
    <w:p>
      <w:pPr>
        <w:pStyle w:val="ListParagraph"/>
        <w:numPr>
          <w:ilvl w:val="0"/>
          <w:numId w:val="2"/>
        </w:numPr>
        <w:spacing w:after="60"/>
      </w:pPr>
      <w:r>
        <w:t xml:space="preserve">Row 1 is the header row; the question column and all remaining columns per row become metadata for that question.</w:t>
      </w:r>
    </w:p>
    <w:p>
      <w:pPr>
        <w:pStyle w:val="ListParagraph"/>
        <w:numPr>
          <w:ilvl w:val="0"/>
          <w:numId w:val="2"/>
        </w:numPr>
        <w:spacing w:after="60"/>
      </w:pPr>
      <w:r>
        <w:t xml:space="preserve">UploadSummary shows file name, sheet name, question count, and row-level warnings; “Continue” proceeds to the Review page.</w:t>
      </w:r>
    </w:p>
    <w:p>
      <w:pPr>
        <w:pStyle w:val="Heading2"/>
        <w:spacing w:after="120" w:before="250"/>
      </w:pPr>
      <w:r>
        <w:t xml:space="preserve">5.3 Questionnaire Review Page</w:t>
      </w:r>
    </w:p>
    <w:p>
      <w:pPr>
        <w:spacing w:after="120"/>
      </w:pPr>
      <w:r>
        <w:t xml:space="preserve">Component: pages/QuestionnaireReviewPage.jsx</w:t>
      </w:r>
    </w:p>
    <w:p>
      <w:pPr>
        <w:pStyle w:val="ListParagraph"/>
        <w:numPr>
          <w:ilvl w:val="0"/>
          <w:numId w:val="2"/>
        </w:numPr>
        <w:spacing w:after="60"/>
      </w:pPr>
      <w:r>
        <w:t xml:space="preserve">QuestionnaireHeader shows the loaded file name and answered/total progress.</w:t>
      </w:r>
    </w:p>
    <w:p>
      <w:pPr>
        <w:pStyle w:val="ListParagraph"/>
        <w:numPr>
          <w:ilvl w:val="0"/>
          <w:numId w:val="2"/>
        </w:numPr>
        <w:spacing w:after="60"/>
      </w:pPr>
      <w:r>
        <w:t xml:space="preserve">QuestionList renders one QuestionCard per parsed question, in original row order.</w:t>
      </w:r>
    </w:p>
    <w:p>
      <w:pPr>
        <w:pStyle w:val="ListParagraph"/>
        <w:numPr>
          <w:ilvl w:val="0"/>
          <w:numId w:val="2"/>
        </w:numPr>
        <w:spacing w:after="60"/>
      </w:pPr>
      <w:r>
        <w:t xml:space="preserve">QuestionnaireToolbar retains Save / Export / Back-to-upload actions.</w:t>
      </w:r>
    </w:p>
    <w:p>
      <w:pPr>
        <w:pStyle w:val="ListParagraph"/>
        <w:numPr>
          <w:ilvl w:val="0"/>
          <w:numId w:val="2"/>
        </w:numPr>
        <w:spacing w:after="60"/>
      </w:pPr>
      <w:r>
        <w:t xml:space="preserve">A new Submit Questionnaire section is anchored to the bottom of the page (see 5.5).</w:t>
      </w:r>
    </w:p>
    <w:p>
      <w:pPr>
        <w:pStyle w:val="Heading3"/>
        <w:spacing w:after="100" w:before="200"/>
      </w:pPr>
      <w:r>
        <w:t xml:space="preserve">5.3.1 Question &amp; Metadata Section (per question) — unchanged</w:t>
      </w:r>
    </w:p>
    <w:p>
      <w:pPr>
        <w:pStyle w:val="ListParagraph"/>
        <w:numPr>
          <w:ilvl w:val="0"/>
          <w:numId w:val="2"/>
        </w:numPr>
        <w:spacing w:after="60"/>
      </w:pPr>
      <w:r>
        <w:t xml:space="preserve">Question text shown prominently as the card title.</w:t>
      </w:r>
    </w:p>
    <w:p>
      <w:pPr>
        <w:pStyle w:val="ListParagraph"/>
        <w:numPr>
          <w:ilvl w:val="0"/>
          <w:numId w:val="2"/>
        </w:numPr>
        <w:spacing w:after="60"/>
      </w:pPr>
      <w:r>
        <w:t xml:space="preserve">MetadataFieldList renders every other detected column header/value generically (e.g., Category, Req #, Evidence Type Needed, Likely Evidence Source (System), Proposed AI Validation Agent, Existing Response / Notes, Automatable).</w:t>
      </w:r>
    </w:p>
    <w:p>
      <w:pPr>
        <w:pStyle w:val="Heading3"/>
        <w:spacing w:after="100" w:before="200"/>
      </w:pPr>
      <w:r>
        <w:t xml:space="preserve">5.3.2 Response &amp; Evidence Section (per question) — revised</w:t>
      </w:r>
    </w:p>
    <w:p>
      <w:pPr>
        <w:pStyle w:val="ListParagraph"/>
        <w:numPr>
          <w:ilvl w:val="0"/>
          <w:numId w:val="2"/>
        </w:numPr>
        <w:spacing w:after="60"/>
      </w:pPr>
      <w:r>
        <w:t xml:space="preserve">AnswerTextBox — a multi-line text area bound to that question's answer field; auto-saves on blur / debounce. Placeholder text updated to: “Enter the response and attach the evidence if any”.</w:t>
      </w:r>
    </w:p>
    <w:p>
      <w:pPr>
        <w:pStyle w:val="ListParagraph"/>
        <w:numPr>
          <w:ilvl w:val="0"/>
          <w:numId w:val="2"/>
        </w:numPr>
        <w:spacing w:after="60"/>
      </w:pPr>
      <w:r>
        <w:t xml:space="preserve">A single AddEvidenceButton (“+ Add Evidence”) sits below the answer box. It replaces the four separate always-visible controls used in v1 (file upload, screenshot upload, JIRA link, GitLab link).</w:t>
      </w:r>
    </w:p>
    <w:p>
      <w:pPr>
        <w:pStyle w:val="ListParagraph"/>
        <w:numPr>
          <w:ilvl w:val="0"/>
          <w:numId w:val="2"/>
        </w:numPr>
        <w:spacing w:after="60"/>
      </w:pPr>
      <w:r>
        <w:t xml:space="preserve">Clicking “+ Add Evidence” opens EvidenceMenu, rendered via PortalMenu (see Section 6), with the following actions:</w:t>
      </w:r>
    </w:p>
    <w:p>
      <w:pPr>
        <w:pStyle w:val="ListParagraph"/>
        <w:numPr>
          <w:ilvl w:val="1"/>
          <w:numId w:val="2"/>
        </w:numPr>
        <w:spacing w:after="60"/>
      </w:pPr>
      <w:r>
        <w:t xml:space="preserve">📎 Add Attachments — opens a file picker for general supporting documents.</w:t>
      </w:r>
    </w:p>
    <w:p>
      <w:pPr>
        <w:pStyle w:val="ListParagraph"/>
        <w:numPr>
          <w:ilvl w:val="1"/>
          <w:numId w:val="2"/>
        </w:numPr>
        <w:spacing w:after="60"/>
      </w:pPr>
      <w:r>
        <w:t xml:space="preserve">🖼️ Add Screenshots — opens an image-specific picker / paste target.</w:t>
      </w:r>
    </w:p>
    <w:p>
      <w:pPr>
        <w:pStyle w:val="ListParagraph"/>
        <w:numPr>
          <w:ilvl w:val="1"/>
          <w:numId w:val="2"/>
        </w:numPr>
        <w:spacing w:after="60"/>
      </w:pPr>
      <w:r>
        <w:t xml:space="preserve">🔗 Add JIRA Link — opens EvidenceInputModal with a URL field, validated as a JIRA issue link.</w:t>
      </w:r>
    </w:p>
    <w:p>
      <w:pPr>
        <w:pStyle w:val="ListParagraph"/>
        <w:numPr>
          <w:ilvl w:val="1"/>
          <w:numId w:val="2"/>
        </w:numPr>
        <w:spacing w:after="60"/>
      </w:pPr>
      <w:r>
        <w:t xml:space="preserve">🔗 Add GitLab Link — opens EvidenceInputModal with a URL field, validated as a GitLab link.</w:t>
      </w:r>
    </w:p>
    <w:p>
      <w:pPr>
        <w:pStyle w:val="ListParagraph"/>
        <w:numPr>
          <w:ilvl w:val="1"/>
          <w:numId w:val="2"/>
        </w:numPr>
        <w:spacing w:after="60"/>
      </w:pPr>
      <w:r>
        <w:t xml:space="preserve">📊 Add Datadog / Splunk Link — new evidence type; opens EvidenceInputModal with a URL field, validated as a Datadog or Splunk link.</w:t>
      </w:r>
    </w:p>
    <w:p>
      <w:pPr>
        <w:pStyle w:val="ListParagraph"/>
        <w:numPr>
          <w:ilvl w:val="0"/>
          <w:numId w:val="2"/>
        </w:numPr>
        <w:spacing w:after="60"/>
      </w:pPr>
      <w:r>
        <w:t xml:space="preserve">Once an item is provided, EvidenceChipList renders it as a removable chip directly underneath the “+ Add Evidence” button; multiple chips of mixed types can accumulate per question.</w:t>
      </w:r>
    </w:p>
    <w:p>
      <w:pPr>
        <w:pStyle w:val="ListParagraph"/>
        <w:numPr>
          <w:ilvl w:val="0"/>
          <w:numId w:val="2"/>
        </w:numPr>
        <w:spacing w:after="60"/>
      </w:pPr>
      <w:r>
        <w:t xml:space="preserve">Removing a chip deletes only that single evidence item from the question's state; it does not affect the answer text or other evidence items.</w:t>
      </w:r>
    </w:p>
    <w:p>
      <w:pPr>
        <w:pStyle w:val="ListParagraph"/>
        <w:numPr>
          <w:ilvl w:val="0"/>
          <w:numId w:val="2"/>
        </w:numPr>
        <w:spacing w:after="60"/>
      </w:pPr>
      <w:r>
        <w:t xml:space="preserve">This evidence model (button + overlay menu + chip list) is applied identically and independently to every QuestionCard — each question keeps its own evidence collection.</w:t>
      </w:r>
    </w:p>
    <w:p>
      <w:pPr>
        <w:pStyle w:val="Heading2"/>
        <w:spacing w:after="120" w:before="250"/>
      </w:pPr>
      <w:r>
        <w:t xml:space="preserve">5.4 Evidence Menu Overlay Behavior</w:t>
      </w:r>
    </w:p>
    <w:p>
      <w:pPr>
        <w:spacing w:after="120"/>
      </w:pPr>
      <w:r>
        <w:t xml:space="preserve">Previously, the per-question evidence controls could be visually clipped or hidden behind neighboring question cards or a scrolling container. The following behavior is now required:</w:t>
      </w:r>
    </w:p>
    <w:p>
      <w:pPr>
        <w:pStyle w:val="ListParagraph"/>
        <w:numPr>
          <w:ilvl w:val="0"/>
          <w:numId w:val="2"/>
        </w:numPr>
        <w:spacing w:after="60"/>
      </w:pPr>
      <w:r>
        <w:t xml:space="preserve">EvidenceMenu is rendered through PortalMenu, a reusable component that mounts the menu at the document root (a React portal) rather than inside the QuestionCard's DOM subtree, so it cannot be clipped by a card's overflow or stacking context.</w:t>
      </w:r>
    </w:p>
    <w:p>
      <w:pPr>
        <w:pStyle w:val="ListParagraph"/>
        <w:numPr>
          <w:ilvl w:val="0"/>
          <w:numId w:val="2"/>
        </w:numPr>
        <w:spacing w:after="60"/>
      </w:pPr>
      <w:r>
        <w:t xml:space="preserve">The menu uses a very high z-index so it always renders above question cards, the sticky toolbar, and page content.</w:t>
      </w:r>
    </w:p>
    <w:p>
      <w:pPr>
        <w:pStyle w:val="ListParagraph"/>
        <w:numPr>
          <w:ilvl w:val="0"/>
          <w:numId w:val="2"/>
        </w:numPr>
        <w:spacing w:after="60"/>
      </w:pPr>
      <w:r>
        <w:t xml:space="preserve">useOverlayPosition calculates placement relative to the triggering “+ Add Evidence” button: the menu opens directly below the button by default.</w:t>
      </w:r>
    </w:p>
    <w:p>
      <w:pPr>
        <w:pStyle w:val="ListParagraph"/>
        <w:numPr>
          <w:ilvl w:val="0"/>
          <w:numId w:val="2"/>
        </w:numPr>
        <w:spacing w:after="60"/>
      </w:pPr>
      <w:r>
        <w:t xml:space="preserve">If there is insufficient space below the button within the viewport, the menu automatically flips to open above the button instead.</w:t>
      </w:r>
    </w:p>
    <w:p>
      <w:pPr>
        <w:pStyle w:val="ListParagraph"/>
        <w:numPr>
          <w:ilvl w:val="0"/>
          <w:numId w:val="2"/>
        </w:numPr>
        <w:spacing w:after="60"/>
      </w:pPr>
      <w:r>
        <w:t xml:space="preserve">The menu is always kept fully within the visible viewport bounds (it will not render partly off-screen left/right/top/bottom).</w:t>
      </w:r>
    </w:p>
    <w:p>
      <w:pPr>
        <w:pStyle w:val="ListParagraph"/>
        <w:numPr>
          <w:ilvl w:val="0"/>
          <w:numId w:val="2"/>
        </w:numPr>
        <w:spacing w:after="60"/>
      </w:pPr>
      <w:r>
        <w:t xml:space="preserve">On page scroll or window resize while the menu is open, its position is recalculated so it stays correctly anchored to its button (or the menu is closed if the button scrolls out of view, per standard dropdown behavior).</w:t>
      </w:r>
    </w:p>
    <w:p>
      <w:pPr>
        <w:pStyle w:val="ListParagraph"/>
        <w:numPr>
          <w:ilvl w:val="0"/>
          <w:numId w:val="2"/>
        </w:numPr>
        <w:spacing w:after="60"/>
      </w:pPr>
      <w:r>
        <w:t xml:space="preserve">If the menu's own content is taller than the available space, the menu scrolls internally rather than resizing the page or being cut off.</w:t>
      </w:r>
    </w:p>
    <w:p>
      <w:pPr>
        <w:pStyle w:val="ListParagraph"/>
        <w:numPr>
          <w:ilvl w:val="0"/>
          <w:numId w:val="2"/>
        </w:numPr>
        <w:spacing w:after="60"/>
      </w:pPr>
      <w:r>
        <w:t xml:space="preserve">Clicking outside the menu, selecting an action, or pressing Escape closes the menu.</w:t>
      </w:r>
    </w:p>
    <w:p>
      <w:pPr>
        <w:pStyle w:val="Heading2"/>
        <w:spacing w:after="120" w:before="250"/>
      </w:pPr>
      <w:r>
        <w:t xml:space="preserve">5.5 Submit Questionnaire &amp; Mock Validation</w:t>
      </w:r>
    </w:p>
    <w:p>
      <w:pPr>
        <w:spacing w:after="120"/>
      </w:pPr>
      <w:r>
        <w:t xml:space="preserve">A new capability added at the bottom of the Questionnaire Review page:</w:t>
      </w:r>
    </w:p>
    <w:p>
      <w:pPr>
        <w:pStyle w:val="ListParagraph"/>
        <w:numPr>
          <w:ilvl w:val="0"/>
          <w:numId w:val="2"/>
        </w:numPr>
        <w:spacing w:after="60"/>
      </w:pPr>
      <w:r>
        <w:t xml:space="preserve">A “Submit Questionnaire” button is anchored at the bottom of the page (e.g., within QuestionnaireToolbar or a dedicated footer region).</w:t>
      </w:r>
    </w:p>
    <w:p>
      <w:pPr>
        <w:pStyle w:val="ListParagraph"/>
        <w:numPr>
          <w:ilvl w:val="0"/>
          <w:numId w:val="2"/>
        </w:numPr>
        <w:spacing w:after="60"/>
      </w:pPr>
      <w:r>
        <w:t xml:space="preserve">On click, the button enters a loading/validating state (disabled, with a spinner/progress indicator) while the request is in flight.</w:t>
      </w:r>
    </w:p>
    <w:p>
      <w:pPr>
        <w:pStyle w:val="ListParagraph"/>
        <w:numPr>
          <w:ilvl w:val="0"/>
          <w:numId w:val="2"/>
        </w:numPr>
        <w:spacing w:after="60"/>
      </w:pPr>
      <w:r>
        <w:t xml:space="preserve">The page builds a submission payload from the current Questionnaire state: for every question, its questionText, answerText, and full evidence list (attachments, screenshots, JIRA link, GitLab link, Datadog/Splunk link).</w:t>
      </w:r>
    </w:p>
    <w:p>
      <w:pPr>
        <w:pStyle w:val="ListParagraph"/>
        <w:numPr>
          <w:ilvl w:val="0"/>
          <w:numId w:val="2"/>
        </w:numPr>
        <w:spacing w:after="60"/>
      </w:pPr>
      <w:r>
        <w:t xml:space="preserve">The payload is sent via questionnaireApiService.submitQuestionnaire(payload), an isolated API-boundary function. In the current phase this is mocked (no real backend call); it can later be replaced with a real fetch()/HTTP call without changing any UI component.</w:t>
      </w:r>
    </w:p>
    <w:p>
      <w:pPr>
        <w:pStyle w:val="ListParagraph"/>
        <w:numPr>
          <w:ilvl w:val="0"/>
          <w:numId w:val="2"/>
        </w:numPr>
        <w:spacing w:after="60"/>
      </w:pPr>
      <w:r>
        <w:t xml:space="preserve">The mock response deliberately returns a mixed set of per-question outcomes so the review UI can be validated end-to-end:</w:t>
      </w:r>
    </w:p>
    <w:p>
      <w:pPr>
        <w:pStyle w:val="ListParagraph"/>
        <w:numPr>
          <w:ilvl w:val="1"/>
          <w:numId w:val="2"/>
        </w:numPr>
        <w:spacing w:after="60"/>
      </w:pPr>
      <w:r>
        <w:t xml:space="preserve">✅ Validated — response and evidence are sufficient.</w:t>
      </w:r>
    </w:p>
    <w:p>
      <w:pPr>
        <w:pStyle w:val="ListParagraph"/>
        <w:numPr>
          <w:ilvl w:val="1"/>
          <w:numId w:val="2"/>
        </w:numPr>
        <w:spacing w:after="60"/>
      </w:pPr>
      <w:r>
        <w:t xml:space="preserve">⚠️ Evidence Insufficient — response is present but evidence is judged inadequate; the UI should prompt the auditor to add more evidence.</w:t>
      </w:r>
    </w:p>
    <w:p>
      <w:pPr>
        <w:pStyle w:val="ListParagraph"/>
        <w:numPr>
          <w:ilvl w:val="1"/>
          <w:numId w:val="2"/>
        </w:numPr>
        <w:spacing w:after="60"/>
      </w:pPr>
      <w:r>
        <w:t xml:space="preserve">❌ Failed — the response does not satisfy validation criteria.</w:t>
      </w:r>
    </w:p>
    <w:p>
      <w:pPr>
        <w:pStyle w:val="ListParagraph"/>
        <w:numPr>
          <w:ilvl w:val="0"/>
          <w:numId w:val="2"/>
        </w:numPr>
        <w:spacing w:after="60"/>
      </w:pPr>
      <w:r>
        <w:t xml:space="preserve">Each QuestionCard displays a ValidationBadge with its own result immediately after submission completes.</w:t>
      </w:r>
    </w:p>
    <w:p>
      <w:pPr>
        <w:pStyle w:val="ListParagraph"/>
        <w:numPr>
          <w:ilvl w:val="0"/>
          <w:numId w:val="2"/>
        </w:numPr>
        <w:spacing w:after="60"/>
      </w:pPr>
      <w:r>
        <w:t xml:space="preserve">A SubmissionSummaryBanner appears at the top of the Questionnaire Review page (or as a toast) summarizing totals, e.g. “8 Validated · 3 Evidence Insufficient · 2 Failed”.</w:t>
      </w:r>
    </w:p>
    <w:p>
      <w:pPr>
        <w:pStyle w:val="ListParagraph"/>
        <w:numPr>
          <w:ilvl w:val="0"/>
          <w:numId w:val="2"/>
        </w:numPr>
        <w:spacing w:after="60"/>
      </w:pPr>
      <w:r>
        <w:t xml:space="preserve">Validation results are stored in the Questionnaire state (per question) so they persist while the auditor continues working — e.g., adding more evidence to a question flagged “Evidence Insufficient” and resubmitting.</w:t>
      </w:r>
    </w:p>
    <w:p>
      <w:pPr>
        <w:pStyle w:val="ListParagraph"/>
        <w:numPr>
          <w:ilvl w:val="0"/>
          <w:numId w:val="2"/>
        </w:numPr>
        <w:spacing w:after="60"/>
      </w:pPr>
      <w:r>
        <w:t xml:space="preserve">Re-submitting after edits re-runs the (mock) validation call and refreshes both the per-question badges and the summary banner.</w:t>
      </w:r>
    </w:p>
    <w:p>
      <w:pPr>
        <w:pStyle w:val="Heading1"/>
        <w:spacing w:after="150" w:before="300"/>
      </w:pPr>
      <w:r>
        <w:t xml:space="preserve">6. Component Catalog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300"/>
      </w:tblGrid>
      <w:tr>
        <w:trPr>
          <w:tblHeader/>
        </w:trPr>
        <w:tc>
          <w:tcPr>
            <w:tcW w:type="dxa" w:w="2300"/>
            <w:shd w:fill="2F5496" w:val="clear"/>
            <w:tcMar>
              <w:top w:type="dxa" w:w="80"/>
              <w:left w:type="dxa" w:w="100"/>
              <w:bottom w:type="dxa" w:w="80"/>
              <w:right w:type="dxa" w:w="100"/>
            </w:tcMar>
          </w:tcPr>
          <w:p>
            <w:r>
              <w:rPr>
                <w:b/>
                <w:bCs/>
                <w:color w:val="FFFFFF"/>
                <w:sz w:val="20"/>
                <w:szCs w:val="20"/>
              </w:rPr>
              <w:t xml:space="preserve">Component</w:t>
            </w:r>
          </w:p>
        </w:tc>
        <w:tc>
          <w:tcPr>
            <w:tcW w:type="dxa" w:w="1900"/>
            <w:shd w:fill="2F5496" w:val="clear"/>
            <w:tcMar>
              <w:top w:type="dxa" w:w="80"/>
              <w:left w:type="dxa" w:w="100"/>
              <w:bottom w:type="dxa" w:w="80"/>
              <w:right w:type="dxa" w:w="100"/>
            </w:tcMar>
          </w:tcPr>
          <w:p>
            <w:r>
              <w:rPr>
                <w:b/>
                <w:bCs/>
                <w:color w:val="FFFFFF"/>
                <w:sz w:val="20"/>
                <w:szCs w:val="20"/>
              </w:rPr>
              <w:t xml:space="preserve">Type</w:t>
            </w:r>
          </w:p>
        </w:tc>
        <w:tc>
          <w:tcPr>
            <w:tcW w:type="dxa" w:w="5300"/>
            <w:shd w:fill="2F5496" w:val="clear"/>
            <w:tcMar>
              <w:top w:type="dxa" w:w="80"/>
              <w:left w:type="dxa" w:w="100"/>
              <w:bottom w:type="dxa" w:w="80"/>
              <w:right w:type="dxa" w:w="100"/>
            </w:tcMar>
          </w:tcPr>
          <w:p>
            <w:r>
              <w:rPr>
                <w:b/>
                <w:bCs/>
                <w:color w:val="FFFFFF"/>
                <w:sz w:val="20"/>
                <w:szCs w:val="20"/>
              </w:rPr>
              <w:t xml:space="preserve">Responsibility</w:t>
            </w:r>
          </w:p>
        </w:tc>
      </w:tr>
      <w:tr>
        <w:tc>
          <w:tcPr>
            <w:tcW w:type="dxa" w:w="2300"/>
            <w:tcMar>
              <w:top w:type="dxa" w:w="80"/>
              <w:left w:type="dxa" w:w="100"/>
              <w:bottom w:type="dxa" w:w="80"/>
              <w:right w:type="dxa" w:w="100"/>
            </w:tcMar>
          </w:tcPr>
          <w:p>
            <w:r>
              <w:rPr>
                <w:b w:val="false"/>
                <w:bCs w:val="false"/>
                <w:sz w:val="19"/>
                <w:szCs w:val="19"/>
              </w:rPr>
              <w:t xml:space="preserve">LandingPage</w:t>
            </w:r>
          </w:p>
        </w:tc>
        <w:tc>
          <w:tcPr>
            <w:tcW w:type="dxa" w:w="1900"/>
            <w:tcMar>
              <w:top w:type="dxa" w:w="80"/>
              <w:left w:type="dxa" w:w="100"/>
              <w:bottom w:type="dxa" w:w="80"/>
              <w:right w:type="dxa" w:w="100"/>
            </w:tcMar>
          </w:tcPr>
          <w:p>
            <w:r>
              <w:rPr>
                <w:b w:val="false"/>
                <w:bCs w:val="false"/>
                <w:sz w:val="19"/>
                <w:szCs w:val="19"/>
              </w:rPr>
              <w:t xml:space="preserve">Page</w:t>
            </w:r>
          </w:p>
        </w:tc>
        <w:tc>
          <w:tcPr>
            <w:tcW w:type="dxa" w:w="5300"/>
            <w:tcMar>
              <w:top w:type="dxa" w:w="80"/>
              <w:left w:type="dxa" w:w="100"/>
              <w:bottom w:type="dxa" w:w="80"/>
              <w:right w:type="dxa" w:w="100"/>
            </w:tcMar>
          </w:tcPr>
          <w:p>
            <w:r>
              <w:rPr>
                <w:b w:val="false"/>
                <w:bCs w:val="false"/>
                <w:sz w:val="19"/>
                <w:szCs w:val="19"/>
              </w:rPr>
              <w:t xml:space="preserve">Entry screen; routes to Create or Upload flow.</w:t>
            </w:r>
          </w:p>
        </w:tc>
      </w:tr>
      <w:tr>
        <w:tc>
          <w:tcPr>
            <w:tcW w:type="dxa" w:w="2300"/>
            <w:shd w:fill="F2F2F2" w:val="clear"/>
            <w:tcMar>
              <w:top w:type="dxa" w:w="80"/>
              <w:left w:type="dxa" w:w="100"/>
              <w:bottom w:type="dxa" w:w="80"/>
              <w:right w:type="dxa" w:w="100"/>
            </w:tcMar>
          </w:tcPr>
          <w:p>
            <w:r>
              <w:rPr>
                <w:b w:val="false"/>
                <w:bCs w:val="false"/>
                <w:sz w:val="19"/>
                <w:szCs w:val="19"/>
              </w:rPr>
              <w:t xml:space="preserve">OptionCard</w:t>
            </w:r>
          </w:p>
        </w:tc>
        <w:tc>
          <w:tcPr>
            <w:tcW w:type="dxa" w:w="1900"/>
            <w:shd w:fill="F2F2F2" w:val="clear"/>
            <w:tcMar>
              <w:top w:type="dxa" w:w="80"/>
              <w:left w:type="dxa" w:w="100"/>
              <w:bottom w:type="dxa" w:w="80"/>
              <w:right w:type="dxa" w:w="100"/>
            </w:tcMar>
          </w:tcPr>
          <w:p>
            <w:r>
              <w:rPr>
                <w:b w:val="false"/>
                <w:bCs w:val="false"/>
                <w:sz w:val="19"/>
                <w:szCs w:val="19"/>
              </w:rPr>
              <w:t xml:space="preserve">Presentational</w:t>
            </w:r>
          </w:p>
        </w:tc>
        <w:tc>
          <w:tcPr>
            <w:tcW w:type="dxa" w:w="5300"/>
            <w:shd w:fill="F2F2F2" w:val="clear"/>
            <w:tcMar>
              <w:top w:type="dxa" w:w="80"/>
              <w:left w:type="dxa" w:w="100"/>
              <w:bottom w:type="dxa" w:w="80"/>
              <w:right w:type="dxa" w:w="100"/>
            </w:tcMar>
          </w:tcPr>
          <w:p>
            <w:r>
              <w:rPr>
                <w:b w:val="false"/>
                <w:bCs w:val="false"/>
                <w:sz w:val="19"/>
                <w:szCs w:val="19"/>
              </w:rPr>
              <w:t xml:space="preserve">Renders a single selectable option tile (icon, title, description) used on the Landing Page.</w:t>
            </w:r>
          </w:p>
        </w:tc>
      </w:tr>
      <w:tr>
        <w:tc>
          <w:tcPr>
            <w:tcW w:type="dxa" w:w="2300"/>
            <w:tcMar>
              <w:top w:type="dxa" w:w="80"/>
              <w:left w:type="dxa" w:w="100"/>
              <w:bottom w:type="dxa" w:w="80"/>
              <w:right w:type="dxa" w:w="100"/>
            </w:tcMar>
          </w:tcPr>
          <w:p>
            <w:r>
              <w:rPr>
                <w:b w:val="false"/>
                <w:bCs w:val="false"/>
                <w:sz w:val="19"/>
                <w:szCs w:val="19"/>
              </w:rPr>
              <w:t xml:space="preserve">CreateQuestionnairePage</w:t>
            </w:r>
          </w:p>
        </w:tc>
        <w:tc>
          <w:tcPr>
            <w:tcW w:type="dxa" w:w="1900"/>
            <w:tcMar>
              <w:top w:type="dxa" w:w="80"/>
              <w:left w:type="dxa" w:w="100"/>
              <w:bottom w:type="dxa" w:w="80"/>
              <w:right w:type="dxa" w:w="100"/>
            </w:tcMar>
          </w:tcPr>
          <w:p>
            <w:r>
              <w:rPr>
                <w:b w:val="false"/>
                <w:bCs w:val="false"/>
                <w:sz w:val="19"/>
                <w:szCs w:val="19"/>
              </w:rPr>
              <w:t xml:space="preserve">Page</w:t>
            </w:r>
          </w:p>
        </w:tc>
        <w:tc>
          <w:tcPr>
            <w:tcW w:type="dxa" w:w="5300"/>
            <w:tcMar>
              <w:top w:type="dxa" w:w="80"/>
              <w:left w:type="dxa" w:w="100"/>
              <w:bottom w:type="dxa" w:w="80"/>
              <w:right w:type="dxa" w:w="100"/>
            </w:tcMar>
          </w:tcPr>
          <w:p>
            <w:r>
              <w:rPr>
                <w:b w:val="false"/>
                <w:bCs w:val="false"/>
                <w:sz w:val="19"/>
                <w:szCs w:val="19"/>
              </w:rPr>
              <w:t xml:space="preserve">Placeholder page for manually building a questionnaire from scratch (out of detailed scope — Section 9).</w:t>
            </w:r>
          </w:p>
        </w:tc>
      </w:tr>
      <w:tr>
        <w:tc>
          <w:tcPr>
            <w:tcW w:type="dxa" w:w="2300"/>
            <w:shd w:fill="F2F2F2" w:val="clear"/>
            <w:tcMar>
              <w:top w:type="dxa" w:w="80"/>
              <w:left w:type="dxa" w:w="100"/>
              <w:bottom w:type="dxa" w:w="80"/>
              <w:right w:type="dxa" w:w="100"/>
            </w:tcMar>
          </w:tcPr>
          <w:p>
            <w:r>
              <w:rPr>
                <w:b w:val="false"/>
                <w:bCs w:val="false"/>
                <w:sz w:val="19"/>
                <w:szCs w:val="19"/>
              </w:rPr>
              <w:t xml:space="preserve">UploadQuestionnairePage</w:t>
            </w:r>
          </w:p>
        </w:tc>
        <w:tc>
          <w:tcPr>
            <w:tcW w:type="dxa" w:w="1900"/>
            <w:shd w:fill="F2F2F2" w:val="clear"/>
            <w:tcMar>
              <w:top w:type="dxa" w:w="80"/>
              <w:left w:type="dxa" w:w="100"/>
              <w:bottom w:type="dxa" w:w="80"/>
              <w:right w:type="dxa" w:w="100"/>
            </w:tcMar>
          </w:tcPr>
          <w:p>
            <w:r>
              <w:rPr>
                <w:b w:val="false"/>
                <w:bCs w:val="false"/>
                <w:sz w:val="19"/>
                <w:szCs w:val="19"/>
              </w:rPr>
              <w:t xml:space="preserve">Page</w:t>
            </w:r>
          </w:p>
        </w:tc>
        <w:tc>
          <w:tcPr>
            <w:tcW w:type="dxa" w:w="5300"/>
            <w:shd w:fill="F2F2F2" w:val="clear"/>
            <w:tcMar>
              <w:top w:type="dxa" w:w="80"/>
              <w:left w:type="dxa" w:w="100"/>
              <w:bottom w:type="dxa" w:w="80"/>
              <w:right w:type="dxa" w:w="100"/>
            </w:tcMar>
          </w:tcPr>
          <w:p>
            <w:r>
              <w:rPr>
                <w:b w:val="false"/>
                <w:bCs w:val="false"/>
                <w:sz w:val="19"/>
                <w:szCs w:val="19"/>
              </w:rPr>
              <w:t xml:space="preserve">Hosts the file dropzone and upload summary; triggers parsing and navigation on success.</w:t>
            </w:r>
          </w:p>
        </w:tc>
      </w:tr>
      <w:tr>
        <w:tc>
          <w:tcPr>
            <w:tcW w:type="dxa" w:w="2300"/>
            <w:tcMar>
              <w:top w:type="dxa" w:w="80"/>
              <w:left w:type="dxa" w:w="100"/>
              <w:bottom w:type="dxa" w:w="80"/>
              <w:right w:type="dxa" w:w="100"/>
            </w:tcMar>
          </w:tcPr>
          <w:p>
            <w:r>
              <w:rPr>
                <w:b w:val="false"/>
                <w:bCs w:val="false"/>
                <w:sz w:val="19"/>
                <w:szCs w:val="19"/>
              </w:rPr>
              <w:t xml:space="preserve">FileDropzone</w:t>
            </w:r>
          </w:p>
        </w:tc>
        <w:tc>
          <w:tcPr>
            <w:tcW w:type="dxa" w:w="1900"/>
            <w:tcMar>
              <w:top w:type="dxa" w:w="80"/>
              <w:left w:type="dxa" w:w="100"/>
              <w:bottom w:type="dxa" w:w="80"/>
              <w:right w:type="dxa" w:w="100"/>
            </w:tcMar>
          </w:tcPr>
          <w:p>
            <w:r>
              <w:rPr>
                <w:b w:val="false"/>
                <w:bCs w:val="false"/>
                <w:sz w:val="19"/>
                <w:szCs w:val="19"/>
              </w:rPr>
              <w:t xml:space="preserve">Presentational/Container</w:t>
            </w:r>
          </w:p>
        </w:tc>
        <w:tc>
          <w:tcPr>
            <w:tcW w:type="dxa" w:w="5300"/>
            <w:tcMar>
              <w:top w:type="dxa" w:w="80"/>
              <w:left w:type="dxa" w:w="100"/>
              <w:bottom w:type="dxa" w:w="80"/>
              <w:right w:type="dxa" w:w="100"/>
            </w:tcMar>
          </w:tcPr>
          <w:p>
            <w:r>
              <w:rPr>
                <w:b w:val="false"/>
                <w:bCs w:val="false"/>
                <w:sz w:val="19"/>
                <w:szCs w:val="19"/>
              </w:rPr>
              <w:t xml:space="preserve">Drag-and-drop / browse control restricted to Excel file types; emits the selected File object.</w:t>
            </w:r>
          </w:p>
        </w:tc>
      </w:tr>
      <w:tr>
        <w:tc>
          <w:tcPr>
            <w:tcW w:type="dxa" w:w="2300"/>
            <w:shd w:fill="F2F2F2" w:val="clear"/>
            <w:tcMar>
              <w:top w:type="dxa" w:w="80"/>
              <w:left w:type="dxa" w:w="100"/>
              <w:bottom w:type="dxa" w:w="80"/>
              <w:right w:type="dxa" w:w="100"/>
            </w:tcMar>
          </w:tcPr>
          <w:p>
            <w:r>
              <w:rPr>
                <w:b w:val="false"/>
                <w:bCs w:val="false"/>
                <w:sz w:val="19"/>
                <w:szCs w:val="19"/>
              </w:rPr>
              <w:t xml:space="preserve">UploadSummary</w:t>
            </w:r>
          </w:p>
        </w:tc>
        <w:tc>
          <w:tcPr>
            <w:tcW w:type="dxa" w:w="1900"/>
            <w:shd w:fill="F2F2F2" w:val="clear"/>
            <w:tcMar>
              <w:top w:type="dxa" w:w="80"/>
              <w:left w:type="dxa" w:w="100"/>
              <w:bottom w:type="dxa" w:w="80"/>
              <w:right w:type="dxa" w:w="100"/>
            </w:tcMar>
          </w:tcPr>
          <w:p>
            <w:r>
              <w:rPr>
                <w:b w:val="false"/>
                <w:bCs w:val="false"/>
                <w:sz w:val="19"/>
                <w:szCs w:val="19"/>
              </w:rPr>
              <w:t xml:space="preserve">Presentational</w:t>
            </w:r>
          </w:p>
        </w:tc>
        <w:tc>
          <w:tcPr>
            <w:tcW w:type="dxa" w:w="5300"/>
            <w:shd w:fill="F2F2F2" w:val="clear"/>
            <w:tcMar>
              <w:top w:type="dxa" w:w="80"/>
              <w:left w:type="dxa" w:w="100"/>
              <w:bottom w:type="dxa" w:w="80"/>
              <w:right w:type="dxa" w:w="100"/>
            </w:tcMar>
          </w:tcPr>
          <w:p>
            <w:r>
              <w:rPr>
                <w:b w:val="false"/>
                <w:bCs w:val="false"/>
                <w:sz w:val="19"/>
                <w:szCs w:val="19"/>
              </w:rPr>
              <w:t xml:space="preserve">Shows parse results: file name, question count, warnings/errors.</w:t>
            </w:r>
          </w:p>
        </w:tc>
      </w:tr>
      <w:tr>
        <w:tc>
          <w:tcPr>
            <w:tcW w:type="dxa" w:w="2300"/>
            <w:tcMar>
              <w:top w:type="dxa" w:w="80"/>
              <w:left w:type="dxa" w:w="100"/>
              <w:bottom w:type="dxa" w:w="80"/>
              <w:right w:type="dxa" w:w="100"/>
            </w:tcMar>
          </w:tcPr>
          <w:p>
            <w:r>
              <w:rPr>
                <w:b w:val="false"/>
                <w:bCs w:val="false"/>
                <w:sz w:val="19"/>
                <w:szCs w:val="19"/>
              </w:rPr>
              <w:t xml:space="preserve">QuestionnaireReviewPage</w:t>
            </w:r>
          </w:p>
        </w:tc>
        <w:tc>
          <w:tcPr>
            <w:tcW w:type="dxa" w:w="1900"/>
            <w:tcMar>
              <w:top w:type="dxa" w:w="80"/>
              <w:left w:type="dxa" w:w="100"/>
              <w:bottom w:type="dxa" w:w="80"/>
              <w:right w:type="dxa" w:w="100"/>
            </w:tcMar>
          </w:tcPr>
          <w:p>
            <w:r>
              <w:rPr>
                <w:b w:val="false"/>
                <w:bCs w:val="false"/>
                <w:sz w:val="19"/>
                <w:szCs w:val="19"/>
              </w:rPr>
              <w:t xml:space="preserve">Page</w:t>
            </w:r>
          </w:p>
        </w:tc>
        <w:tc>
          <w:tcPr>
            <w:tcW w:type="dxa" w:w="5300"/>
            <w:tcMar>
              <w:top w:type="dxa" w:w="80"/>
              <w:left w:type="dxa" w:w="100"/>
              <w:bottom w:type="dxa" w:w="80"/>
              <w:right w:type="dxa" w:w="100"/>
            </w:tcMar>
          </w:tcPr>
          <w:p>
            <w:r>
              <w:rPr>
                <w:b w:val="false"/>
                <w:bCs w:val="false"/>
                <w:sz w:val="19"/>
                <w:szCs w:val="19"/>
              </w:rPr>
              <w:t xml:space="preserve">Hosts the full list of parsed questions, their response sections, and the Submit Questionnaire action.</w:t>
            </w:r>
          </w:p>
        </w:tc>
      </w:tr>
      <w:tr>
        <w:tc>
          <w:tcPr>
            <w:tcW w:type="dxa" w:w="2300"/>
            <w:shd w:fill="F2F2F2" w:val="clear"/>
            <w:tcMar>
              <w:top w:type="dxa" w:w="80"/>
              <w:left w:type="dxa" w:w="100"/>
              <w:bottom w:type="dxa" w:w="80"/>
              <w:right w:type="dxa" w:w="100"/>
            </w:tcMar>
          </w:tcPr>
          <w:p>
            <w:r>
              <w:rPr>
                <w:b w:val="false"/>
                <w:bCs w:val="false"/>
                <w:sz w:val="19"/>
                <w:szCs w:val="19"/>
              </w:rPr>
              <w:t xml:space="preserve">QuestionnaireHeader</w:t>
            </w:r>
          </w:p>
        </w:tc>
        <w:tc>
          <w:tcPr>
            <w:tcW w:type="dxa" w:w="1900"/>
            <w:shd w:fill="F2F2F2" w:val="clear"/>
            <w:tcMar>
              <w:top w:type="dxa" w:w="80"/>
              <w:left w:type="dxa" w:w="100"/>
              <w:bottom w:type="dxa" w:w="80"/>
              <w:right w:type="dxa" w:w="100"/>
            </w:tcMar>
          </w:tcPr>
          <w:p>
            <w:r>
              <w:rPr>
                <w:b w:val="false"/>
                <w:bCs w:val="false"/>
                <w:sz w:val="19"/>
                <w:szCs w:val="19"/>
              </w:rPr>
              <w:t xml:space="preserve">Presentational</w:t>
            </w:r>
          </w:p>
        </w:tc>
        <w:tc>
          <w:tcPr>
            <w:tcW w:type="dxa" w:w="5300"/>
            <w:shd w:fill="F2F2F2" w:val="clear"/>
            <w:tcMar>
              <w:top w:type="dxa" w:w="80"/>
              <w:left w:type="dxa" w:w="100"/>
              <w:bottom w:type="dxa" w:w="80"/>
              <w:right w:type="dxa" w:w="100"/>
            </w:tcMar>
          </w:tcPr>
          <w:p>
            <w:r>
              <w:rPr>
                <w:b w:val="false"/>
                <w:bCs w:val="false"/>
                <w:sz w:val="19"/>
                <w:szCs w:val="19"/>
              </w:rPr>
              <w:t xml:space="preserve">Shows loaded file name and answered/total progress indicator.</w:t>
            </w:r>
          </w:p>
        </w:tc>
      </w:tr>
      <w:tr>
        <w:tc>
          <w:tcPr>
            <w:tcW w:type="dxa" w:w="2300"/>
            <w:tcMar>
              <w:top w:type="dxa" w:w="80"/>
              <w:left w:type="dxa" w:w="100"/>
              <w:bottom w:type="dxa" w:w="80"/>
              <w:right w:type="dxa" w:w="100"/>
            </w:tcMar>
          </w:tcPr>
          <w:p>
            <w:r>
              <w:rPr>
                <w:b w:val="false"/>
                <w:bCs w:val="false"/>
                <w:sz w:val="19"/>
                <w:szCs w:val="19"/>
              </w:rPr>
              <w:t xml:space="preserve">QuestionnaireToolbar</w:t>
            </w:r>
          </w:p>
        </w:tc>
        <w:tc>
          <w:tcPr>
            <w:tcW w:type="dxa" w:w="1900"/>
            <w:tcMar>
              <w:top w:type="dxa" w:w="80"/>
              <w:left w:type="dxa" w:w="100"/>
              <w:bottom w:type="dxa" w:w="80"/>
              <w:right w:type="dxa" w:w="100"/>
            </w:tcMar>
          </w:tcPr>
          <w:p>
            <w:r>
              <w:rPr>
                <w:b w:val="false"/>
                <w:bCs w:val="false"/>
                <w:sz w:val="19"/>
                <w:szCs w:val="19"/>
              </w:rPr>
              <w:t xml:space="preserve">Presentational</w:t>
            </w:r>
          </w:p>
        </w:tc>
        <w:tc>
          <w:tcPr>
            <w:tcW w:type="dxa" w:w="5300"/>
            <w:tcMar>
              <w:top w:type="dxa" w:w="80"/>
              <w:left w:type="dxa" w:w="100"/>
              <w:bottom w:type="dxa" w:w="80"/>
              <w:right w:type="dxa" w:w="100"/>
            </w:tcMar>
          </w:tcPr>
          <w:p>
            <w:r>
              <w:rPr>
                <w:b w:val="false"/>
                <w:bCs w:val="false"/>
                <w:sz w:val="19"/>
                <w:szCs w:val="19"/>
              </w:rPr>
              <w:t xml:space="preserve">Save / Export / Back-to-upload / Submit Questionnaire actions for the whole questionnaire.</w:t>
            </w:r>
          </w:p>
        </w:tc>
      </w:tr>
      <w:tr>
        <w:tc>
          <w:tcPr>
            <w:tcW w:type="dxa" w:w="2300"/>
            <w:shd w:fill="F2F2F2" w:val="clear"/>
            <w:tcMar>
              <w:top w:type="dxa" w:w="80"/>
              <w:left w:type="dxa" w:w="100"/>
              <w:bottom w:type="dxa" w:w="80"/>
              <w:right w:type="dxa" w:w="100"/>
            </w:tcMar>
          </w:tcPr>
          <w:p>
            <w:r>
              <w:rPr>
                <w:b w:val="false"/>
                <w:bCs w:val="false"/>
                <w:sz w:val="19"/>
                <w:szCs w:val="19"/>
              </w:rPr>
              <w:t xml:space="preserve">SubmissionSummaryBanner</w:t>
            </w:r>
          </w:p>
        </w:tc>
        <w:tc>
          <w:tcPr>
            <w:tcW w:type="dxa" w:w="1900"/>
            <w:shd w:fill="F2F2F2" w:val="clear"/>
            <w:tcMar>
              <w:top w:type="dxa" w:w="80"/>
              <w:left w:type="dxa" w:w="100"/>
              <w:bottom w:type="dxa" w:w="80"/>
              <w:right w:type="dxa" w:w="100"/>
            </w:tcMar>
          </w:tcPr>
          <w:p>
            <w:r>
              <w:rPr>
                <w:b w:val="false"/>
                <w:bCs w:val="false"/>
                <w:sz w:val="19"/>
                <w:szCs w:val="19"/>
              </w:rPr>
              <w:t xml:space="preserve">Presentational (new)</w:t>
            </w:r>
          </w:p>
        </w:tc>
        <w:tc>
          <w:tcPr>
            <w:tcW w:type="dxa" w:w="5300"/>
            <w:shd w:fill="F2F2F2" w:val="clear"/>
            <w:tcMar>
              <w:top w:type="dxa" w:w="80"/>
              <w:left w:type="dxa" w:w="100"/>
              <w:bottom w:type="dxa" w:w="80"/>
              <w:right w:type="dxa" w:w="100"/>
            </w:tcMar>
          </w:tcPr>
          <w:p>
            <w:r>
              <w:rPr>
                <w:b w:val="false"/>
                <w:bCs w:val="false"/>
                <w:sz w:val="19"/>
                <w:szCs w:val="19"/>
              </w:rPr>
              <w:t xml:space="preserve">Shows aggregate submission result counts (Validated / Evidence Insufficient / Failed) after a submit call completes.</w:t>
            </w:r>
          </w:p>
        </w:tc>
      </w:tr>
      <w:tr>
        <w:tc>
          <w:tcPr>
            <w:tcW w:type="dxa" w:w="2300"/>
            <w:tcMar>
              <w:top w:type="dxa" w:w="80"/>
              <w:left w:type="dxa" w:w="100"/>
              <w:bottom w:type="dxa" w:w="80"/>
              <w:right w:type="dxa" w:w="100"/>
            </w:tcMar>
          </w:tcPr>
          <w:p>
            <w:r>
              <w:rPr>
                <w:b w:val="false"/>
                <w:bCs w:val="false"/>
                <w:sz w:val="19"/>
                <w:szCs w:val="19"/>
              </w:rPr>
              <w:t xml:space="preserve">QuestionList</w:t>
            </w:r>
          </w:p>
        </w:tc>
        <w:tc>
          <w:tcPr>
            <w:tcW w:type="dxa" w:w="1900"/>
            <w:tcMar>
              <w:top w:type="dxa" w:w="80"/>
              <w:left w:type="dxa" w:w="100"/>
              <w:bottom w:type="dxa" w:w="80"/>
              <w:right w:type="dxa" w:w="100"/>
            </w:tcMar>
          </w:tcPr>
          <w:p>
            <w:r>
              <w:rPr>
                <w:b w:val="false"/>
                <w:bCs w:val="false"/>
                <w:sz w:val="19"/>
                <w:szCs w:val="19"/>
              </w:rPr>
              <w:t xml:space="preserve">Container</w:t>
            </w:r>
          </w:p>
        </w:tc>
        <w:tc>
          <w:tcPr>
            <w:tcW w:type="dxa" w:w="5300"/>
            <w:tcMar>
              <w:top w:type="dxa" w:w="80"/>
              <w:left w:type="dxa" w:w="100"/>
              <w:bottom w:type="dxa" w:w="80"/>
              <w:right w:type="dxa" w:w="100"/>
            </w:tcMar>
          </w:tcPr>
          <w:p>
            <w:r>
              <w:rPr>
                <w:b w:val="false"/>
                <w:bCs w:val="false"/>
                <w:sz w:val="19"/>
                <w:szCs w:val="19"/>
              </w:rPr>
              <w:t xml:space="preserve">Iterates over parsed questions and renders a QuestionCard for each.</w:t>
            </w:r>
          </w:p>
        </w:tc>
      </w:tr>
      <w:tr>
        <w:tc>
          <w:tcPr>
            <w:tcW w:type="dxa" w:w="2300"/>
            <w:shd w:fill="F2F2F2" w:val="clear"/>
            <w:tcMar>
              <w:top w:type="dxa" w:w="80"/>
              <w:left w:type="dxa" w:w="100"/>
              <w:bottom w:type="dxa" w:w="80"/>
              <w:right w:type="dxa" w:w="100"/>
            </w:tcMar>
          </w:tcPr>
          <w:p>
            <w:r>
              <w:rPr>
                <w:b w:val="false"/>
                <w:bCs w:val="false"/>
                <w:sz w:val="19"/>
                <w:szCs w:val="19"/>
              </w:rPr>
              <w:t xml:space="preserve">QuestionCard</w:t>
            </w:r>
          </w:p>
        </w:tc>
        <w:tc>
          <w:tcPr>
            <w:tcW w:type="dxa" w:w="1900"/>
            <w:shd w:fill="F2F2F2" w:val="clear"/>
            <w:tcMar>
              <w:top w:type="dxa" w:w="80"/>
              <w:left w:type="dxa" w:w="100"/>
              <w:bottom w:type="dxa" w:w="80"/>
              <w:right w:type="dxa" w:w="100"/>
            </w:tcMar>
          </w:tcPr>
          <w:p>
            <w:r>
              <w:rPr>
                <w:b w:val="false"/>
                <w:bCs w:val="false"/>
                <w:sz w:val="19"/>
                <w:szCs w:val="19"/>
              </w:rPr>
              <w:t xml:space="preserve">Container</w:t>
            </w:r>
          </w:p>
        </w:tc>
        <w:tc>
          <w:tcPr>
            <w:tcW w:type="dxa" w:w="5300"/>
            <w:shd w:fill="F2F2F2" w:val="clear"/>
            <w:tcMar>
              <w:top w:type="dxa" w:w="80"/>
              <w:left w:type="dxa" w:w="100"/>
              <w:bottom w:type="dxa" w:w="80"/>
              <w:right w:type="dxa" w:w="100"/>
            </w:tcMar>
          </w:tcPr>
          <w:p>
            <w:r>
              <w:rPr>
                <w:b w:val="false"/>
                <w:bCs w:val="false"/>
                <w:sz w:val="19"/>
                <w:szCs w:val="19"/>
              </w:rPr>
              <w:t xml:space="preserve">Wraps one question: its metadata display, answer box, evidence menu/chips, and its validation badge.</w:t>
            </w:r>
          </w:p>
        </w:tc>
      </w:tr>
      <w:tr>
        <w:tc>
          <w:tcPr>
            <w:tcW w:type="dxa" w:w="2300"/>
            <w:tcMar>
              <w:top w:type="dxa" w:w="80"/>
              <w:left w:type="dxa" w:w="100"/>
              <w:bottom w:type="dxa" w:w="80"/>
              <w:right w:type="dxa" w:w="100"/>
            </w:tcMar>
          </w:tcPr>
          <w:p>
            <w:r>
              <w:rPr>
                <w:b w:val="false"/>
                <w:bCs w:val="false"/>
                <w:sz w:val="19"/>
                <w:szCs w:val="19"/>
              </w:rPr>
              <w:t xml:space="preserve">MetadataFieldList</w:t>
            </w:r>
          </w:p>
        </w:tc>
        <w:tc>
          <w:tcPr>
            <w:tcW w:type="dxa" w:w="1900"/>
            <w:tcMar>
              <w:top w:type="dxa" w:w="80"/>
              <w:left w:type="dxa" w:w="100"/>
              <w:bottom w:type="dxa" w:w="80"/>
              <w:right w:type="dxa" w:w="100"/>
            </w:tcMar>
          </w:tcPr>
          <w:p>
            <w:r>
              <w:rPr>
                <w:b w:val="false"/>
                <w:bCs w:val="false"/>
                <w:sz w:val="19"/>
                <w:szCs w:val="19"/>
              </w:rPr>
              <w:t xml:space="preserve">Presentational</w:t>
            </w:r>
          </w:p>
        </w:tc>
        <w:tc>
          <w:tcPr>
            <w:tcW w:type="dxa" w:w="5300"/>
            <w:tcMar>
              <w:top w:type="dxa" w:w="80"/>
              <w:left w:type="dxa" w:w="100"/>
              <w:bottom w:type="dxa" w:w="80"/>
              <w:right w:type="dxa" w:w="100"/>
            </w:tcMar>
          </w:tcPr>
          <w:p>
            <w:r>
              <w:rPr>
                <w:b w:val="false"/>
                <w:bCs w:val="false"/>
                <w:sz w:val="19"/>
                <w:szCs w:val="19"/>
              </w:rPr>
              <w:t xml:space="preserve">Renders all non-question column headers/values for a single question as label/value rows.</w:t>
            </w:r>
          </w:p>
        </w:tc>
      </w:tr>
      <w:tr>
        <w:tc>
          <w:tcPr>
            <w:tcW w:type="dxa" w:w="2300"/>
            <w:shd w:fill="F2F2F2" w:val="clear"/>
            <w:tcMar>
              <w:top w:type="dxa" w:w="80"/>
              <w:left w:type="dxa" w:w="100"/>
              <w:bottom w:type="dxa" w:w="80"/>
              <w:right w:type="dxa" w:w="100"/>
            </w:tcMar>
          </w:tcPr>
          <w:p>
            <w:r>
              <w:rPr>
                <w:b w:val="false"/>
                <w:bCs w:val="false"/>
                <w:sz w:val="19"/>
                <w:szCs w:val="19"/>
              </w:rPr>
              <w:t xml:space="preserve">AnswerTextBox</w:t>
            </w:r>
          </w:p>
        </w:tc>
        <w:tc>
          <w:tcPr>
            <w:tcW w:type="dxa" w:w="1900"/>
            <w:shd w:fill="F2F2F2" w:val="clear"/>
            <w:tcMar>
              <w:top w:type="dxa" w:w="80"/>
              <w:left w:type="dxa" w:w="100"/>
              <w:bottom w:type="dxa" w:w="80"/>
              <w:right w:type="dxa" w:w="100"/>
            </w:tcMar>
          </w:tcPr>
          <w:p>
            <w:r>
              <w:rPr>
                <w:b w:val="false"/>
                <w:bCs w:val="false"/>
                <w:sz w:val="19"/>
                <w:szCs w:val="19"/>
              </w:rPr>
              <w:t xml:space="preserve">Form control</w:t>
            </w:r>
          </w:p>
        </w:tc>
        <w:tc>
          <w:tcPr>
            <w:tcW w:type="dxa" w:w="5300"/>
            <w:shd w:fill="F2F2F2" w:val="clear"/>
            <w:tcMar>
              <w:top w:type="dxa" w:w="80"/>
              <w:left w:type="dxa" w:w="100"/>
              <w:bottom w:type="dxa" w:w="80"/>
              <w:right w:type="dxa" w:w="100"/>
            </w:tcMar>
          </w:tcPr>
          <w:p>
            <w:r>
              <w:rPr>
                <w:b w:val="false"/>
                <w:bCs w:val="false"/>
                <w:sz w:val="19"/>
                <w:szCs w:val="19"/>
              </w:rPr>
              <w:t xml:space="preserve">Multi-line free-text answer input for a question. Placeholder: “Enter the response and attach the evidence if any.”</w:t>
            </w:r>
          </w:p>
        </w:tc>
      </w:tr>
      <w:tr>
        <w:tc>
          <w:tcPr>
            <w:tcW w:type="dxa" w:w="2300"/>
            <w:tcMar>
              <w:top w:type="dxa" w:w="80"/>
              <w:left w:type="dxa" w:w="100"/>
              <w:bottom w:type="dxa" w:w="80"/>
              <w:right w:type="dxa" w:w="100"/>
            </w:tcMar>
          </w:tcPr>
          <w:p>
            <w:r>
              <w:rPr>
                <w:b w:val="false"/>
                <w:bCs w:val="false"/>
                <w:sz w:val="19"/>
                <w:szCs w:val="19"/>
              </w:rPr>
              <w:t xml:space="preserve">AddEvidenceButton</w:t>
            </w:r>
          </w:p>
        </w:tc>
        <w:tc>
          <w:tcPr>
            <w:tcW w:type="dxa" w:w="1900"/>
            <w:tcMar>
              <w:top w:type="dxa" w:w="80"/>
              <w:left w:type="dxa" w:w="100"/>
              <w:bottom w:type="dxa" w:w="80"/>
              <w:right w:type="dxa" w:w="100"/>
            </w:tcMar>
          </w:tcPr>
          <w:p>
            <w:r>
              <w:rPr>
                <w:b w:val="false"/>
                <w:bCs w:val="false"/>
                <w:sz w:val="19"/>
                <w:szCs w:val="19"/>
              </w:rPr>
              <w:t xml:space="preserve">Form control (new)</w:t>
            </w:r>
          </w:p>
        </w:tc>
        <w:tc>
          <w:tcPr>
            <w:tcW w:type="dxa" w:w="5300"/>
            <w:tcMar>
              <w:top w:type="dxa" w:w="80"/>
              <w:left w:type="dxa" w:w="100"/>
              <w:bottom w:type="dxa" w:w="80"/>
              <w:right w:type="dxa" w:w="100"/>
            </w:tcMar>
          </w:tcPr>
          <w:p>
            <w:r>
              <w:rPr>
                <w:b w:val="false"/>
                <w:bCs w:val="false"/>
                <w:sz w:val="19"/>
                <w:szCs w:val="19"/>
              </w:rPr>
              <w:t xml:space="preserve">Single trigger button per question (“+ Add Evidence”) that opens EvidenceMenu; replaces the separate v1 upload/link controls.</w:t>
            </w:r>
          </w:p>
        </w:tc>
      </w:tr>
      <w:tr>
        <w:tc>
          <w:tcPr>
            <w:tcW w:type="dxa" w:w="2300"/>
            <w:shd w:fill="F2F2F2" w:val="clear"/>
            <w:tcMar>
              <w:top w:type="dxa" w:w="80"/>
              <w:left w:type="dxa" w:w="100"/>
              <w:bottom w:type="dxa" w:w="80"/>
              <w:right w:type="dxa" w:w="100"/>
            </w:tcMar>
          </w:tcPr>
          <w:p>
            <w:r>
              <w:rPr>
                <w:b w:val="false"/>
                <w:bCs w:val="false"/>
                <w:sz w:val="19"/>
                <w:szCs w:val="19"/>
              </w:rPr>
              <w:t xml:space="preserve">EvidenceMenu</w:t>
            </w:r>
          </w:p>
        </w:tc>
        <w:tc>
          <w:tcPr>
            <w:tcW w:type="dxa" w:w="1900"/>
            <w:shd w:fill="F2F2F2" w:val="clear"/>
            <w:tcMar>
              <w:top w:type="dxa" w:w="80"/>
              <w:left w:type="dxa" w:w="100"/>
              <w:bottom w:type="dxa" w:w="80"/>
              <w:right w:type="dxa" w:w="100"/>
            </w:tcMar>
          </w:tcPr>
          <w:p>
            <w:r>
              <w:rPr>
                <w:b w:val="false"/>
                <w:bCs w:val="false"/>
                <w:sz w:val="19"/>
                <w:szCs w:val="19"/>
              </w:rPr>
              <w:t xml:space="preserve">Overlay/Container (new)</w:t>
            </w:r>
          </w:p>
        </w:tc>
        <w:tc>
          <w:tcPr>
            <w:tcW w:type="dxa" w:w="5300"/>
            <w:shd w:fill="F2F2F2" w:val="clear"/>
            <w:tcMar>
              <w:top w:type="dxa" w:w="80"/>
              <w:left w:type="dxa" w:w="100"/>
              <w:bottom w:type="dxa" w:w="80"/>
              <w:right w:type="dxa" w:w="100"/>
            </w:tcMar>
          </w:tcPr>
          <w:p>
            <w:r>
              <w:rPr>
                <w:b w:val="false"/>
                <w:bCs w:val="false"/>
                <w:sz w:val="19"/>
                <w:szCs w:val="19"/>
              </w:rPr>
              <w:t xml:space="preserve">Action menu listing the 5 evidence types; rendered via PortalMenu so it is never clipped.</w:t>
            </w:r>
          </w:p>
        </w:tc>
      </w:tr>
      <w:tr>
        <w:tc>
          <w:tcPr>
            <w:tcW w:type="dxa" w:w="2300"/>
            <w:tcMar>
              <w:top w:type="dxa" w:w="80"/>
              <w:left w:type="dxa" w:w="100"/>
              <w:bottom w:type="dxa" w:w="80"/>
              <w:right w:type="dxa" w:w="100"/>
            </w:tcMar>
          </w:tcPr>
          <w:p>
            <w:r>
              <w:rPr>
                <w:b w:val="false"/>
                <w:bCs w:val="false"/>
                <w:sz w:val="19"/>
                <w:szCs w:val="19"/>
              </w:rPr>
              <w:t xml:space="preserve">EvidenceMenuItem</w:t>
            </w:r>
          </w:p>
        </w:tc>
        <w:tc>
          <w:tcPr>
            <w:tcW w:type="dxa" w:w="1900"/>
            <w:tcMar>
              <w:top w:type="dxa" w:w="80"/>
              <w:left w:type="dxa" w:w="100"/>
              <w:bottom w:type="dxa" w:w="80"/>
              <w:right w:type="dxa" w:w="100"/>
            </w:tcMar>
          </w:tcPr>
          <w:p>
            <w:r>
              <w:rPr>
                <w:b w:val="false"/>
                <w:bCs w:val="false"/>
                <w:sz w:val="19"/>
                <w:szCs w:val="19"/>
              </w:rPr>
              <w:t xml:space="preserve">Presentational (new)</w:t>
            </w:r>
          </w:p>
        </w:tc>
        <w:tc>
          <w:tcPr>
            <w:tcW w:type="dxa" w:w="5300"/>
            <w:tcMar>
              <w:top w:type="dxa" w:w="80"/>
              <w:left w:type="dxa" w:w="100"/>
              <w:bottom w:type="dxa" w:w="80"/>
              <w:right w:type="dxa" w:w="100"/>
            </w:tcMar>
          </w:tcPr>
          <w:p>
            <w:r>
              <w:rPr>
                <w:b w:val="false"/>
                <w:bCs w:val="false"/>
                <w:sz w:val="19"/>
                <w:szCs w:val="19"/>
              </w:rPr>
              <w:t xml:space="preserve">One selectable row within EvidenceMenu (icon + label), e.g. “🔗 Add JIRA Link”.</w:t>
            </w:r>
          </w:p>
        </w:tc>
      </w:tr>
      <w:tr>
        <w:tc>
          <w:tcPr>
            <w:tcW w:type="dxa" w:w="2300"/>
            <w:shd w:fill="F2F2F2" w:val="clear"/>
            <w:tcMar>
              <w:top w:type="dxa" w:w="80"/>
              <w:left w:type="dxa" w:w="100"/>
              <w:bottom w:type="dxa" w:w="80"/>
              <w:right w:type="dxa" w:w="100"/>
            </w:tcMar>
          </w:tcPr>
          <w:p>
            <w:r>
              <w:rPr>
                <w:b w:val="false"/>
                <w:bCs w:val="false"/>
                <w:sz w:val="19"/>
                <w:szCs w:val="19"/>
              </w:rPr>
              <w:t xml:space="preserve">EvidenceInputModal</w:t>
            </w:r>
          </w:p>
        </w:tc>
        <w:tc>
          <w:tcPr>
            <w:tcW w:type="dxa" w:w="1900"/>
            <w:shd w:fill="F2F2F2" w:val="clear"/>
            <w:tcMar>
              <w:top w:type="dxa" w:w="80"/>
              <w:left w:type="dxa" w:w="100"/>
              <w:bottom w:type="dxa" w:w="80"/>
              <w:right w:type="dxa" w:w="100"/>
            </w:tcMar>
          </w:tcPr>
          <w:p>
            <w:r>
              <w:rPr>
                <w:b w:val="false"/>
                <w:bCs w:val="false"/>
                <w:sz w:val="19"/>
                <w:szCs w:val="19"/>
              </w:rPr>
              <w:t xml:space="preserve">Form control (new)</w:t>
            </w:r>
          </w:p>
        </w:tc>
        <w:tc>
          <w:tcPr>
            <w:tcW w:type="dxa" w:w="5300"/>
            <w:shd w:fill="F2F2F2" w:val="clear"/>
            <w:tcMar>
              <w:top w:type="dxa" w:w="80"/>
              <w:left w:type="dxa" w:w="100"/>
              <w:bottom w:type="dxa" w:w="80"/>
              <w:right w:type="dxa" w:w="100"/>
            </w:tcMar>
          </w:tcPr>
          <w:p>
            <w:r>
              <w:rPr>
                <w:b w:val="false"/>
                <w:bCs w:val="false"/>
                <w:sz w:val="19"/>
                <w:szCs w:val="19"/>
              </w:rPr>
              <w:t xml:space="preserve">Small follow-up form shown after a menu selection requiring input, e.g. paste a link or choose a file/image.</w:t>
            </w:r>
          </w:p>
        </w:tc>
      </w:tr>
      <w:tr>
        <w:tc>
          <w:tcPr>
            <w:tcW w:type="dxa" w:w="2300"/>
            <w:tcMar>
              <w:top w:type="dxa" w:w="80"/>
              <w:left w:type="dxa" w:w="100"/>
              <w:bottom w:type="dxa" w:w="80"/>
              <w:right w:type="dxa" w:w="100"/>
            </w:tcMar>
          </w:tcPr>
          <w:p>
            <w:r>
              <w:rPr>
                <w:b w:val="false"/>
                <w:bCs w:val="false"/>
                <w:sz w:val="19"/>
                <w:szCs w:val="19"/>
              </w:rPr>
              <w:t xml:space="preserve">EvidenceChipList</w:t>
            </w:r>
          </w:p>
        </w:tc>
        <w:tc>
          <w:tcPr>
            <w:tcW w:type="dxa" w:w="1900"/>
            <w:tcMar>
              <w:top w:type="dxa" w:w="80"/>
              <w:left w:type="dxa" w:w="100"/>
              <w:bottom w:type="dxa" w:w="80"/>
              <w:right w:type="dxa" w:w="100"/>
            </w:tcMar>
          </w:tcPr>
          <w:p>
            <w:r>
              <w:rPr>
                <w:b w:val="false"/>
                <w:bCs w:val="false"/>
                <w:sz w:val="19"/>
                <w:szCs w:val="19"/>
              </w:rPr>
              <w:t xml:space="preserve">Presentational (updated)</w:t>
            </w:r>
          </w:p>
        </w:tc>
        <w:tc>
          <w:tcPr>
            <w:tcW w:type="dxa" w:w="5300"/>
            <w:tcMar>
              <w:top w:type="dxa" w:w="80"/>
              <w:left w:type="dxa" w:w="100"/>
              <w:bottom w:type="dxa" w:w="80"/>
              <w:right w:type="dxa" w:w="100"/>
            </w:tcMar>
          </w:tcPr>
          <w:p>
            <w:r>
              <w:rPr>
                <w:b w:val="false"/>
                <w:bCs w:val="false"/>
                <w:sz w:val="19"/>
                <w:szCs w:val="19"/>
              </w:rPr>
              <w:t xml:space="preserve">Displays all evidence attached to a question — files, screenshots, JIRA, GitLab, and Datadog/Splunk links — as removable chips.</w:t>
            </w:r>
          </w:p>
        </w:tc>
      </w:tr>
      <w:tr>
        <w:tc>
          <w:tcPr>
            <w:tcW w:type="dxa" w:w="2300"/>
            <w:shd w:fill="F2F2F2" w:val="clear"/>
            <w:tcMar>
              <w:top w:type="dxa" w:w="80"/>
              <w:left w:type="dxa" w:w="100"/>
              <w:bottom w:type="dxa" w:w="80"/>
              <w:right w:type="dxa" w:w="100"/>
            </w:tcMar>
          </w:tcPr>
          <w:p>
            <w:r>
              <w:rPr>
                <w:b w:val="false"/>
                <w:bCs w:val="false"/>
                <w:sz w:val="19"/>
                <w:szCs w:val="19"/>
              </w:rPr>
              <w:t xml:space="preserve">ValidationBadge</w:t>
            </w:r>
          </w:p>
        </w:tc>
        <w:tc>
          <w:tcPr>
            <w:tcW w:type="dxa" w:w="1900"/>
            <w:shd w:fill="F2F2F2" w:val="clear"/>
            <w:tcMar>
              <w:top w:type="dxa" w:w="80"/>
              <w:left w:type="dxa" w:w="100"/>
              <w:bottom w:type="dxa" w:w="80"/>
              <w:right w:type="dxa" w:w="100"/>
            </w:tcMar>
          </w:tcPr>
          <w:p>
            <w:r>
              <w:rPr>
                <w:b w:val="false"/>
                <w:bCs w:val="false"/>
                <w:sz w:val="19"/>
                <w:szCs w:val="19"/>
              </w:rPr>
              <w:t xml:space="preserve">Presentational (new)</w:t>
            </w:r>
          </w:p>
        </w:tc>
        <w:tc>
          <w:tcPr>
            <w:tcW w:type="dxa" w:w="5300"/>
            <w:shd w:fill="F2F2F2" w:val="clear"/>
            <w:tcMar>
              <w:top w:type="dxa" w:w="80"/>
              <w:left w:type="dxa" w:w="100"/>
              <w:bottom w:type="dxa" w:w="80"/>
              <w:right w:type="dxa" w:w="100"/>
            </w:tcMar>
          </w:tcPr>
          <w:p>
            <w:r>
              <w:rPr>
                <w:b w:val="false"/>
                <w:bCs w:val="false"/>
                <w:sz w:val="19"/>
                <w:szCs w:val="19"/>
              </w:rPr>
              <w:t xml:space="preserve">Per-question pill showing Validated / Evidence Insufficient / Failed after submission.</w:t>
            </w:r>
          </w:p>
        </w:tc>
      </w:tr>
      <w:tr>
        <w:tc>
          <w:tcPr>
            <w:tcW w:type="dxa" w:w="2300"/>
            <w:tcMar>
              <w:top w:type="dxa" w:w="80"/>
              <w:left w:type="dxa" w:w="100"/>
              <w:bottom w:type="dxa" w:w="80"/>
              <w:right w:type="dxa" w:w="100"/>
            </w:tcMar>
          </w:tcPr>
          <w:p>
            <w:r>
              <w:rPr>
                <w:b w:val="false"/>
                <w:bCs w:val="false"/>
                <w:sz w:val="19"/>
                <w:szCs w:val="19"/>
              </w:rPr>
              <w:t xml:space="preserve">PortalMenu</w:t>
            </w:r>
          </w:p>
        </w:tc>
        <w:tc>
          <w:tcPr>
            <w:tcW w:type="dxa" w:w="1900"/>
            <w:tcMar>
              <w:top w:type="dxa" w:w="80"/>
              <w:left w:type="dxa" w:w="100"/>
              <w:bottom w:type="dxa" w:w="80"/>
              <w:right w:type="dxa" w:w="100"/>
            </w:tcMar>
          </w:tcPr>
          <w:p>
            <w:r>
              <w:rPr>
                <w:b w:val="false"/>
                <w:bCs w:val="false"/>
                <w:sz w:val="19"/>
                <w:szCs w:val="19"/>
              </w:rPr>
              <w:t xml:space="preserve">Overlay primitive (new)</w:t>
            </w:r>
          </w:p>
        </w:tc>
        <w:tc>
          <w:tcPr>
            <w:tcW w:type="dxa" w:w="5300"/>
            <w:tcMar>
              <w:top w:type="dxa" w:w="80"/>
              <w:left w:type="dxa" w:w="100"/>
              <w:bottom w:type="dxa" w:w="80"/>
              <w:right w:type="dxa" w:w="100"/>
            </w:tcMar>
          </w:tcPr>
          <w:p>
            <w:r>
              <w:rPr>
                <w:b w:val="false"/>
                <w:bCs w:val="false"/>
                <w:sz w:val="19"/>
                <w:szCs w:val="19"/>
              </w:rPr>
              <w:t xml:space="preserve">Generic reusable component that mounts any menu/dropdown at the document root with viewport-aware positioning, high z-index, and scroll/resize handling.</w:t>
            </w:r>
          </w:p>
        </w:tc>
      </w:tr>
      <w:tr>
        <w:tc>
          <w:tcPr>
            <w:tcW w:type="dxa" w:w="2300"/>
            <w:shd w:fill="F2F2F2" w:val="clear"/>
            <w:tcMar>
              <w:top w:type="dxa" w:w="80"/>
              <w:left w:type="dxa" w:w="100"/>
              <w:bottom w:type="dxa" w:w="80"/>
              <w:right w:type="dxa" w:w="100"/>
            </w:tcMar>
          </w:tcPr>
          <w:p>
            <w:r>
              <w:rPr>
                <w:b w:val="false"/>
                <w:bCs w:val="false"/>
                <w:sz w:val="19"/>
                <w:szCs w:val="19"/>
              </w:rPr>
              <w:t xml:space="preserve">Button / Modal / Toast / ProgressBar</w:t>
            </w:r>
          </w:p>
        </w:tc>
        <w:tc>
          <w:tcPr>
            <w:tcW w:type="dxa" w:w="1900"/>
            <w:shd w:fill="F2F2F2" w:val="clear"/>
            <w:tcMar>
              <w:top w:type="dxa" w:w="80"/>
              <w:left w:type="dxa" w:w="100"/>
              <w:bottom w:type="dxa" w:w="80"/>
              <w:right w:type="dxa" w:w="100"/>
            </w:tcMar>
          </w:tcPr>
          <w:p>
            <w:r>
              <w:rPr>
                <w:b w:val="false"/>
                <w:bCs w:val="false"/>
                <w:sz w:val="19"/>
                <w:szCs w:val="19"/>
              </w:rPr>
              <w:t xml:space="preserve">Common/shared</w:t>
            </w:r>
          </w:p>
        </w:tc>
        <w:tc>
          <w:tcPr>
            <w:tcW w:type="dxa" w:w="5300"/>
            <w:shd w:fill="F2F2F2" w:val="clear"/>
            <w:tcMar>
              <w:top w:type="dxa" w:w="80"/>
              <w:left w:type="dxa" w:w="100"/>
              <w:bottom w:type="dxa" w:w="80"/>
              <w:right w:type="dxa" w:w="100"/>
            </w:tcMar>
          </w:tcPr>
          <w:p>
            <w:r>
              <w:rPr>
                <w:b w:val="false"/>
                <w:bCs w:val="false"/>
                <w:sz w:val="19"/>
                <w:szCs w:val="19"/>
              </w:rPr>
              <w:t xml:space="preserve">Reusable UI primitives used across all screens.</w:t>
            </w:r>
          </w:p>
        </w:tc>
      </w:tr>
    </w:tbl>
    <w:p>
      <w:pPr>
        <w:pStyle w:val="Heading1"/>
        <w:spacing w:after="150" w:before="300"/>
      </w:pPr>
      <w:r>
        <w:t xml:space="preserve">7. Data Model (Application State)</w:t>
      </w:r>
    </w:p>
    <w:p>
      <w:pPr>
        <w:spacing w:after="120"/>
      </w:pPr>
      <w:r>
        <w:t xml:space="preserve">Updated conceptual shape of the in-memory / persisted questionnaire object (illustrative, not code):</w:t>
      </w:r>
    </w:p>
    <w:p>
      <w:pPr>
        <w:spacing w:after="20"/>
      </w:pPr>
      <w:r>
        <w:rPr>
          <w:rFonts w:ascii="Consolas" w:cs="Consolas" w:eastAsia="Consolas" w:hAnsi="Consolas"/>
          <w:sz w:val="19"/>
          <w:szCs w:val="19"/>
        </w:rPr>
        <w:t xml:space="preserve">Questionnaire</w:t>
      </w:r>
    </w:p>
    <w:p>
      <w:pPr>
        <w:spacing w:after="20"/>
      </w:pPr>
      <w:r>
        <w:rPr>
          <w:rFonts w:ascii="Consolas" w:cs="Consolas" w:eastAsia="Consolas" w:hAnsi="Consolas"/>
          <w:sz w:val="19"/>
          <w:szCs w:val="19"/>
        </w:rPr>
        <w:t xml:space="preserve">  id</w:t>
      </w:r>
    </w:p>
    <w:p>
      <w:pPr>
        <w:spacing w:after="20"/>
      </w:pPr>
      <w:r>
        <w:rPr>
          <w:rFonts w:ascii="Consolas" w:cs="Consolas" w:eastAsia="Consolas" w:hAnsi="Consolas"/>
          <w:sz w:val="19"/>
          <w:szCs w:val="19"/>
        </w:rPr>
        <w:t xml:space="preserve">  sourceFileName</w:t>
      </w:r>
    </w:p>
    <w:p>
      <w:pPr>
        <w:spacing w:after="20"/>
      </w:pPr>
      <w:r>
        <w:rPr>
          <w:rFonts w:ascii="Consolas" w:cs="Consolas" w:eastAsia="Consolas" w:hAnsi="Consolas"/>
          <w:sz w:val="19"/>
          <w:szCs w:val="19"/>
        </w:rPr>
        <w:t xml:space="preserve">  uploadedAt</w:t>
      </w:r>
    </w:p>
    <w:p>
      <w:pPr>
        <w:spacing w:after="20"/>
      </w:pPr>
      <w:r>
        <w:rPr>
          <w:rFonts w:ascii="Consolas" w:cs="Consolas" w:eastAsia="Consolas" w:hAnsi="Consolas"/>
          <w:sz w:val="19"/>
          <w:szCs w:val="19"/>
        </w:rPr>
        <w:t xml:space="preserve">  headers: [ list of column header strings, in original order ]</w:t>
      </w:r>
    </w:p>
    <w:p>
      <w:pPr>
        <w:spacing w:after="20"/>
      </w:pPr>
      <w:r>
        <w:rPr>
          <w:rFonts w:ascii="Consolas" w:cs="Consolas" w:eastAsia="Consolas" w:hAnsi="Consolas"/>
          <w:sz w:val="19"/>
          <w:szCs w:val="19"/>
        </w:rPr>
        <w:t xml:space="preserve">  questions: [ Question ]</w:t>
      </w:r>
    </w:p>
    <w:p>
      <w:pPr>
        <w:spacing w:after="20"/>
      </w:pPr>
      <w:r>
        <w:rPr>
          <w:rFonts w:ascii="Consolas" w:cs="Consolas" w:eastAsia="Consolas" w:hAnsi="Consolas"/>
          <w:sz w:val="19"/>
          <w:szCs w:val="19"/>
        </w:rPr>
        <w:t xml:space="preserve">  submission:</w:t>
      </w:r>
    </w:p>
    <w:p>
      <w:pPr>
        <w:spacing w:after="20"/>
      </w:pPr>
      <w:r>
        <w:rPr>
          <w:rFonts w:ascii="Consolas" w:cs="Consolas" w:eastAsia="Consolas" w:hAnsi="Consolas"/>
          <w:sz w:val="19"/>
          <w:szCs w:val="19"/>
        </w:rPr>
        <w:t xml:space="preserve">    status            // idle / submitting / completed</w:t>
      </w:r>
    </w:p>
    <w:p>
      <w:pPr>
        <w:spacing w:after="20"/>
      </w:pPr>
      <w:r>
        <w:rPr>
          <w:rFonts w:ascii="Consolas" w:cs="Consolas" w:eastAsia="Consolas" w:hAnsi="Consolas"/>
          <w:sz w:val="19"/>
          <w:szCs w:val="19"/>
        </w:rPr>
        <w:t xml:space="preserve">    submittedAt</w:t>
      </w:r>
    </w:p>
    <w:p>
      <w:pPr>
        <w:spacing w:after="20"/>
      </w:pPr>
      <w:r>
        <w:rPr>
          <w:rFonts w:ascii="Consolas" w:cs="Consolas" w:eastAsia="Consolas" w:hAnsi="Consolas"/>
          <w:sz w:val="19"/>
          <w:szCs w:val="19"/>
        </w:rPr>
        <w:t xml:space="preserve">    summary: { validatedCount, insufficientCount, failedCount }</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Question</w:t>
      </w:r>
    </w:p>
    <w:p>
      <w:pPr>
        <w:spacing w:after="20"/>
      </w:pPr>
      <w:r>
        <w:rPr>
          <w:rFonts w:ascii="Consolas" w:cs="Consolas" w:eastAsia="Consolas" w:hAnsi="Consolas"/>
          <w:sz w:val="19"/>
          <w:szCs w:val="19"/>
        </w:rPr>
        <w:t xml:space="preserve">  id</w:t>
      </w:r>
    </w:p>
    <w:p>
      <w:pPr>
        <w:spacing w:after="20"/>
      </w:pPr>
      <w:r>
        <w:rPr>
          <w:rFonts w:ascii="Consolas" w:cs="Consolas" w:eastAsia="Consolas" w:hAnsi="Consolas"/>
          <w:sz w:val="19"/>
          <w:szCs w:val="19"/>
        </w:rPr>
        <w:t xml:space="preserve">  rowIndex</w:t>
      </w:r>
    </w:p>
    <w:p>
      <w:pPr>
        <w:spacing w:after="20"/>
      </w:pPr>
      <w:r>
        <w:rPr>
          <w:rFonts w:ascii="Consolas" w:cs="Consolas" w:eastAsia="Consolas" w:hAnsi="Consolas"/>
          <w:sz w:val="19"/>
          <w:szCs w:val="19"/>
        </w:rPr>
        <w:t xml:space="preserve">  questionText</w:t>
      </w:r>
    </w:p>
    <w:p>
      <w:pPr>
        <w:spacing w:after="20"/>
      </w:pPr>
      <w:r>
        <w:rPr>
          <w:rFonts w:ascii="Consolas" w:cs="Consolas" w:eastAsia="Consolas" w:hAnsi="Consolas"/>
          <w:sz w:val="19"/>
          <w:szCs w:val="19"/>
        </w:rPr>
        <w:t xml:space="preserve">  metadata: [ { headerLabel, value } ]   // one entry per non-question column</w:t>
      </w:r>
    </w:p>
    <w:p>
      <w:pPr>
        <w:spacing w:after="20"/>
      </w:pPr>
      <w:r>
        <w:rPr>
          <w:rFonts w:ascii="Consolas" w:cs="Consolas" w:eastAsia="Consolas" w:hAnsi="Consolas"/>
          <w:sz w:val="19"/>
          <w:szCs w:val="19"/>
        </w:rPr>
        <w:t xml:space="preserve">  response:</w:t>
      </w:r>
    </w:p>
    <w:p>
      <w:pPr>
        <w:spacing w:after="20"/>
      </w:pPr>
      <w:r>
        <w:rPr>
          <w:rFonts w:ascii="Consolas" w:cs="Consolas" w:eastAsia="Consolas" w:hAnsi="Consolas"/>
          <w:sz w:val="19"/>
          <w:szCs w:val="19"/>
        </w:rPr>
        <w:t xml:space="preserve">    answerText      // placeholder: "Enter the response and attach the evidence if any"</w:t>
      </w:r>
    </w:p>
    <w:p>
      <w:pPr>
        <w:spacing w:after="20"/>
      </w:pPr>
      <w:r>
        <w:rPr>
          <w:rFonts w:ascii="Consolas" w:cs="Consolas" w:eastAsia="Consolas" w:hAnsi="Consolas"/>
          <w:sz w:val="19"/>
          <w:szCs w:val="19"/>
        </w:rPr>
        <w:t xml:space="preserve">    evidenceItems: [ EvidenceItem ]       // replaces separate v1 fields (attachedFiles/screenshots/jiraLink/gitlabLink)</w:t>
      </w:r>
    </w:p>
    <w:p>
      <w:pPr>
        <w:spacing w:after="20"/>
      </w:pPr>
      <w:r>
        <w:rPr>
          <w:rFonts w:ascii="Consolas" w:cs="Consolas" w:eastAsia="Consolas" w:hAnsi="Consolas"/>
          <w:sz w:val="19"/>
          <w:szCs w:val="19"/>
        </w:rPr>
        <w:t xml:space="preserve">  validationResult:</w:t>
      </w:r>
    </w:p>
    <w:p>
      <w:pPr>
        <w:spacing w:after="20"/>
      </w:pPr>
      <w:r>
        <w:rPr>
          <w:rFonts w:ascii="Consolas" w:cs="Consolas" w:eastAsia="Consolas" w:hAnsi="Consolas"/>
          <w:sz w:val="19"/>
          <w:szCs w:val="19"/>
        </w:rPr>
        <w:t xml:space="preserve">    status           // Validated | EvidenceInsufficient | Failed | Pending (before first submit)</w:t>
      </w:r>
    </w:p>
    <w:p>
      <w:pPr>
        <w:spacing w:after="20"/>
      </w:pPr>
      <w:r>
        <w:rPr>
          <w:rFonts w:ascii="Consolas" w:cs="Consolas" w:eastAsia="Consolas" w:hAnsi="Consolas"/>
          <w:sz w:val="19"/>
          <w:szCs w:val="19"/>
        </w:rPr>
        <w:t xml:space="preserve">    message          // e.g. "Evidence not sufficient — please attach additional support"</w:t>
      </w:r>
    </w:p>
    <w:p>
      <w:pPr>
        <w:spacing w:after="20"/>
      </w:pPr>
      <w:r>
        <w:rPr>
          <w:rFonts w:ascii="Consolas" w:cs="Consolas" w:eastAsia="Consolas" w:hAnsi="Consolas"/>
          <w:sz w:val="19"/>
          <w:szCs w:val="19"/>
        </w:rPr>
        <w:t xml:space="preserve">    evaluatedAt</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EvidenceItem</w:t>
      </w:r>
    </w:p>
    <w:p>
      <w:pPr>
        <w:spacing w:after="20"/>
      </w:pPr>
      <w:r>
        <w:rPr>
          <w:rFonts w:ascii="Consolas" w:cs="Consolas" w:eastAsia="Consolas" w:hAnsi="Consolas"/>
          <w:sz w:val="19"/>
          <w:szCs w:val="19"/>
        </w:rPr>
        <w:t xml:space="preserve">  id</w:t>
      </w:r>
    </w:p>
    <w:p>
      <w:pPr>
        <w:spacing w:after="20"/>
      </w:pPr>
      <w:r>
        <w:rPr>
          <w:rFonts w:ascii="Consolas" w:cs="Consolas" w:eastAsia="Consolas" w:hAnsi="Consolas"/>
          <w:sz w:val="19"/>
          <w:szCs w:val="19"/>
        </w:rPr>
        <w:t xml:space="preserve">  type             // Attachment | Screenshot | JiraLink | GitlabLink | DatadogSplunkLink</w:t>
      </w:r>
    </w:p>
    <w:p>
      <w:pPr>
        <w:spacing w:after="20"/>
      </w:pPr>
      <w:r>
        <w:rPr>
          <w:rFonts w:ascii="Consolas" w:cs="Consolas" w:eastAsia="Consolas" w:hAnsi="Consolas"/>
          <w:sz w:val="19"/>
          <w:szCs w:val="19"/>
        </w:rPr>
        <w:t xml:space="preserve">  label            // display text for the chip</w:t>
      </w:r>
    </w:p>
    <w:p>
      <w:pPr>
        <w:spacing w:after="20"/>
      </w:pPr>
      <w:r>
        <w:rPr>
          <w:rFonts w:ascii="Consolas" w:cs="Consolas" w:eastAsia="Consolas" w:hAnsi="Consolas"/>
          <w:sz w:val="19"/>
          <w:szCs w:val="19"/>
        </w:rPr>
        <w:t xml:space="preserve">  url              // for link-type evidence</w:t>
      </w:r>
    </w:p>
    <w:p>
      <w:pPr>
        <w:spacing w:after="20"/>
      </w:pPr>
      <w:r>
        <w:rPr>
          <w:rFonts w:ascii="Consolas" w:cs="Consolas" w:eastAsia="Consolas" w:hAnsi="Consolas"/>
          <w:sz w:val="19"/>
          <w:szCs w:val="19"/>
        </w:rPr>
        <w:t xml:space="preserve">  fileName, fileType, size, uploadedAt   // for file/screenshot-type evidence</w:t>
      </w:r>
    </w:p>
    <w:p>
      <w:pPr>
        <w:spacing w:after="100"/>
      </w:pPr>
    </w:p>
    <w:p>
      <w:pPr>
        <w:spacing w:after="120"/>
      </w:pPr>
      <w:r>
        <w:t xml:space="preserve">State ownership: QuestionnaireContext (React Context + reducer, exposed via useQuestionnaireStore) holds the full Questionnaire object for the active session, including evidenceItems and validationResult per question, and the top-level submission summary. This remains the single source of truth for every QuestionCard, the SubmissionSummaryBanner, and the Toolbar's Submit action.</w:t>
      </w:r>
    </w:p>
    <w:p>
      <w:pPr>
        <w:pStyle w:val="Heading1"/>
        <w:spacing w:after="150" w:before="300"/>
      </w:pPr>
      <w:r>
        <w:t xml:space="preserve">8. Mock Validation API Contract (questionnaireApiService.js)</w:t>
      </w:r>
    </w:p>
    <w:p>
      <w:pPr>
        <w:spacing w:after="120"/>
      </w:pPr>
      <w:r>
        <w:t xml:space="preserve">submitQuestionnaire(payload) is the single isolated API boundary for submission. Its behavior in this phase:</w:t>
      </w:r>
    </w:p>
    <w:p>
      <w:pPr>
        <w:pStyle w:val="ListParagraph"/>
        <w:numPr>
          <w:ilvl w:val="0"/>
          <w:numId w:val="2"/>
        </w:numPr>
        <w:spacing w:after="60"/>
      </w:pPr>
      <w:r>
        <w:t xml:space="preserve">Input: the built submission payload — one entry per question with questionText, answerText, and evidenceItems.</w:t>
      </w:r>
    </w:p>
    <w:p>
      <w:pPr>
        <w:pStyle w:val="ListParagraph"/>
        <w:numPr>
          <w:ilvl w:val="0"/>
          <w:numId w:val="2"/>
        </w:numPr>
        <w:spacing w:after="60"/>
      </w:pPr>
      <w:r>
        <w:t xml:space="preserve">Output (mocked): a result array of the same length as the questions, each item containing { questionId, status, message }, where status is one of Validated, EvidenceInsufficient, or Failed.</w:t>
      </w:r>
    </w:p>
    <w:p>
      <w:pPr>
        <w:pStyle w:val="ListParagraph"/>
        <w:numPr>
          <w:ilvl w:val="0"/>
          <w:numId w:val="2"/>
        </w:numPr>
        <w:spacing w:after="60"/>
      </w:pPr>
      <w:r>
        <w:t xml:space="preserve">The mock deliberately distributes a mix of all three statuses across the questionnaire (rather than always returning success) so the UI's badge, chip, and summary-banner states can all be exercised.</w:t>
      </w:r>
    </w:p>
    <w:p>
      <w:pPr>
        <w:pStyle w:val="ListParagraph"/>
        <w:numPr>
          <w:ilvl w:val="0"/>
          <w:numId w:val="2"/>
        </w:numPr>
        <w:spacing w:after="60"/>
      </w:pPr>
      <w:r>
        <w:t xml:space="preserve">The function signature and return shape are designed to be a drop-in replacement point: swapping the mock body for a real fetch()/HTTP call requires no changes to QuestionCard, ValidationBadge, or SubmissionSummaryBanner.</w:t>
      </w:r>
    </w:p>
    <w:p>
      <w:pPr>
        <w:pStyle w:val="Heading1"/>
        <w:spacing w:after="150" w:before="300"/>
      </w:pPr>
      <w:r>
        <w:t xml:space="preserve">9. Assumptions &amp; Out-of-Scope Items</w:t>
      </w:r>
    </w:p>
    <w:p>
      <w:pPr>
        <w:pStyle w:val="ListParagraph"/>
        <w:numPr>
          <w:ilvl w:val="0"/>
          <w:numId w:val="2"/>
        </w:numPr>
        <w:spacing w:after="60"/>
      </w:pPr>
      <w:r>
        <w:t xml:space="preserve">“Create Questionnaire” is represented only as a navigable placeholder page in this spec; its detailed field-by-field authoring UI is not defined here, per the requested scope.</w:t>
      </w:r>
    </w:p>
    <w:p>
      <w:pPr>
        <w:pStyle w:val="ListParagraph"/>
        <w:numPr>
          <w:ilvl w:val="0"/>
          <w:numId w:val="2"/>
        </w:numPr>
        <w:spacing w:after="60"/>
      </w:pPr>
      <w:r>
        <w:t xml:space="preserve">Backend/API contracts for persisting uploads, files, and answers (beyond the mocked submitQuestionnaire call) are referenced conceptually (services/ layer) but full endpoint definitions are not part of this spec.</w:t>
      </w:r>
    </w:p>
    <w:p>
      <w:pPr>
        <w:pStyle w:val="ListParagraph"/>
        <w:numPr>
          <w:ilvl w:val="0"/>
          <w:numId w:val="2"/>
        </w:numPr>
        <w:spacing w:after="60"/>
      </w:pPr>
      <w:r>
        <w:t xml:space="preserve">The submission validation logic is currently a mock that returns illustrative mixed results; it is not connected to a real AI validation agent or backend rules engine in this phase. The “Proposed AI Validation Agent” column from the source sheet remains displayed as metadata only and is not itself executed by the app.</w:t>
      </w:r>
    </w:p>
    <w:p>
      <w:pPr>
        <w:pStyle w:val="ListParagraph"/>
        <w:numPr>
          <w:ilvl w:val="0"/>
          <w:numId w:val="2"/>
        </w:numPr>
        <w:spacing w:after="60"/>
      </w:pPr>
      <w:r>
        <w:t xml:space="preserve">Authentication, roles/permissions, and audit-trail/versioning of edited answers and validation history are not detailed here and should be scoped separately if required.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2026-09-08T01:35:17.982Z</dcterms:created>
  <dcterms:modified xsi:type="dcterms:W3CDTF">2026-09-08T01:35:17.993Z</dcterms:modified>
</cp:coreProperties>
</file>

<file path=docProps/custom.xml><?xml version="1.0" encoding="utf-8"?>
<Properties xmlns="http://schemas.openxmlformats.org/officeDocument/2006/custom-properties" xmlns:vt="http://schemas.openxmlformats.org/officeDocument/2006/docPropsVTypes"/>
</file>