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color w:val="595959"/>
          <w:sz w:val="24"/>
          <w:szCs w:val="24"/>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0C">
      <w:pPr>
        <w:spacing w:after="0" w:line="240" w:lineRule="auto"/>
        <w:rPr>
          <w:color w:val="595959"/>
          <w:sz w:val="24"/>
          <w:szCs w:val="24"/>
        </w:rPr>
      </w:pPr>
      <w:r w:rsidDel="00000000" w:rsidR="00000000" w:rsidRPr="00000000">
        <w:rPr>
          <w:rtl w:val="0"/>
        </w:rPr>
      </w:r>
    </w:p>
    <w:tbl>
      <w:tblPr>
        <w:tblStyle w:val="Table2"/>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61"/>
        <w:gridCol w:w="8278"/>
        <w:tblGridChange w:id="0">
          <w:tblGrid>
            <w:gridCol w:w="1361"/>
            <w:gridCol w:w="8278"/>
          </w:tblGrid>
        </w:tblGridChange>
      </w:tblGrid>
      <w:tr>
        <w:trPr>
          <w:cantSplit w:val="0"/>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0E">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Durante la Fase 2 hemos avanzado en el desarrollo del Sistema Integral de Gestión para Banquetería Maya, orientado a centralizar los procesos administrativos y operativos de la empresa. La última versión disponible, </w:t>
            </w:r>
            <w:r w:rsidDel="00000000" w:rsidR="00000000" w:rsidRPr="00000000">
              <w:rPr>
                <w:rFonts w:ascii="Calibri" w:cs="Calibri" w:eastAsia="Calibri" w:hAnsi="Calibri"/>
                <w:i w:val="1"/>
                <w:iCs w:val="1"/>
                <w:color w:val="548dd4"/>
                <w:sz w:val="20"/>
                <w:szCs w:val="20"/>
                <w:rtl w:val="0"/>
              </w:rPr>
              <w:t xml:space="preserve">Proyecto_Banqueteria</w:t>
            </w:r>
            <w:r w:rsidDel="00000000" w:rsidR="00000000" w:rsidRPr="00000000">
              <w:rPr>
                <w:rFonts w:ascii="Calibri" w:cs="Calibri" w:eastAsia="Calibri" w:hAnsi="Calibri"/>
                <w:i w:val="1"/>
                <w:iCs w:val="1"/>
                <w:color w:val="548dd4"/>
                <w:sz w:val="20"/>
                <w:szCs w:val="20"/>
                <w:rtl w:val="0"/>
              </w:rPr>
              <w:t xml:space="preserve">(</w:t>
            </w:r>
            <w:r w:rsidDel="00000000" w:rsidR="00000000" w:rsidRPr="00000000">
              <w:rPr>
                <w:rFonts w:ascii="Calibri" w:cs="Calibri" w:eastAsia="Calibri" w:hAnsi="Calibri"/>
                <w:i w:val="1"/>
                <w:iCs w:val="1"/>
                <w:color w:val="548dd4"/>
                <w:sz w:val="20"/>
                <w:szCs w:val="20"/>
                <w:rtl w:val="0"/>
              </w:rPr>
              <w:t xml:space="preserve">seba_actualizado</w:t>
            </w:r>
            <w:r w:rsidDel="00000000" w:rsidR="00000000" w:rsidRPr="00000000">
              <w:rPr>
                <w:rFonts w:ascii="Calibri" w:cs="Calibri" w:eastAsia="Calibri" w:hAnsi="Calibri"/>
                <w:i w:val="1"/>
                <w:iCs w:val="1"/>
                <w:color w:val="548dd4"/>
                <w:sz w:val="20"/>
                <w:szCs w:val="20"/>
                <w:rtl w:val="0"/>
              </w:rPr>
              <w:t xml:space="preserve">).zip, entregada el 19 de octubre de 2026, incorpora una interfaz web en React y Vite, una API desarrollada con Django y Django REST Framework y una base de datos PostgreSQL. El avance se concentra en el backoffice y en la conexión de formularios y consultas con los datos del sistema.</w:t>
            </w:r>
          </w:p>
          <w:p w:rsidR="00000000" w:rsidDel="00000000" w:rsidP="00000000" w:rsidRDefault="00000000" w:rsidRPr="00000000" w14:paraId="0000000F">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En acceso y clientes se dispone de inicio y cierre de sesión, consulta de sesión activa y restricciones administrativas. El módulo Clientes permite registrar, consultar, buscar, filtrar y actualizar personas naturales y empresas. Incluye validación de RUT, control de duplicidad y campos obligatorios. Esto aporta una fuente común de información para asociar eventos y pedidos. La autorización por perfiles de administración, ventas, cocina y terreno todavía debe unificarse en el backend.</w:t>
            </w:r>
          </w:p>
          <w:p w:rsidR="00000000" w:rsidDel="00000000" w:rsidP="00000000" w:rsidRDefault="00000000" w:rsidRPr="00000000" w14:paraId="0000001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En Eventos se incorporan listado, detalle, creación, edición y eliminación, con datos de cliente, fecha, hora, dirección, cantidad de personas, estado y observaciones. El borrado se bloquea cuando existen pedidos asociados. En Pedidos se dispone de listado, filtros, formulario de alta y edición, detalle e historial de cambios de estado. Se valida que el evento corresponda al cliente seleccionado. Permanecen pendientes la secuencia necesaria para crear pedidos en una base nueva, el catálogo independiente de estados y el control de transiciones permitidas.</w:t>
            </w:r>
          </w:p>
          <w:p w:rsidR="00000000" w:rsidDel="00000000" w:rsidP="00000000" w:rsidRDefault="00000000" w:rsidRPr="00000000" w14:paraId="00000011">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En producción se incorporaron fichas técnicas con datos de preparación, rendimiento, unidad, procedimiento y costos. Cada ficha permite gestionar ingredientes mediante altas, modificaciones y eliminación de líneas de receta. Este avance prepara la estandarización de preparaciones y el cálculo de costos. Deben corregirse la interpretación decimal al editar cantidades y rendimiento, y el recálculo consistente entre ingredientes y ficha.</w:t>
            </w:r>
          </w:p>
          <w:p w:rsidR="00000000" w:rsidDel="00000000" w:rsidP="00000000" w:rsidRDefault="00000000" w:rsidRPr="00000000" w14:paraId="00000012">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El cotizador permite seleccionar un pedido, ingresar conceptos con cantidades y costos, agregar personal, transporte y otros gastos, aplicar un margen objetivo y guardar los totales. La fórmula de precio sugerido utiliza el costo total dividido por uno menos el margen expresado como proporción. El avance corresponde a una calculadora automática basada en fórmulas; no incorpora IA. Falta guardar el detalle de conceptos, calcular y validar los totales en el servidor e integrar fichas técnicas y número de comensales.</w:t>
            </w:r>
          </w:p>
          <w:p w:rsidR="00000000" w:rsidDel="00000000" w:rsidP="00000000" w:rsidRDefault="00000000" w:rsidRPr="00000000" w14:paraId="00000013">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Inventario permite consultar existencias por insumo y bodega, filtrar registros, revisar niveles de stock y registrar entradas y salidas. El backend actualiza existencias y registra el movimiento dentro de una transacción, y rechaza salidas superiores al stock disponible. Permanecen pendientes el lector QR, el consumo asociado a pedido o evento y la identificación uniforme del responsable del movimiento.</w:t>
            </w:r>
          </w:p>
          <w:p w:rsidR="00000000" w:rsidDel="00000000" w:rsidP="00000000" w:rsidRDefault="00000000" w:rsidRPr="00000000" w14:paraId="00000014">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Ventas y Facturación incorpora consulta de ventas, facturas y pagos, detalle y cálculo visual de saldos. Las rutas actuales son de lectura, por lo que el registro de nuevas ventas, facturas y pagos todavía debe desarrollarse. El dashboard muestra conteos de clientes y pedidos y una lista de pedidos; los indicadores financieros, rentabilidad y alertas integradas continúan pendientes.</w:t>
            </w:r>
          </w:p>
          <w:p w:rsidR="00000000" w:rsidDel="00000000" w:rsidP="00000000" w:rsidRDefault="00000000" w:rsidRPr="00000000" w14:paraId="00000015">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Estos avances contribuyen al objetivo de centralizar información comercial, organizar eventos, estandarizar preparaciones y controlar existencias. El sistema todavía no se considera integralmente terminado: faltan la aplicación móvil, los flujos de checklist e incidencias, la auditoría transversal y el motor de riesgo por evento. La revisión de código </w:t>
            </w:r>
            <w:r w:rsidDel="00000000" w:rsidR="00000000" w:rsidRPr="00000000">
              <w:rPr>
                <w:i w:val="1"/>
                <w:iCs w:val="1"/>
                <w:color w:val="548dd4"/>
                <w:sz w:val="20"/>
                <w:szCs w:val="20"/>
                <w:rtl w:val="0"/>
              </w:rPr>
              <w:t xml:space="preserve">confirma la implementación</w:t>
            </w:r>
            <w:r w:rsidDel="00000000" w:rsidR="00000000" w:rsidRPr="00000000">
              <w:rPr>
                <w:rFonts w:ascii="Calibri" w:cs="Calibri" w:eastAsia="Calibri" w:hAnsi="Calibri"/>
                <w:i w:val="1"/>
                <w:iCs w:val="1"/>
                <w:color w:val="548dd4"/>
                <w:sz w:val="20"/>
                <w:szCs w:val="20"/>
                <w:rtl w:val="0"/>
              </w:rPr>
              <w:t xml:space="preserve">, pero el cierre funcional exige pruebas completas de interfaz, API y base de datos. Las capturas y resultados detallados se incorporarán en el apartado independiente de evidencias y pruebas.</w:t>
            </w:r>
          </w:p>
        </w:tc>
      </w:tr>
      <w:tr>
        <w:trPr>
          <w:cantSplit w:val="0"/>
          <w:trHeight w:val="1247"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w:t>
            </w:r>
          </w:p>
        </w:tc>
        <w:tc>
          <w:tcPr>
            <w:vAlign w:val="center"/>
          </w:tcPr>
          <w:p w:rsidR="00000000" w:rsidDel="00000000" w:rsidP="00000000" w:rsidRDefault="00000000" w:rsidRPr="00000000" w14:paraId="00000017">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 mantiene el objetivo general del proyecto: desarrollar e implementar un Sistema Integral de Gestión para una empresa de banquetería mediante una plataforma web y móvil integrada a través de una API REST centralizada, que permita digitalizar y optimizar sus principales procesos administrativos y operativos, mejorando la trazabilidad, el control de costos, la gestión de eventos y la disponibilidad de información para la toma de decisiones.</w:t>
            </w:r>
          </w:p>
          <w:p w:rsidR="00000000" w:rsidDel="00000000" w:rsidP="00000000" w:rsidRDefault="00000000" w:rsidRPr="00000000" w14:paraId="00000018">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El avance de los compromisos funcionales se refleja en la gestión de clientes y eventos, el seguimiento de pedidos, las fichas técnicas y recetas, el cotizador basado en fórmulas, los movimientos de inventario y las consultas comerciales. Su cumplimiento es parcial mientras no se cierre la validación integrada. Los objetivos relacionados con operación móvil, QR, auditoría integral, indicadores financieros y alertas por evento permanecen pendientes de implementación o integración.</w:t>
            </w:r>
          </w:p>
          <w:p w:rsidR="00000000" w:rsidDel="00000000" w:rsidP="00000000" w:rsidRDefault="00000000" w:rsidRPr="00000000" w14:paraId="00000019">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No se declara una reformulación aprobada de los objetivos específicos. La propuesta de incorporar IA como sello del cotizador requiere formalizar un cambio respecto del documento de arranque, que la excluía expresamente. Si se incorpora, deberá definirse su función para proponer alternativas según presupuesto, cantidades y fecha, manteniendo cálculos económicos verificables.</w:t>
            </w:r>
          </w:p>
          <w:p w:rsidR="00000000" w:rsidDel="00000000" w:rsidP="00000000" w:rsidRDefault="00000000" w:rsidRPr="00000000" w14:paraId="0000001A">
            <w:pPr>
              <w:jc w:val="both"/>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Para la entrega definitiva debe incorporarse o cotejarse la redacción literal de los ocho objetivos específicos aprobados en Fase 1. El seguimiento anterior describe el alcance verificado y no reemplaza esos objetivos ni los presenta como cumplidos en su totalidad.</w:t>
            </w: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1B">
            <w:pPr>
              <w:rPr>
                <w:rFonts w:ascii="Calibri" w:cs="Calibri" w:eastAsia="Calibri" w:hAnsi="Calibri"/>
                <w:color w:val="1f3864"/>
              </w:rPr>
            </w:pPr>
            <w:r w:rsidDel="00000000" w:rsidR="00000000" w:rsidRPr="00000000">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1C">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 mantiene la metodología Scrum adaptada al contexto académico, con sprints semanales y desarrollo incremental. La planificación contempla un backlog de necesidades, priorización de tareas, responsables, criterios de aceptación y revisión de resultados. La secuencia considera base técnica y seguridad; gestión de clientes, eventos y pedidos; producción y cotización; inventario; gestión comercial; dashboard; operación móvil e integración final.</w:t>
            </w:r>
          </w:p>
          <w:p w:rsidR="00000000" w:rsidDel="00000000" w:rsidP="00000000" w:rsidRDefault="00000000" w:rsidRPr="00000000" w14:paraId="0000001D">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La implementación actual utiliza React con JavaScript, Django, Django REST Framework, ORM de Django, PostgreSQL y sesiones. Esto representa un ajuste técnico respecto de las tecnologías propuestas inicialmente, como FastAPI, SQLAlchemy, TypeScript y JWT. Deben </w:t>
            </w:r>
            <w:r w:rsidDel="00000000" w:rsidR="00000000" w:rsidRPr="00000000">
              <w:rPr>
                <w:i w:val="1"/>
                <w:iCs w:val="1"/>
                <w:color w:val="548dd4"/>
                <w:sz w:val="20"/>
                <w:szCs w:val="20"/>
                <w:rtl w:val="0"/>
              </w:rPr>
              <w:t xml:space="preserve">actualizarse la arquitectura</w:t>
            </w:r>
            <w:r w:rsidDel="00000000" w:rsidR="00000000" w:rsidRPr="00000000">
              <w:rPr>
                <w:rFonts w:ascii="Calibri" w:cs="Calibri" w:eastAsia="Calibri" w:hAnsi="Calibri"/>
                <w:i w:val="1"/>
                <w:iCs w:val="1"/>
                <w:color w:val="548dd4"/>
                <w:sz w:val="20"/>
                <w:szCs w:val="20"/>
                <w:rtl w:val="0"/>
              </w:rPr>
              <w:t xml:space="preserve">, documentación e instrucciones de instalación para reflejar la solución realmente construida. La arquitectura general de interfaz, API y base de datos centralizada se mantiene.</w:t>
            </w:r>
          </w:p>
          <w:p w:rsidR="00000000" w:rsidDel="00000000" w:rsidP="00000000" w:rsidRDefault="00000000" w:rsidRPr="00000000" w14:paraId="0000001E">
            <w:pPr>
              <w:jc w:val="both"/>
              <w:rPr>
                <w:rFonts w:ascii="Calibri" w:cs="Calibri" w:eastAsia="Calibri" w:hAnsi="Calibri"/>
                <w:i w:val="1"/>
                <w:iCs w:val="1"/>
                <w:color w:val="548dd4"/>
                <w:sz w:val="20"/>
                <w:szCs w:val="20"/>
                <w:highlight w:val="yellow"/>
              </w:rPr>
            </w:pPr>
            <w:r w:rsidDel="00000000" w:rsidR="00000000" w:rsidRPr="00000000">
              <w:rPr>
                <w:rFonts w:ascii="Calibri" w:cs="Calibri" w:eastAsia="Calibri" w:hAnsi="Calibri"/>
                <w:i w:val="1"/>
                <w:iCs w:val="1"/>
                <w:color w:val="548dd4"/>
                <w:sz w:val="20"/>
                <w:szCs w:val="20"/>
                <w:rtl w:val="0"/>
              </w:rPr>
              <w:t xml:space="preserve">El siguiente ciclo se orientará a estabilizar creación de pedidos, decimales, cálculo de costos y permisos antes de ampliar integraciones. Cada funcionalidad se cerrará cuando cumpla su criterio de aceptación, conserve datos consistentes, respete permisos y cuente con revisión y prueba. Las evidencias de aplicación de Scrum y de contribución individual deberán respaldarse con registros reales de Issues, commits, Pull Requests y revisiones. Las etiquetas W01 a W12 de las pantallas no acreditan por sí solas sprints o semanas completadas.</w:t>
            </w: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1F">
            <w:pPr>
              <w:rPr>
                <w:rFonts w:ascii="Calibri" w:cs="Calibri" w:eastAsia="Calibri" w:hAnsi="Calibri"/>
                <w:color w:val="1f3864"/>
              </w:rPr>
            </w:pPr>
            <w:r w:rsidDel="00000000" w:rsidR="00000000" w:rsidRPr="00000000">
              <w:rPr>
                <w:rFonts w:ascii="Calibri" w:cs="Calibri" w:eastAsia="Calibri" w:hAnsi="Calibri"/>
                <w:color w:val="1f3864"/>
                <w:rtl w:val="0"/>
              </w:rPr>
              <w:t xml:space="preserve">Evidencias de avance</w:t>
            </w:r>
          </w:p>
        </w:tc>
        <w:tc>
          <w:tcPr>
            <w:vAlign w:val="center"/>
          </w:tcPr>
          <w:p w:rsidR="00000000" w:rsidDel="00000000" w:rsidP="00000000" w:rsidRDefault="00000000" w:rsidRPr="00000000" w14:paraId="0000002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Los avances se respaldan en los componentes de React, las rutas y vistas de la API, los modelos y serializadores, las migraciones y el esquema SQL de la versión revisada. La revisión técnica del 19 de octubre documenta análisis sintáctico de 29 archivos Python y comprobaciones aisladas de interpretación decimal y validación de RUT. Estos resultados detectan problemas concretos y no equivalen a una prueba integral aprobada.</w:t>
            </w:r>
          </w:p>
          <w:p w:rsidR="00000000" w:rsidDel="00000000" w:rsidP="00000000" w:rsidRDefault="00000000" w:rsidRPr="00000000" w14:paraId="00000021">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El apartado independiente de evidencias y pruebas incorporará capturas y registros de acceso, clientes, eventos, pedidos, fichas, cotización, inventario y consulta comercial. Para cada operación se indicarán versión, fecha, precondiciones, pasos, resultado esperado, resultado obtenido y estado. Se comprobarán casos válidos, errores de entrada, restricciones de permisos, persistencia después de recargar y coherencia entre módulos.</w:t>
            </w:r>
          </w:p>
          <w:p w:rsidR="00000000" w:rsidDel="00000000" w:rsidP="00000000" w:rsidRDefault="00000000" w:rsidRPr="00000000" w14:paraId="00000022">
            <w:pPr>
              <w:jc w:val="both"/>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Los archivos tests.py revisados conservan contenido de plantilla y existe un script manual de pedidos dependiente de datos específicos. No se declara cobertura automatizada completa. Los datos cargados desde el script SQL deben identificarse como demostración; consultar PostgreSQL no acredita uso productivo. El historial de GitHub deberá respaldar los cambios y la autoría individual.</w:t>
            </w: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023">
            <w:pPr>
              <w:rPr>
                <w:b w:val="1"/>
                <w:bCs w:val="1"/>
                <w:color w:val="1f3864"/>
                <w:sz w:val="28"/>
                <w:szCs w:val="28"/>
              </w:rPr>
            </w:pPr>
            <w:r w:rsidDel="00000000" w:rsidR="00000000" w:rsidRPr="00000000">
              <w:rPr>
                <w:b w:val="1"/>
                <w:bCs w:val="1"/>
                <w:color w:val="1f3864"/>
                <w:sz w:val="28"/>
                <w:szCs w:val="28"/>
                <w:rtl w:val="0"/>
              </w:rPr>
              <w:t xml:space="preserve">2. Monitoreo del Plan de Trabajo </w:t>
            </w:r>
          </w:p>
        </w:tc>
      </w:tr>
      <w:tr>
        <w:trPr>
          <w:cantSplit w:val="0"/>
          <w:trHeight w:val="800" w:hRule="atLeast"/>
          <w:tblHeader w:val="0"/>
        </w:trPr>
        <w:tc>
          <w:tcPr>
            <w:shd w:fill="d9e2f3" w:val="clear"/>
            <w:vAlign w:val="center"/>
          </w:tcPr>
          <w:p w:rsidR="00000000" w:rsidDel="00000000" w:rsidP="00000000" w:rsidRDefault="00000000" w:rsidRPr="00000000" w14:paraId="00000024">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Examina cuidadosamente tu plan de trabajo, enfocándote especialmente en la columna de estado de avance y ajustes.</w:t>
            </w:r>
          </w:p>
        </w:tc>
      </w:tr>
    </w:tbl>
    <w:p w:rsidR="00000000" w:rsidDel="00000000" w:rsidP="00000000" w:rsidRDefault="00000000" w:rsidRPr="00000000" w14:paraId="00000025">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26">
      <w:pPr>
        <w:rPr>
          <w:color w:val="595959"/>
          <w:sz w:val="24"/>
          <w:szCs w:val="24"/>
        </w:rPr>
      </w:pPr>
      <w:r w:rsidDel="00000000" w:rsidR="00000000" w:rsidRPr="00000000">
        <w:rPr>
          <w:rtl w:val="0"/>
        </w:rPr>
      </w:r>
    </w:p>
    <w:tbl>
      <w:tblPr>
        <w:tblStyle w:val="Table3"/>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7">
            <w:pPr>
              <w:rPr>
                <w:b w:val="1"/>
                <w:bCs w:val="1"/>
                <w:color w:val="1f3864"/>
                <w:sz w:val="28"/>
                <w:szCs w:val="28"/>
              </w:rPr>
            </w:pPr>
            <w:r w:rsidDel="00000000" w:rsidR="00000000" w:rsidRPr="00000000">
              <w:rPr>
                <w:b w:val="1"/>
                <w:bCs w:val="1"/>
                <w:color w:val="1f3864"/>
                <w:sz w:val="28"/>
                <w:szCs w:val="28"/>
                <w:rtl w:val="0"/>
              </w:rPr>
              <w:t xml:space="preserve">3. Ajustes a partir del monitoreo </w:t>
            </w:r>
          </w:p>
        </w:tc>
      </w:tr>
      <w:tr>
        <w:trPr>
          <w:cantSplit w:val="0"/>
          <w:trHeight w:val="800" w:hRule="atLeast"/>
          <w:tblHeader w:val="0"/>
        </w:trPr>
        <w:tc>
          <w:tcPr>
            <w:shd w:fill="d9e2f3" w:val="clea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029">
      <w:pPr>
        <w:rPr>
          <w:color w:val="595959"/>
          <w:sz w:val="24"/>
          <w:szCs w:val="24"/>
        </w:rPr>
      </w:pPr>
      <w:r w:rsidDel="00000000" w:rsidR="00000000" w:rsidRPr="00000000">
        <w:rPr>
          <w:rtl w:val="0"/>
        </w:rPr>
      </w:r>
    </w:p>
    <w:tbl>
      <w:tblPr>
        <w:tblStyle w:val="Table4"/>
        <w:tblpPr w:leftFromText="180" w:rightFromText="180" w:topFromText="0" w:bottomFromText="0" w:vertAnchor="text" w:horzAnchor="text" w:tblpX="-572" w:tblpY="1"/>
        <w:tblW w:w="10002.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02"/>
        <w:tblGridChange w:id="0">
          <w:tblGrid>
            <w:gridCol w:w="10002"/>
          </w:tblGrid>
        </w:tblGridChange>
      </w:tblGrid>
      <w:tr>
        <w:trPr>
          <w:cantSplit w:val="0"/>
          <w:trHeight w:val="1936" w:hRule="atLeast"/>
          <w:tblHeader w:val="0"/>
        </w:trPr>
        <w:tc>
          <w:tcPr>
            <w:vAlign w:val="cente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595959"/>
                <w:sz w:val="24"/>
                <w:szCs w:val="24"/>
              </w:rPr>
            </w:pPr>
            <w:r w:rsidDel="00000000" w:rsidR="00000000" w:rsidRPr="00000000">
              <w:rPr>
                <w:rtl w:val="0"/>
              </w:rPr>
            </w:r>
          </w:p>
          <w:tbl>
            <w:tblPr>
              <w:tblStyle w:val="Table5"/>
              <w:tblW w:w="9776.000000000002"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257"/>
              <w:gridCol w:w="1304"/>
              <w:gridCol w:w="1097"/>
              <w:gridCol w:w="1129"/>
              <w:gridCol w:w="1201"/>
              <w:gridCol w:w="1293"/>
              <w:gridCol w:w="1085"/>
              <w:gridCol w:w="1410"/>
              <w:tblGridChange w:id="0">
                <w:tblGrid>
                  <w:gridCol w:w="1257"/>
                  <w:gridCol w:w="1304"/>
                  <w:gridCol w:w="1097"/>
                  <w:gridCol w:w="1129"/>
                  <w:gridCol w:w="1201"/>
                  <w:gridCol w:w="1293"/>
                  <w:gridCol w:w="1085"/>
                  <w:gridCol w:w="1410"/>
                </w:tblGrid>
              </w:tblGridChange>
            </w:tblGrid>
            <w:tr>
              <w:trPr>
                <w:cantSplit w:val="0"/>
                <w:trHeight w:val="415" w:hRule="atLeast"/>
                <w:tblHeader w:val="0"/>
              </w:trPr>
              <w:tc>
                <w:tcPr>
                  <w:gridSpan w:val="8"/>
                  <w:vAlign w:val="center"/>
                </w:tcPr>
                <w:p w:rsidR="00000000" w:rsidDel="00000000" w:rsidP="00000000" w:rsidRDefault="00000000" w:rsidRPr="00000000" w14:paraId="0000002B">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Plan de Trabajo</w:t>
                  </w:r>
                </w:p>
              </w:tc>
            </w:tr>
            <w:tr>
              <w:trPr>
                <w:cantSplit w:val="0"/>
                <w:trHeight w:val="711" w:hRule="atLeast"/>
                <w:tblHeader w:val="0"/>
              </w:trPr>
              <w:tc>
                <w:tcPr>
                  <w:vAlign w:val="center"/>
                </w:tcPr>
                <w:p w:rsidR="00000000" w:rsidDel="00000000" w:rsidP="00000000" w:rsidRDefault="00000000" w:rsidRPr="00000000" w14:paraId="00000033">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34">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Actividades</w:t>
                  </w:r>
                </w:p>
              </w:tc>
              <w:tc>
                <w:tcPr>
                  <w:vAlign w:val="center"/>
                </w:tcPr>
                <w:p w:rsidR="00000000" w:rsidDel="00000000" w:rsidP="00000000" w:rsidRDefault="00000000" w:rsidRPr="00000000" w14:paraId="00000035">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Recursos</w:t>
                  </w:r>
                </w:p>
              </w:tc>
              <w:tc>
                <w:tcPr>
                  <w:vAlign w:val="center"/>
                </w:tcPr>
                <w:p w:rsidR="00000000" w:rsidDel="00000000" w:rsidP="00000000" w:rsidRDefault="00000000" w:rsidRPr="00000000" w14:paraId="00000036">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Duración de la actividad</w:t>
                  </w:r>
                </w:p>
              </w:tc>
              <w:tc>
                <w:tcPr>
                  <w:vAlign w:val="center"/>
                </w:tcPr>
                <w:p w:rsidR="00000000" w:rsidDel="00000000" w:rsidP="00000000" w:rsidRDefault="00000000" w:rsidRPr="00000000" w14:paraId="00000037">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Responsable</w:t>
                  </w:r>
                  <w:r w:rsidDel="00000000" w:rsidR="00000000" w:rsidRPr="00000000">
                    <w:rPr>
                      <w:rFonts w:ascii="Calibri" w:cs="Calibri" w:eastAsia="Calibri" w:hAnsi="Calibri"/>
                      <w:color w:val="1f3864"/>
                      <w:sz w:val="18"/>
                      <w:szCs w:val="18"/>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38">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Observaciones</w:t>
                  </w:r>
                </w:p>
              </w:tc>
              <w:tc>
                <w:tcPr>
                  <w:vAlign w:val="center"/>
                </w:tcPr>
                <w:p w:rsidR="00000000" w:rsidDel="00000000" w:rsidP="00000000" w:rsidRDefault="00000000" w:rsidRPr="00000000" w14:paraId="00000039">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Estado de avance</w:t>
                  </w:r>
                </w:p>
              </w:tc>
              <w:tc>
                <w:tcPr>
                  <w:vAlign w:val="center"/>
                </w:tcPr>
                <w:p w:rsidR="00000000" w:rsidDel="00000000" w:rsidP="00000000" w:rsidRDefault="00000000" w:rsidRPr="00000000" w14:paraId="0000003A">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Ajustes</w:t>
                  </w:r>
                </w:p>
              </w:tc>
            </w:tr>
            <w:tr>
              <w:trPr>
                <w:cantSplit w:val="0"/>
                <w:trHeight w:val="387" w:hRule="atLeast"/>
                <w:tblHeader w:val="0"/>
              </w:trPr>
              <w:tc>
                <w:tcPr/>
                <w:p w:rsidR="00000000" w:rsidDel="00000000" w:rsidP="00000000" w:rsidRDefault="00000000" w:rsidRPr="00000000" w14:paraId="0000003B">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Análisis de requisitos</w:t>
                  </w:r>
                  <w:r w:rsidDel="00000000" w:rsidR="00000000" w:rsidRPr="00000000">
                    <w:rPr>
                      <w:rtl w:val="0"/>
                    </w:rPr>
                  </w:r>
                </w:p>
              </w:tc>
              <w:tc>
                <w:tcPr/>
                <w:p w:rsidR="00000000" w:rsidDel="00000000" w:rsidP="00000000" w:rsidRDefault="00000000" w:rsidRPr="00000000" w14:paraId="0000003C">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Actualizar alcance y criterios.</w:t>
                  </w:r>
                  <w:r w:rsidDel="00000000" w:rsidR="00000000" w:rsidRPr="00000000">
                    <w:rPr>
                      <w:rtl w:val="0"/>
                    </w:rPr>
                  </w:r>
                </w:p>
              </w:tc>
              <w:tc>
                <w:tcPr/>
                <w:p w:rsidR="00000000" w:rsidDel="00000000" w:rsidP="00000000" w:rsidRDefault="00000000" w:rsidRPr="00000000" w14:paraId="0000003D">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Guías y backlog.</w:t>
                  </w:r>
                  <w:r w:rsidDel="00000000" w:rsidR="00000000" w:rsidRPr="00000000">
                    <w:rPr>
                      <w:rtl w:val="0"/>
                    </w:rPr>
                  </w:r>
                </w:p>
              </w:tc>
              <w:tc>
                <w:tcPr/>
                <w:p w:rsidR="00000000" w:rsidDel="00000000" w:rsidP="00000000" w:rsidRDefault="00000000" w:rsidRPr="00000000" w14:paraId="0000003E">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S05</w:t>
                    <w:br w:type="textWrapping"/>
                    <w:t xml:space="preserve">1 semana</w:t>
                  </w:r>
                  <w:r w:rsidDel="00000000" w:rsidR="00000000" w:rsidRPr="00000000">
                    <w:rPr>
                      <w:rtl w:val="0"/>
                    </w:rPr>
                  </w:r>
                </w:p>
              </w:tc>
              <w:tc>
                <w:tcPr/>
                <w:p w:rsidR="00000000" w:rsidDel="00000000" w:rsidP="00000000" w:rsidRDefault="00000000" w:rsidRPr="00000000" w14:paraId="0000003F">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Equipo¹</w:t>
                  </w:r>
                  <w:r w:rsidDel="00000000" w:rsidR="00000000" w:rsidRPr="00000000">
                    <w:rPr>
                      <w:rtl w:val="0"/>
                    </w:rPr>
                  </w:r>
                </w:p>
              </w:tc>
              <w:tc>
                <w:tcPr/>
                <w:p w:rsidR="00000000" w:rsidDel="00000000" w:rsidP="00000000" w:rsidRDefault="00000000" w:rsidRPr="00000000" w14:paraId="00000040">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Definición disponible.</w:t>
                  </w:r>
                  <w:r w:rsidDel="00000000" w:rsidR="00000000" w:rsidRPr="00000000">
                    <w:rPr>
                      <w:rtl w:val="0"/>
                    </w:rPr>
                  </w:r>
                </w:p>
              </w:tc>
              <w:tc>
                <w:tcPr/>
                <w:p w:rsidR="00000000" w:rsidDel="00000000" w:rsidP="00000000" w:rsidRDefault="00000000" w:rsidRPr="00000000" w14:paraId="00000041">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En curso</w:t>
                  </w:r>
                  <w:r w:rsidDel="00000000" w:rsidR="00000000" w:rsidRPr="00000000">
                    <w:rPr>
                      <w:rtl w:val="0"/>
                    </w:rPr>
                  </w:r>
                </w:p>
              </w:tc>
              <w:tc>
                <w:tcPr/>
                <w:p w:rsidR="00000000" w:rsidDel="00000000" w:rsidP="00000000" w:rsidRDefault="00000000" w:rsidRPr="00000000" w14:paraId="00000042">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Formalizar alcance IA.</w:t>
                  </w:r>
                  <w:r w:rsidDel="00000000" w:rsidR="00000000" w:rsidRPr="00000000">
                    <w:rPr>
                      <w:rtl w:val="0"/>
                    </w:rPr>
                  </w:r>
                </w:p>
              </w:tc>
            </w:tr>
            <w:tr>
              <w:trPr>
                <w:cantSplit w:val="0"/>
                <w:trHeight w:val="711" w:hRule="atLeast"/>
                <w:tblHeader w:val="0"/>
              </w:trPr>
              <w:tc>
                <w:tcPr/>
                <w:p w:rsidR="00000000" w:rsidDel="00000000" w:rsidP="00000000" w:rsidRDefault="00000000" w:rsidRPr="00000000" w14:paraId="00000043">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Arquitectura y datos</w:t>
                  </w:r>
                  <w:r w:rsidDel="00000000" w:rsidR="00000000" w:rsidRPr="00000000">
                    <w:rPr>
                      <w:rtl w:val="0"/>
                    </w:rPr>
                  </w:r>
                </w:p>
              </w:tc>
              <w:tc>
                <w:tcPr/>
                <w:p w:rsidR="00000000" w:rsidDel="00000000" w:rsidP="00000000" w:rsidRDefault="00000000" w:rsidRPr="00000000" w14:paraId="00000044">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Preparar entorno y BD.</w:t>
                  </w:r>
                  <w:r w:rsidDel="00000000" w:rsidR="00000000" w:rsidRPr="00000000">
                    <w:rPr>
                      <w:rtl w:val="0"/>
                    </w:rPr>
                  </w:r>
                </w:p>
              </w:tc>
              <w:tc>
                <w:tcPr/>
                <w:p w:rsidR="00000000" w:rsidDel="00000000" w:rsidP="00000000" w:rsidRDefault="00000000" w:rsidRPr="00000000" w14:paraId="00000045">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Django, React, SQL.</w:t>
                  </w:r>
                  <w:r w:rsidDel="00000000" w:rsidR="00000000" w:rsidRPr="00000000">
                    <w:rPr>
                      <w:rtl w:val="0"/>
                    </w:rPr>
                  </w:r>
                </w:p>
              </w:tc>
              <w:tc>
                <w:tcPr/>
                <w:p w:rsidR="00000000" w:rsidDel="00000000" w:rsidP="00000000" w:rsidRDefault="00000000" w:rsidRPr="00000000" w14:paraId="00000046">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S06</w:t>
                    <w:br w:type="textWrapping"/>
                    <w:t xml:space="preserve">1 semana</w:t>
                  </w:r>
                  <w:r w:rsidDel="00000000" w:rsidR="00000000" w:rsidRPr="00000000">
                    <w:rPr>
                      <w:rtl w:val="0"/>
                    </w:rPr>
                  </w:r>
                </w:p>
              </w:tc>
              <w:tc>
                <w:tcPr/>
                <w:p w:rsidR="00000000" w:rsidDel="00000000" w:rsidP="00000000" w:rsidRDefault="00000000" w:rsidRPr="00000000" w14:paraId="00000047">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Sebastián¹</w:t>
                  </w:r>
                  <w:r w:rsidDel="00000000" w:rsidR="00000000" w:rsidRPr="00000000">
                    <w:rPr>
                      <w:rtl w:val="0"/>
                    </w:rPr>
                  </w:r>
                </w:p>
              </w:tc>
              <w:tc>
                <w:tcPr/>
                <w:p w:rsidR="00000000" w:rsidDel="00000000" w:rsidP="00000000" w:rsidRDefault="00000000" w:rsidRPr="00000000" w14:paraId="00000048">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Falta secuencia de pedidos.</w:t>
                  </w:r>
                  <w:r w:rsidDel="00000000" w:rsidR="00000000" w:rsidRPr="00000000">
                    <w:rPr>
                      <w:rtl w:val="0"/>
                    </w:rPr>
                  </w:r>
                </w:p>
              </w:tc>
              <w:tc>
                <w:tcPr/>
                <w:p w:rsidR="00000000" w:rsidDel="00000000" w:rsidP="00000000" w:rsidRDefault="00000000" w:rsidRPr="00000000" w14:paraId="00000049">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En curso</w:t>
                  </w:r>
                  <w:r w:rsidDel="00000000" w:rsidR="00000000" w:rsidRPr="00000000">
                    <w:rPr>
                      <w:rtl w:val="0"/>
                    </w:rPr>
                  </w:r>
                </w:p>
              </w:tc>
              <w:tc>
                <w:tcPr/>
                <w:p w:rsidR="00000000" w:rsidDel="00000000" w:rsidP="00000000" w:rsidRDefault="00000000" w:rsidRPr="00000000" w14:paraId="0000004A">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Completar instalación.</w:t>
                  </w:r>
                  <w:r w:rsidDel="00000000" w:rsidR="00000000" w:rsidRPr="00000000">
                    <w:rPr>
                      <w:rtl w:val="0"/>
                    </w:rPr>
                  </w:r>
                </w:p>
              </w:tc>
            </w:tr>
            <w:tr>
              <w:trPr>
                <w:cantSplit w:val="0"/>
                <w:trHeight w:val="711" w:hRule="atLeast"/>
                <w:tblHeader w:val="0"/>
              </w:trPr>
              <w:tc>
                <w:tcPr/>
                <w:p w:rsidR="00000000" w:rsidDel="00000000" w:rsidP="00000000" w:rsidRDefault="00000000" w:rsidRPr="00000000" w14:paraId="0000004B">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Seguridad</w:t>
                  </w:r>
                  <w:r w:rsidDel="00000000" w:rsidR="00000000" w:rsidRPr="00000000">
                    <w:rPr>
                      <w:rtl w:val="0"/>
                    </w:rPr>
                  </w:r>
                </w:p>
              </w:tc>
              <w:tc>
                <w:tcPr/>
                <w:p w:rsidR="00000000" w:rsidDel="00000000" w:rsidP="00000000" w:rsidRDefault="00000000" w:rsidRPr="00000000" w14:paraId="0000004C">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Unificar acceso y roles.</w:t>
                  </w:r>
                  <w:r w:rsidDel="00000000" w:rsidR="00000000" w:rsidRPr="00000000">
                    <w:rPr>
                      <w:rtl w:val="0"/>
                    </w:rPr>
                  </w:r>
                </w:p>
              </w:tc>
              <w:tc>
                <w:tcPr/>
                <w:p w:rsidR="00000000" w:rsidDel="00000000" w:rsidP="00000000" w:rsidRDefault="00000000" w:rsidRPr="00000000" w14:paraId="0000004D">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Sesiones, permisos.</w:t>
                  </w:r>
                  <w:r w:rsidDel="00000000" w:rsidR="00000000" w:rsidRPr="00000000">
                    <w:rPr>
                      <w:rtl w:val="0"/>
                    </w:rPr>
                  </w:r>
                </w:p>
              </w:tc>
              <w:tc>
                <w:tcPr/>
                <w:p w:rsidR="00000000" w:rsidDel="00000000" w:rsidP="00000000" w:rsidRDefault="00000000" w:rsidRPr="00000000" w14:paraId="0000004E">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S06</w:t>
                    <w:br w:type="textWrapping"/>
                    <w:t xml:space="preserve">1 semana</w:t>
                  </w:r>
                  <w:r w:rsidDel="00000000" w:rsidR="00000000" w:rsidRPr="00000000">
                    <w:rPr>
                      <w:rtl w:val="0"/>
                    </w:rPr>
                  </w:r>
                </w:p>
              </w:tc>
              <w:tc>
                <w:tcPr/>
                <w:p w:rsidR="00000000" w:rsidDel="00000000" w:rsidP="00000000" w:rsidRDefault="00000000" w:rsidRPr="00000000" w14:paraId="0000004F">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Sebastián¹</w:t>
                  </w:r>
                  <w:r w:rsidDel="00000000" w:rsidR="00000000" w:rsidRPr="00000000">
                    <w:rPr>
                      <w:rtl w:val="0"/>
                    </w:rPr>
                  </w:r>
                </w:p>
              </w:tc>
              <w:tc>
                <w:tcPr/>
                <w:p w:rsidR="00000000" w:rsidDel="00000000" w:rsidP="00000000" w:rsidRDefault="00000000" w:rsidRPr="00000000" w14:paraId="00000050">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Controles diferentes por ruta.</w:t>
                  </w:r>
                  <w:r w:rsidDel="00000000" w:rsidR="00000000" w:rsidRPr="00000000">
                    <w:rPr>
                      <w:rtl w:val="0"/>
                    </w:rPr>
                  </w:r>
                </w:p>
              </w:tc>
              <w:tc>
                <w:tcPr/>
                <w:p w:rsidR="00000000" w:rsidDel="00000000" w:rsidP="00000000" w:rsidRDefault="00000000" w:rsidRPr="00000000" w14:paraId="00000051">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En curso</w:t>
                  </w:r>
                  <w:r w:rsidDel="00000000" w:rsidR="00000000" w:rsidRPr="00000000">
                    <w:rPr>
                      <w:rtl w:val="0"/>
                    </w:rPr>
                  </w:r>
                </w:p>
              </w:tc>
              <w:tc>
                <w:tcPr/>
                <w:p w:rsidR="00000000" w:rsidDel="00000000" w:rsidP="00000000" w:rsidRDefault="00000000" w:rsidRPr="00000000" w14:paraId="00000052">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Matriz única de permisos.</w:t>
                  </w:r>
                  <w:r w:rsidDel="00000000" w:rsidR="00000000" w:rsidRPr="00000000">
                    <w:rPr>
                      <w:rtl w:val="0"/>
                    </w:rPr>
                  </w:r>
                </w:p>
              </w:tc>
            </w:tr>
            <w:tr>
              <w:trPr>
                <w:cantSplit w:val="0"/>
                <w:trHeight w:val="711" w:hRule="atLeast"/>
                <w:tblHeader w:val="0"/>
              </w:trPr>
              <w:tc>
                <w:tcPr/>
                <w:p w:rsidR="00000000" w:rsidDel="00000000" w:rsidP="00000000" w:rsidRDefault="00000000" w:rsidRPr="00000000" w14:paraId="00000053">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Desarrollo web</w:t>
                  </w:r>
                  <w:r w:rsidDel="00000000" w:rsidR="00000000" w:rsidRPr="00000000">
                    <w:rPr>
                      <w:rtl w:val="0"/>
                    </w:rPr>
                  </w:r>
                </w:p>
              </w:tc>
              <w:tc>
                <w:tcPr/>
                <w:p w:rsidR="00000000" w:rsidDel="00000000" w:rsidP="00000000" w:rsidRDefault="00000000" w:rsidRPr="00000000" w14:paraId="00000054">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Consolidar clientes y eventos.</w:t>
                  </w:r>
                  <w:r w:rsidDel="00000000" w:rsidR="00000000" w:rsidRPr="00000000">
                    <w:rPr>
                      <w:rtl w:val="0"/>
                    </w:rPr>
                  </w:r>
                </w:p>
              </w:tc>
              <w:tc>
                <w:tcPr/>
                <w:p w:rsidR="00000000" w:rsidDel="00000000" w:rsidP="00000000" w:rsidRDefault="00000000" w:rsidRPr="00000000" w14:paraId="00000055">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React y API.</w:t>
                  </w:r>
                  <w:r w:rsidDel="00000000" w:rsidR="00000000" w:rsidRPr="00000000">
                    <w:rPr>
                      <w:rtl w:val="0"/>
                    </w:rPr>
                  </w:r>
                </w:p>
              </w:tc>
              <w:tc>
                <w:tcPr/>
                <w:p w:rsidR="00000000" w:rsidDel="00000000" w:rsidP="00000000" w:rsidRDefault="00000000" w:rsidRPr="00000000" w14:paraId="00000056">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S07</w:t>
                    <w:br w:type="textWrapping"/>
                    <w:t xml:space="preserve">1 semana</w:t>
                  </w:r>
                  <w:r w:rsidDel="00000000" w:rsidR="00000000" w:rsidRPr="00000000">
                    <w:rPr>
                      <w:rtl w:val="0"/>
                    </w:rPr>
                  </w:r>
                </w:p>
              </w:tc>
              <w:tc>
                <w:tcPr/>
                <w:p w:rsidR="00000000" w:rsidDel="00000000" w:rsidP="00000000" w:rsidRDefault="00000000" w:rsidRPr="00000000" w14:paraId="00000057">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Madelaine¹</w:t>
                  </w:r>
                  <w:r w:rsidDel="00000000" w:rsidR="00000000" w:rsidRPr="00000000">
                    <w:rPr>
                      <w:rtl w:val="0"/>
                    </w:rPr>
                  </w:r>
                </w:p>
              </w:tc>
              <w:tc>
                <w:tcPr/>
                <w:p w:rsidR="00000000" w:rsidDel="00000000" w:rsidP="00000000" w:rsidRDefault="00000000" w:rsidRPr="00000000" w14:paraId="00000058">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Alta y edición presentes.</w:t>
                  </w:r>
                  <w:r w:rsidDel="00000000" w:rsidR="00000000" w:rsidRPr="00000000">
                    <w:rPr>
                      <w:rtl w:val="0"/>
                    </w:rPr>
                  </w:r>
                </w:p>
              </w:tc>
              <w:tc>
                <w:tcPr/>
                <w:p w:rsidR="00000000" w:rsidDel="00000000" w:rsidP="00000000" w:rsidRDefault="00000000" w:rsidRPr="00000000" w14:paraId="00000059">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En curso</w:t>
                  </w:r>
                  <w:r w:rsidDel="00000000" w:rsidR="00000000" w:rsidRPr="00000000">
                    <w:rPr>
                      <w:rtl w:val="0"/>
                    </w:rPr>
                  </w:r>
                </w:p>
              </w:tc>
              <w:tc>
                <w:tcPr/>
                <w:p w:rsidR="00000000" w:rsidDel="00000000" w:rsidP="00000000" w:rsidRDefault="00000000" w:rsidRPr="00000000" w14:paraId="0000005A">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Verificar relaciones.</w:t>
                  </w:r>
                  <w:r w:rsidDel="00000000" w:rsidR="00000000" w:rsidRPr="00000000">
                    <w:rPr>
                      <w:rtl w:val="0"/>
                    </w:rPr>
                  </w:r>
                </w:p>
              </w:tc>
            </w:tr>
            <w:tr>
              <w:trPr>
                <w:cantSplit w:val="0"/>
                <w:trHeight w:val="711" w:hRule="atLeast"/>
                <w:tblHeader w:val="0"/>
              </w:trPr>
              <w:tc>
                <w:tcPr/>
                <w:p w:rsidR="00000000" w:rsidDel="00000000" w:rsidP="00000000" w:rsidRDefault="00000000" w:rsidRPr="00000000" w14:paraId="0000005B">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Reglas de negocio</w:t>
                  </w:r>
                  <w:r w:rsidDel="00000000" w:rsidR="00000000" w:rsidRPr="00000000">
                    <w:rPr>
                      <w:rtl w:val="0"/>
                    </w:rPr>
                  </w:r>
                </w:p>
              </w:tc>
              <w:tc>
                <w:tcPr/>
                <w:p w:rsidR="00000000" w:rsidDel="00000000" w:rsidP="00000000" w:rsidRDefault="00000000" w:rsidRPr="00000000" w14:paraId="0000005C">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Completar pedidos e historial.</w:t>
                  </w:r>
                  <w:r w:rsidDel="00000000" w:rsidR="00000000" w:rsidRPr="00000000">
                    <w:rPr>
                      <w:rtl w:val="0"/>
                    </w:rPr>
                  </w:r>
                </w:p>
              </w:tc>
              <w:tc>
                <w:tcPr/>
                <w:p w:rsidR="00000000" w:rsidDel="00000000" w:rsidP="00000000" w:rsidRDefault="00000000" w:rsidRPr="00000000" w14:paraId="0000005D">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API y catálogo de estados.</w:t>
                  </w:r>
                  <w:r w:rsidDel="00000000" w:rsidR="00000000" w:rsidRPr="00000000">
                    <w:rPr>
                      <w:rtl w:val="0"/>
                    </w:rPr>
                  </w:r>
                </w:p>
              </w:tc>
              <w:tc>
                <w:tcPr/>
                <w:p w:rsidR="00000000" w:rsidDel="00000000" w:rsidP="00000000" w:rsidRDefault="00000000" w:rsidRPr="00000000" w14:paraId="0000005E">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S07</w:t>
                    <w:br w:type="textWrapping"/>
                    <w:t xml:space="preserve">1 semana</w:t>
                  </w:r>
                  <w:r w:rsidDel="00000000" w:rsidR="00000000" w:rsidRPr="00000000">
                    <w:rPr>
                      <w:rtl w:val="0"/>
                    </w:rPr>
                  </w:r>
                </w:p>
              </w:tc>
              <w:tc>
                <w:tcPr/>
                <w:p w:rsidR="00000000" w:rsidDel="00000000" w:rsidP="00000000" w:rsidRDefault="00000000" w:rsidRPr="00000000" w14:paraId="0000005F">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Equipo¹</w:t>
                  </w:r>
                  <w:r w:rsidDel="00000000" w:rsidR="00000000" w:rsidRPr="00000000">
                    <w:rPr>
                      <w:rtl w:val="0"/>
                    </w:rPr>
                  </w:r>
                </w:p>
              </w:tc>
              <w:tc>
                <w:tcPr/>
                <w:p w:rsidR="00000000" w:rsidDel="00000000" w:rsidP="00000000" w:rsidRDefault="00000000" w:rsidRPr="00000000" w14:paraId="00000060">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Alta y transiciones pendientes de ajuste.</w:t>
                  </w:r>
                  <w:r w:rsidDel="00000000" w:rsidR="00000000" w:rsidRPr="00000000">
                    <w:rPr>
                      <w:rtl w:val="0"/>
                    </w:rPr>
                  </w:r>
                </w:p>
              </w:tc>
              <w:tc>
                <w:tcPr/>
                <w:p w:rsidR="00000000" w:rsidDel="00000000" w:rsidP="00000000" w:rsidRDefault="00000000" w:rsidRPr="00000000" w14:paraId="00000061">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En curso</w:t>
                  </w:r>
                  <w:r w:rsidDel="00000000" w:rsidR="00000000" w:rsidRPr="00000000">
                    <w:rPr>
                      <w:rtl w:val="0"/>
                    </w:rPr>
                  </w:r>
                </w:p>
              </w:tc>
              <w:tc>
                <w:tcPr/>
                <w:p w:rsidR="00000000" w:rsidDel="00000000" w:rsidP="00000000" w:rsidRDefault="00000000" w:rsidRPr="00000000" w14:paraId="00000062">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Secuencia y estados.</w:t>
                  </w:r>
                  <w:r w:rsidDel="00000000" w:rsidR="00000000" w:rsidRPr="00000000">
                    <w:rPr>
                      <w:rtl w:val="0"/>
                    </w:rPr>
                  </w:r>
                </w:p>
              </w:tc>
            </w:tr>
            <w:tr>
              <w:trPr>
                <w:cantSplit w:val="0"/>
                <w:trHeight w:val="711" w:hRule="atLeast"/>
                <w:tblHeader w:val="0"/>
              </w:trPr>
              <w:tc>
                <w:tcPr/>
                <w:p w:rsidR="00000000" w:rsidDel="00000000" w:rsidP="00000000" w:rsidRDefault="00000000" w:rsidRPr="00000000" w14:paraId="00000063">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Producción y costos</w:t>
                  </w:r>
                  <w:r w:rsidDel="00000000" w:rsidR="00000000" w:rsidRPr="00000000">
                    <w:rPr>
                      <w:rtl w:val="0"/>
                    </w:rPr>
                  </w:r>
                </w:p>
              </w:tc>
              <w:tc>
                <w:tcPr/>
                <w:p w:rsidR="00000000" w:rsidDel="00000000" w:rsidP="00000000" w:rsidRDefault="00000000" w:rsidRPr="00000000" w14:paraId="00000064">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Cerrar fichas y cotización.</w:t>
                  </w:r>
                  <w:r w:rsidDel="00000000" w:rsidR="00000000" w:rsidRPr="00000000">
                    <w:rPr>
                      <w:rtl w:val="0"/>
                    </w:rPr>
                  </w:r>
                </w:p>
              </w:tc>
              <w:tc>
                <w:tcPr/>
                <w:p w:rsidR="00000000" w:rsidDel="00000000" w:rsidP="00000000" w:rsidRDefault="00000000" w:rsidRPr="00000000" w14:paraId="00000065">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Recetas y API.</w:t>
                  </w:r>
                  <w:r w:rsidDel="00000000" w:rsidR="00000000" w:rsidRPr="00000000">
                    <w:rPr>
                      <w:rtl w:val="0"/>
                    </w:rPr>
                  </w:r>
                </w:p>
              </w:tc>
              <w:tc>
                <w:tcPr/>
                <w:p w:rsidR="00000000" w:rsidDel="00000000" w:rsidP="00000000" w:rsidRDefault="00000000" w:rsidRPr="00000000" w14:paraId="00000066">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S08</w:t>
                    <w:br w:type="textWrapping"/>
                    <w:t xml:space="preserve">1 semana</w:t>
                  </w:r>
                  <w:r w:rsidDel="00000000" w:rsidR="00000000" w:rsidRPr="00000000">
                    <w:rPr>
                      <w:rtl w:val="0"/>
                    </w:rPr>
                  </w:r>
                </w:p>
              </w:tc>
              <w:tc>
                <w:tcPr/>
                <w:p w:rsidR="00000000" w:rsidDel="00000000" w:rsidP="00000000" w:rsidRDefault="00000000" w:rsidRPr="00000000" w14:paraId="00000067">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Equipo¹</w:t>
                  </w:r>
                  <w:r w:rsidDel="00000000" w:rsidR="00000000" w:rsidRPr="00000000">
                    <w:rPr>
                      <w:rtl w:val="0"/>
                    </w:rPr>
                  </w:r>
                </w:p>
              </w:tc>
              <w:tc>
                <w:tcPr/>
                <w:p w:rsidR="00000000" w:rsidDel="00000000" w:rsidP="00000000" w:rsidRDefault="00000000" w:rsidRPr="00000000" w14:paraId="00000068">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Decimales y totales por corregir.</w:t>
                  </w:r>
                  <w:r w:rsidDel="00000000" w:rsidR="00000000" w:rsidRPr="00000000">
                    <w:rPr>
                      <w:rtl w:val="0"/>
                    </w:rPr>
                  </w:r>
                </w:p>
              </w:tc>
              <w:tc>
                <w:tcPr/>
                <w:p w:rsidR="00000000" w:rsidDel="00000000" w:rsidP="00000000" w:rsidRDefault="00000000" w:rsidRPr="00000000" w14:paraId="00000069">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En curso</w:t>
                  </w:r>
                  <w:r w:rsidDel="00000000" w:rsidR="00000000" w:rsidRPr="00000000">
                    <w:rPr>
                      <w:rtl w:val="0"/>
                    </w:rPr>
                  </w:r>
                </w:p>
              </w:tc>
              <w:tc>
                <w:tcPr/>
                <w:p w:rsidR="00000000" w:rsidDel="00000000" w:rsidP="00000000" w:rsidRDefault="00000000" w:rsidRPr="00000000" w14:paraId="0000006A">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Cálculo en servidor.</w:t>
                  </w:r>
                  <w:r w:rsidDel="00000000" w:rsidR="00000000" w:rsidRPr="00000000">
                    <w:rPr>
                      <w:rtl w:val="0"/>
                    </w:rPr>
                  </w:r>
                </w:p>
              </w:tc>
            </w:tr>
            <w:tr>
              <w:trPr>
                <w:cantSplit w:val="0"/>
                <w:trHeight w:val="711" w:hRule="atLeast"/>
                <w:tblHeader w:val="0"/>
              </w:trPr>
              <w:tc>
                <w:tcPr/>
                <w:p w:rsidR="00000000" w:rsidDel="00000000" w:rsidP="00000000" w:rsidRDefault="00000000" w:rsidRPr="00000000" w14:paraId="0000006B">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Gestión de inventario</w:t>
                  </w:r>
                  <w:r w:rsidDel="00000000" w:rsidR="00000000" w:rsidRPr="00000000">
                    <w:rPr>
                      <w:rtl w:val="0"/>
                    </w:rPr>
                  </w:r>
                </w:p>
              </w:tc>
              <w:tc>
                <w:tcPr/>
                <w:p w:rsidR="00000000" w:rsidDel="00000000" w:rsidP="00000000" w:rsidRDefault="00000000" w:rsidRPr="00000000" w14:paraId="0000006C">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Movimientos y QR.</w:t>
                  </w:r>
                  <w:r w:rsidDel="00000000" w:rsidR="00000000" w:rsidRPr="00000000">
                    <w:rPr>
                      <w:rtl w:val="0"/>
                    </w:rPr>
                  </w:r>
                </w:p>
              </w:tc>
              <w:tc>
                <w:tcPr/>
                <w:p w:rsidR="00000000" w:rsidDel="00000000" w:rsidP="00000000" w:rsidRDefault="00000000" w:rsidRPr="00000000" w14:paraId="0000006D">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Stock, API y lector.</w:t>
                  </w:r>
                  <w:r w:rsidDel="00000000" w:rsidR="00000000" w:rsidRPr="00000000">
                    <w:rPr>
                      <w:rtl w:val="0"/>
                    </w:rPr>
                  </w:r>
                </w:p>
              </w:tc>
              <w:tc>
                <w:tcPr/>
                <w:p w:rsidR="00000000" w:rsidDel="00000000" w:rsidP="00000000" w:rsidRDefault="00000000" w:rsidRPr="00000000" w14:paraId="0000006E">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S09</w:t>
                    <w:br w:type="textWrapping"/>
                    <w:t xml:space="preserve">1 semana</w:t>
                  </w:r>
                  <w:r w:rsidDel="00000000" w:rsidR="00000000" w:rsidRPr="00000000">
                    <w:rPr>
                      <w:rtl w:val="0"/>
                    </w:rPr>
                  </w:r>
                </w:p>
              </w:tc>
              <w:tc>
                <w:tcPr/>
                <w:p w:rsidR="00000000" w:rsidDel="00000000" w:rsidP="00000000" w:rsidRDefault="00000000" w:rsidRPr="00000000" w14:paraId="0000006F">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Equipo¹</w:t>
                  </w:r>
                  <w:r w:rsidDel="00000000" w:rsidR="00000000" w:rsidRPr="00000000">
                    <w:rPr>
                      <w:rtl w:val="0"/>
                    </w:rPr>
                  </w:r>
                </w:p>
              </w:tc>
              <w:tc>
                <w:tcPr/>
                <w:p w:rsidR="00000000" w:rsidDel="00000000" w:rsidP="00000000" w:rsidRDefault="00000000" w:rsidRPr="00000000" w14:paraId="00000070">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Entradas y salidas presentes.</w:t>
                  </w:r>
                  <w:r w:rsidDel="00000000" w:rsidR="00000000" w:rsidRPr="00000000">
                    <w:rPr>
                      <w:rtl w:val="0"/>
                    </w:rPr>
                  </w:r>
                </w:p>
              </w:tc>
              <w:tc>
                <w:tcPr/>
                <w:p w:rsidR="00000000" w:rsidDel="00000000" w:rsidP="00000000" w:rsidRDefault="00000000" w:rsidRPr="00000000" w14:paraId="00000071">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En curso</w:t>
                  </w:r>
                  <w:r w:rsidDel="00000000" w:rsidR="00000000" w:rsidRPr="00000000">
                    <w:rPr>
                      <w:rtl w:val="0"/>
                    </w:rPr>
                  </w:r>
                </w:p>
              </w:tc>
              <w:tc>
                <w:tcPr/>
                <w:p w:rsidR="00000000" w:rsidDel="00000000" w:rsidP="00000000" w:rsidRDefault="00000000" w:rsidRPr="00000000" w14:paraId="00000072">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Autor, pedido y QR.</w:t>
                  </w:r>
                  <w:r w:rsidDel="00000000" w:rsidR="00000000" w:rsidRPr="00000000">
                    <w:rPr>
                      <w:rtl w:val="0"/>
                    </w:rPr>
                  </w:r>
                </w:p>
              </w:tc>
            </w:tr>
            <w:tr>
              <w:trPr>
                <w:cantSplit w:val="0"/>
                <w:trHeight w:val="711" w:hRule="atLeast"/>
                <w:tblHeader w:val="0"/>
              </w:trPr>
              <w:tc>
                <w:tcPr/>
                <w:p w:rsidR="00000000" w:rsidDel="00000000" w:rsidP="00000000" w:rsidRDefault="00000000" w:rsidRPr="00000000" w14:paraId="00000073">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Gestión comercial</w:t>
                  </w:r>
                  <w:r w:rsidDel="00000000" w:rsidR="00000000" w:rsidRPr="00000000">
                    <w:rPr>
                      <w:rtl w:val="0"/>
                    </w:rPr>
                  </w:r>
                </w:p>
              </w:tc>
              <w:tc>
                <w:tcPr/>
                <w:p w:rsidR="00000000" w:rsidDel="00000000" w:rsidP="00000000" w:rsidRDefault="00000000" w:rsidRPr="00000000" w14:paraId="00000074">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Ventas, facturas y pagos.</w:t>
                  </w:r>
                  <w:r w:rsidDel="00000000" w:rsidR="00000000" w:rsidRPr="00000000">
                    <w:rPr>
                      <w:rtl w:val="0"/>
                    </w:rPr>
                  </w:r>
                </w:p>
              </w:tc>
              <w:tc>
                <w:tcPr/>
                <w:p w:rsidR="00000000" w:rsidDel="00000000" w:rsidP="00000000" w:rsidRDefault="00000000" w:rsidRPr="00000000" w14:paraId="00000075">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API comercial.</w:t>
                  </w:r>
                  <w:r w:rsidDel="00000000" w:rsidR="00000000" w:rsidRPr="00000000">
                    <w:rPr>
                      <w:rtl w:val="0"/>
                    </w:rPr>
                  </w:r>
                </w:p>
              </w:tc>
              <w:tc>
                <w:tcPr/>
                <w:p w:rsidR="00000000" w:rsidDel="00000000" w:rsidP="00000000" w:rsidRDefault="00000000" w:rsidRPr="00000000" w14:paraId="00000076">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S10</w:t>
                    <w:br w:type="textWrapping"/>
                    <w:t xml:space="preserve">1 semana</w:t>
                  </w:r>
                  <w:r w:rsidDel="00000000" w:rsidR="00000000" w:rsidRPr="00000000">
                    <w:rPr>
                      <w:rtl w:val="0"/>
                    </w:rPr>
                  </w:r>
                </w:p>
              </w:tc>
              <w:tc>
                <w:tcPr/>
                <w:p w:rsidR="00000000" w:rsidDel="00000000" w:rsidP="00000000" w:rsidRDefault="00000000" w:rsidRPr="00000000" w14:paraId="00000077">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Equipo¹</w:t>
                  </w:r>
                  <w:r w:rsidDel="00000000" w:rsidR="00000000" w:rsidRPr="00000000">
                    <w:rPr>
                      <w:rtl w:val="0"/>
                    </w:rPr>
                  </w:r>
                </w:p>
              </w:tc>
              <w:tc>
                <w:tcPr/>
                <w:p w:rsidR="00000000" w:rsidDel="00000000" w:rsidP="00000000" w:rsidRDefault="00000000" w:rsidRPr="00000000" w14:paraId="00000078">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Solo consulta implementada.</w:t>
                  </w:r>
                  <w:r w:rsidDel="00000000" w:rsidR="00000000" w:rsidRPr="00000000">
                    <w:rPr>
                      <w:rtl w:val="0"/>
                    </w:rPr>
                  </w:r>
                </w:p>
              </w:tc>
              <w:tc>
                <w:tcPr/>
                <w:p w:rsidR="00000000" w:rsidDel="00000000" w:rsidP="00000000" w:rsidRDefault="00000000" w:rsidRPr="00000000" w14:paraId="00000079">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En curso</w:t>
                  </w:r>
                  <w:r w:rsidDel="00000000" w:rsidR="00000000" w:rsidRPr="00000000">
                    <w:rPr>
                      <w:rtl w:val="0"/>
                    </w:rPr>
                  </w:r>
                </w:p>
              </w:tc>
              <w:tc>
                <w:tcPr/>
                <w:p w:rsidR="00000000" w:rsidDel="00000000" w:rsidP="00000000" w:rsidRDefault="00000000" w:rsidRPr="00000000" w14:paraId="0000007A">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Agregar registros.</w:t>
                  </w:r>
                  <w:r w:rsidDel="00000000" w:rsidR="00000000" w:rsidRPr="00000000">
                    <w:rPr>
                      <w:rtl w:val="0"/>
                    </w:rPr>
                  </w:r>
                </w:p>
              </w:tc>
            </w:tr>
            <w:tr>
              <w:trPr>
                <w:cantSplit w:val="0"/>
                <w:trHeight w:val="711" w:hRule="atLeast"/>
                <w:tblHeader w:val="0"/>
              </w:trPr>
              <w:tc>
                <w:tcPr/>
                <w:p w:rsidR="00000000" w:rsidDel="00000000" w:rsidP="00000000" w:rsidRDefault="00000000" w:rsidRPr="00000000" w14:paraId="0000007B">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Información de gestión</w:t>
                  </w:r>
                  <w:r w:rsidDel="00000000" w:rsidR="00000000" w:rsidRPr="00000000">
                    <w:rPr>
                      <w:rtl w:val="0"/>
                    </w:rPr>
                  </w:r>
                </w:p>
              </w:tc>
              <w:tc>
                <w:tcPr/>
                <w:p w:rsidR="00000000" w:rsidDel="00000000" w:rsidP="00000000" w:rsidRDefault="00000000" w:rsidRPr="00000000" w14:paraId="0000007C">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Dashboard y alertas.</w:t>
                  </w:r>
                  <w:r w:rsidDel="00000000" w:rsidR="00000000" w:rsidRPr="00000000">
                    <w:rPr>
                      <w:rtl w:val="0"/>
                    </w:rPr>
                  </w:r>
                </w:p>
              </w:tc>
              <w:tc>
                <w:tcPr/>
                <w:p w:rsidR="00000000" w:rsidDel="00000000" w:rsidP="00000000" w:rsidRDefault="00000000" w:rsidRPr="00000000" w14:paraId="0000007D">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Métricas y reglas.</w:t>
                  </w:r>
                  <w:r w:rsidDel="00000000" w:rsidR="00000000" w:rsidRPr="00000000">
                    <w:rPr>
                      <w:rtl w:val="0"/>
                    </w:rPr>
                  </w:r>
                </w:p>
              </w:tc>
              <w:tc>
                <w:tcPr/>
                <w:p w:rsidR="00000000" w:rsidDel="00000000" w:rsidP="00000000" w:rsidRDefault="00000000" w:rsidRPr="00000000" w14:paraId="0000007E">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S11</w:t>
                    <w:br w:type="textWrapping"/>
                    <w:t xml:space="preserve">1 semana</w:t>
                  </w:r>
                  <w:r w:rsidDel="00000000" w:rsidR="00000000" w:rsidRPr="00000000">
                    <w:rPr>
                      <w:rtl w:val="0"/>
                    </w:rPr>
                  </w:r>
                </w:p>
              </w:tc>
              <w:tc>
                <w:tcPr/>
                <w:p w:rsidR="00000000" w:rsidDel="00000000" w:rsidP="00000000" w:rsidRDefault="00000000" w:rsidRPr="00000000" w14:paraId="0000007F">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Equipo¹</w:t>
                  </w:r>
                  <w:r w:rsidDel="00000000" w:rsidR="00000000" w:rsidRPr="00000000">
                    <w:rPr>
                      <w:rtl w:val="0"/>
                    </w:rPr>
                  </w:r>
                </w:p>
              </w:tc>
              <w:tc>
                <w:tcPr/>
                <w:p w:rsidR="00000000" w:rsidDel="00000000" w:rsidP="00000000" w:rsidRDefault="00000000" w:rsidRPr="00000000" w14:paraId="00000080">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Conteos básicos.</w:t>
                  </w:r>
                  <w:r w:rsidDel="00000000" w:rsidR="00000000" w:rsidRPr="00000000">
                    <w:rPr>
                      <w:rtl w:val="0"/>
                    </w:rPr>
                  </w:r>
                </w:p>
              </w:tc>
              <w:tc>
                <w:tcPr/>
                <w:p w:rsidR="00000000" w:rsidDel="00000000" w:rsidP="00000000" w:rsidRDefault="00000000" w:rsidRPr="00000000" w14:paraId="00000081">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En curso</w:t>
                  </w:r>
                  <w:r w:rsidDel="00000000" w:rsidR="00000000" w:rsidRPr="00000000">
                    <w:rPr>
                      <w:rtl w:val="0"/>
                    </w:rPr>
                  </w:r>
                </w:p>
              </w:tc>
              <w:tc>
                <w:tcPr/>
                <w:p w:rsidR="00000000" w:rsidDel="00000000" w:rsidP="00000000" w:rsidRDefault="00000000" w:rsidRPr="00000000" w14:paraId="00000082">
                  <w:pPr>
                    <w:jc w:val="center"/>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Integrar finanzas.</w:t>
                  </w:r>
                  <w:r w:rsidDel="00000000" w:rsidR="00000000" w:rsidRPr="00000000">
                    <w:rPr>
                      <w:rtl w:val="0"/>
                    </w:rPr>
                  </w:r>
                </w:p>
              </w:tc>
            </w:tr>
            <w:tr>
              <w:trPr>
                <w:cantSplit w:val="0"/>
                <w:trHeight w:val="416" w:hRule="atLeast"/>
                <w:tblHeader w:val="0"/>
              </w:trPr>
              <w:tc>
                <w:tcPr/>
                <w:p w:rsidR="00000000" w:rsidDel="00000000" w:rsidP="00000000" w:rsidRDefault="00000000" w:rsidRPr="00000000" w14:paraId="00000083">
                  <w:pPr>
                    <w:jc w:val="both"/>
                    <w:rPr>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Desarrollo móvil</w:t>
                  </w:r>
                  <w:r w:rsidDel="00000000" w:rsidR="00000000" w:rsidRPr="00000000">
                    <w:rPr>
                      <w:rtl w:val="0"/>
                    </w:rPr>
                  </w:r>
                </w:p>
              </w:tc>
              <w:tc>
                <w:tcPr/>
                <w:p w:rsidR="00000000" w:rsidDel="00000000" w:rsidP="00000000" w:rsidRDefault="00000000" w:rsidRPr="00000000" w14:paraId="00000084">
                  <w:pPr>
                    <w:jc w:val="both"/>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Eventos, checklist e incidencias.</w:t>
                  </w:r>
                  <w:r w:rsidDel="00000000" w:rsidR="00000000" w:rsidRPr="00000000">
                    <w:rPr>
                      <w:rtl w:val="0"/>
                    </w:rPr>
                  </w:r>
                </w:p>
              </w:tc>
              <w:tc>
                <w:tcPr/>
                <w:p w:rsidR="00000000" w:rsidDel="00000000" w:rsidP="00000000" w:rsidRDefault="00000000" w:rsidRPr="00000000" w14:paraId="00000085">
                  <w:pPr>
                    <w:jc w:val="both"/>
                    <w:rPr>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Cliente móvil y API.</w:t>
                  </w:r>
                  <w:r w:rsidDel="00000000" w:rsidR="00000000" w:rsidRPr="00000000">
                    <w:rPr>
                      <w:rtl w:val="0"/>
                    </w:rPr>
                  </w:r>
                </w:p>
              </w:tc>
              <w:tc>
                <w:tcPr/>
                <w:p w:rsidR="00000000" w:rsidDel="00000000" w:rsidP="00000000" w:rsidRDefault="00000000" w:rsidRPr="00000000" w14:paraId="00000086">
                  <w:pPr>
                    <w:jc w:val="both"/>
                    <w:rPr>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S12</w:t>
                    <w:br w:type="textWrapping"/>
                    <w:t xml:space="preserve">1 semana</w:t>
                  </w:r>
                  <w:r w:rsidDel="00000000" w:rsidR="00000000" w:rsidRPr="00000000">
                    <w:rPr>
                      <w:rtl w:val="0"/>
                    </w:rPr>
                  </w:r>
                </w:p>
              </w:tc>
              <w:tc>
                <w:tcPr/>
                <w:p w:rsidR="00000000" w:rsidDel="00000000" w:rsidP="00000000" w:rsidRDefault="00000000" w:rsidRPr="00000000" w14:paraId="00000087">
                  <w:pPr>
                    <w:jc w:val="both"/>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Madelaine¹</w:t>
                  </w:r>
                  <w:r w:rsidDel="00000000" w:rsidR="00000000" w:rsidRPr="00000000">
                    <w:rPr>
                      <w:rtl w:val="0"/>
                    </w:rPr>
                  </w:r>
                </w:p>
              </w:tc>
              <w:tc>
                <w:tcPr/>
                <w:p w:rsidR="00000000" w:rsidDel="00000000" w:rsidP="00000000" w:rsidRDefault="00000000" w:rsidRPr="00000000" w14:paraId="00000088">
                  <w:pPr>
                    <w:jc w:val="both"/>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Sin app entregada.</w:t>
                  </w:r>
                  <w:r w:rsidDel="00000000" w:rsidR="00000000" w:rsidRPr="00000000">
                    <w:rPr>
                      <w:rtl w:val="0"/>
                    </w:rPr>
                  </w:r>
                </w:p>
              </w:tc>
              <w:tc>
                <w:tcPr/>
                <w:p w:rsidR="00000000" w:rsidDel="00000000" w:rsidP="00000000" w:rsidRDefault="00000000" w:rsidRPr="00000000" w14:paraId="00000089">
                  <w:pPr>
                    <w:jc w:val="both"/>
                    <w:rPr>
                      <w:rFonts w:ascii="Calibri" w:cs="Calibri" w:eastAsia="Calibri" w:hAnsi="Calibri"/>
                      <w:b w:val="1"/>
                      <w:bCs w:val="1"/>
                      <w:i w:val="1"/>
                      <w:iCs w:val="1"/>
                      <w:color w:val="1f3864"/>
                      <w:sz w:val="16"/>
                      <w:szCs w:val="16"/>
                    </w:rPr>
                  </w:pPr>
                  <w:r w:rsidDel="00000000" w:rsidR="00000000" w:rsidRPr="00000000">
                    <w:rPr>
                      <w:rFonts w:ascii="Calibri" w:cs="Calibri" w:eastAsia="Calibri" w:hAnsi="Calibri"/>
                      <w:b w:val="1"/>
                      <w:bCs w:val="1"/>
                      <w:i w:val="1"/>
                      <w:iCs w:val="1"/>
                      <w:color w:val="1f3864"/>
                      <w:sz w:val="17"/>
                      <w:szCs w:val="17"/>
                      <w:rtl w:val="0"/>
                    </w:rPr>
                    <w:t xml:space="preserve">No iniciado²</w:t>
                  </w:r>
                  <w:r w:rsidDel="00000000" w:rsidR="00000000" w:rsidRPr="00000000">
                    <w:rPr>
                      <w:rtl w:val="0"/>
                    </w:rPr>
                  </w:r>
                </w:p>
              </w:tc>
              <w:tc>
                <w:tcPr/>
                <w:p w:rsidR="00000000" w:rsidDel="00000000" w:rsidP="00000000" w:rsidRDefault="00000000" w:rsidRPr="00000000" w14:paraId="0000008A">
                  <w:pPr>
                    <w:jc w:val="both"/>
                    <w:rPr>
                      <w:rFonts w:ascii="Calibri" w:cs="Calibri" w:eastAsia="Calibri" w:hAnsi="Calibri"/>
                      <w:b w:val="1"/>
                      <w:bCs w:val="1"/>
                      <w:i w:val="1"/>
                      <w:iCs w:val="1"/>
                      <w:color w:val="1f3864"/>
                      <w:sz w:val="18"/>
                      <w:szCs w:val="18"/>
                    </w:rPr>
                  </w:pPr>
                  <w:r w:rsidDel="00000000" w:rsidR="00000000" w:rsidRPr="00000000">
                    <w:rPr>
                      <w:rFonts w:ascii="Calibri" w:cs="Calibri" w:eastAsia="Calibri" w:hAnsi="Calibri"/>
                      <w:b w:val="1"/>
                      <w:bCs w:val="1"/>
                      <w:i w:val="1"/>
                      <w:iCs w:val="1"/>
                      <w:color w:val="1f3864"/>
                      <w:sz w:val="17"/>
                      <w:szCs w:val="17"/>
                      <w:rtl w:val="0"/>
                    </w:rPr>
                    <w:t xml:space="preserve">Integrar terreno.</w:t>
                  </w:r>
                  <w:r w:rsidDel="00000000" w:rsidR="00000000" w:rsidRPr="00000000">
                    <w:rPr>
                      <w:rtl w:val="0"/>
                    </w:rPr>
                  </w:r>
                </w:p>
              </w:tc>
            </w:tr>
            <w:tr>
              <w:trPr>
                <w:cantSplit w:val="0"/>
                <w:trHeight w:val="535" w:hRule="atLeast"/>
                <w:tblHeader w:val="0"/>
              </w:trPr>
              <w:tc>
                <w:tcPr/>
                <w:p w:rsidR="00000000" w:rsidDel="00000000" w:rsidP="00000000" w:rsidRDefault="00000000" w:rsidRPr="00000000" w14:paraId="0000008B">
                  <w:pPr>
                    <w:jc w:val="both"/>
                    <w:rPr>
                      <w:rFonts w:ascii="Calibri" w:cs="Calibri" w:eastAsia="Calibri" w:hAnsi="Calibri"/>
                      <w:b w:val="1"/>
                      <w:bCs w:val="1"/>
                      <w:i w:val="1"/>
                      <w:iCs w:val="1"/>
                      <w:color w:val="1f3864"/>
                      <w:sz w:val="17"/>
                      <w:szCs w:val="17"/>
                    </w:rPr>
                  </w:pPr>
                  <w:r w:rsidDel="00000000" w:rsidR="00000000" w:rsidRPr="00000000">
                    <w:rPr>
                      <w:rFonts w:ascii="Calibri" w:cs="Calibri" w:eastAsia="Calibri" w:hAnsi="Calibri"/>
                      <w:b w:val="1"/>
                      <w:bCs w:val="1"/>
                      <w:i w:val="1"/>
                      <w:iCs w:val="1"/>
                      <w:color w:val="1f3864"/>
                      <w:sz w:val="17"/>
                      <w:szCs w:val="17"/>
                      <w:rtl w:val="0"/>
                    </w:rPr>
                    <w:t xml:space="preserve">Calidad de software</w:t>
                  </w:r>
                </w:p>
              </w:tc>
              <w:tc>
                <w:tcPr/>
                <w:p w:rsidR="00000000" w:rsidDel="00000000" w:rsidP="00000000" w:rsidRDefault="00000000" w:rsidRPr="00000000" w14:paraId="0000008C">
                  <w:pPr>
                    <w:jc w:val="both"/>
                    <w:rPr>
                      <w:rFonts w:ascii="Calibri" w:cs="Calibri" w:eastAsia="Calibri" w:hAnsi="Calibri"/>
                      <w:b w:val="1"/>
                      <w:bCs w:val="1"/>
                      <w:i w:val="1"/>
                      <w:iCs w:val="1"/>
                      <w:color w:val="1f3864"/>
                      <w:sz w:val="17"/>
                      <w:szCs w:val="17"/>
                    </w:rPr>
                  </w:pPr>
                  <w:r w:rsidDel="00000000" w:rsidR="00000000" w:rsidRPr="00000000">
                    <w:rPr>
                      <w:rFonts w:ascii="Calibri" w:cs="Calibri" w:eastAsia="Calibri" w:hAnsi="Calibri"/>
                      <w:b w:val="1"/>
                      <w:bCs w:val="1"/>
                      <w:i w:val="1"/>
                      <w:iCs w:val="1"/>
                      <w:color w:val="1f3864"/>
                      <w:sz w:val="17"/>
                      <w:szCs w:val="17"/>
                      <w:rtl w:val="0"/>
                    </w:rPr>
                    <w:t xml:space="preserve">Integración y regresión.</w:t>
                  </w:r>
                </w:p>
              </w:tc>
              <w:tc>
                <w:tcPr/>
                <w:p w:rsidR="00000000" w:rsidDel="00000000" w:rsidP="00000000" w:rsidRDefault="00000000" w:rsidRPr="00000000" w14:paraId="0000008D">
                  <w:pPr>
                    <w:jc w:val="both"/>
                    <w:rPr>
                      <w:rFonts w:ascii="Calibri" w:cs="Calibri" w:eastAsia="Calibri" w:hAnsi="Calibri"/>
                      <w:b w:val="1"/>
                      <w:bCs w:val="1"/>
                      <w:i w:val="1"/>
                      <w:iCs w:val="1"/>
                      <w:color w:val="1f3864"/>
                      <w:sz w:val="17"/>
                      <w:szCs w:val="17"/>
                    </w:rPr>
                  </w:pPr>
                  <w:r w:rsidDel="00000000" w:rsidR="00000000" w:rsidRPr="00000000">
                    <w:rPr>
                      <w:rFonts w:ascii="Calibri" w:cs="Calibri" w:eastAsia="Calibri" w:hAnsi="Calibri"/>
                      <w:b w:val="1"/>
                      <w:bCs w:val="1"/>
                      <w:i w:val="1"/>
                      <w:iCs w:val="1"/>
                      <w:color w:val="1f3864"/>
                      <w:sz w:val="17"/>
                      <w:szCs w:val="17"/>
                      <w:rtl w:val="0"/>
                    </w:rPr>
                    <w:t xml:space="preserve">Casos y datos controlados.</w:t>
                  </w:r>
                </w:p>
              </w:tc>
              <w:tc>
                <w:tcPr/>
                <w:p w:rsidR="00000000" w:rsidDel="00000000" w:rsidP="00000000" w:rsidRDefault="00000000" w:rsidRPr="00000000" w14:paraId="0000008E">
                  <w:pPr>
                    <w:jc w:val="both"/>
                    <w:rPr>
                      <w:rFonts w:ascii="Calibri" w:cs="Calibri" w:eastAsia="Calibri" w:hAnsi="Calibri"/>
                      <w:b w:val="1"/>
                      <w:bCs w:val="1"/>
                      <w:i w:val="1"/>
                      <w:iCs w:val="1"/>
                      <w:color w:val="1f3864"/>
                      <w:sz w:val="17"/>
                      <w:szCs w:val="17"/>
                    </w:rPr>
                  </w:pPr>
                  <w:r w:rsidDel="00000000" w:rsidR="00000000" w:rsidRPr="00000000">
                    <w:rPr>
                      <w:rFonts w:ascii="Calibri" w:cs="Calibri" w:eastAsia="Calibri" w:hAnsi="Calibri"/>
                      <w:b w:val="1"/>
                      <w:bCs w:val="1"/>
                      <w:i w:val="1"/>
                      <w:iCs w:val="1"/>
                      <w:color w:val="1f3864"/>
                      <w:sz w:val="17"/>
                      <w:szCs w:val="17"/>
                      <w:rtl w:val="0"/>
                    </w:rPr>
                    <w:t xml:space="preserve">S13</w:t>
                    <w:br w:type="textWrapping"/>
                    <w:t xml:space="preserve">1 semana</w:t>
                  </w:r>
                </w:p>
              </w:tc>
              <w:tc>
                <w:tcPr/>
                <w:p w:rsidR="00000000" w:rsidDel="00000000" w:rsidP="00000000" w:rsidRDefault="00000000" w:rsidRPr="00000000" w14:paraId="0000008F">
                  <w:pPr>
                    <w:jc w:val="both"/>
                    <w:rPr>
                      <w:rFonts w:ascii="Calibri" w:cs="Calibri" w:eastAsia="Calibri" w:hAnsi="Calibri"/>
                      <w:b w:val="1"/>
                      <w:bCs w:val="1"/>
                      <w:i w:val="1"/>
                      <w:iCs w:val="1"/>
                      <w:color w:val="1f3864"/>
                      <w:sz w:val="17"/>
                      <w:szCs w:val="17"/>
                    </w:rPr>
                  </w:pPr>
                  <w:r w:rsidDel="00000000" w:rsidR="00000000" w:rsidRPr="00000000">
                    <w:rPr>
                      <w:rFonts w:ascii="Calibri" w:cs="Calibri" w:eastAsia="Calibri" w:hAnsi="Calibri"/>
                      <w:b w:val="1"/>
                      <w:bCs w:val="1"/>
                      <w:i w:val="1"/>
                      <w:iCs w:val="1"/>
                      <w:color w:val="1f3864"/>
                      <w:sz w:val="17"/>
                      <w:szCs w:val="17"/>
                      <w:rtl w:val="0"/>
                    </w:rPr>
                    <w:t xml:space="preserve">Equipo¹</w:t>
                  </w:r>
                </w:p>
              </w:tc>
              <w:tc>
                <w:tcPr/>
                <w:p w:rsidR="00000000" w:rsidDel="00000000" w:rsidP="00000000" w:rsidRDefault="00000000" w:rsidRPr="00000000" w14:paraId="00000090">
                  <w:pPr>
                    <w:jc w:val="both"/>
                    <w:rPr>
                      <w:rFonts w:ascii="Calibri" w:cs="Calibri" w:eastAsia="Calibri" w:hAnsi="Calibri"/>
                      <w:b w:val="1"/>
                      <w:bCs w:val="1"/>
                      <w:i w:val="1"/>
                      <w:iCs w:val="1"/>
                      <w:color w:val="1f3864"/>
                      <w:sz w:val="17"/>
                      <w:szCs w:val="17"/>
                    </w:rPr>
                  </w:pPr>
                  <w:r w:rsidDel="00000000" w:rsidR="00000000" w:rsidRPr="00000000">
                    <w:rPr>
                      <w:rFonts w:ascii="Calibri" w:cs="Calibri" w:eastAsia="Calibri" w:hAnsi="Calibri"/>
                      <w:b w:val="1"/>
                      <w:bCs w:val="1"/>
                      <w:i w:val="1"/>
                      <w:iCs w:val="1"/>
                      <w:color w:val="1f3864"/>
                      <w:sz w:val="17"/>
                      <w:szCs w:val="17"/>
                      <w:rtl w:val="0"/>
                    </w:rPr>
                    <w:t xml:space="preserve">Revisión parcial disponible.</w:t>
                  </w:r>
                </w:p>
              </w:tc>
              <w:tc>
                <w:tcPr/>
                <w:p w:rsidR="00000000" w:rsidDel="00000000" w:rsidP="00000000" w:rsidRDefault="00000000" w:rsidRPr="00000000" w14:paraId="00000091">
                  <w:pPr>
                    <w:jc w:val="both"/>
                    <w:rPr>
                      <w:rFonts w:ascii="Calibri" w:cs="Calibri" w:eastAsia="Calibri" w:hAnsi="Calibri"/>
                      <w:b w:val="1"/>
                      <w:bCs w:val="1"/>
                      <w:i w:val="1"/>
                      <w:iCs w:val="1"/>
                      <w:color w:val="1f3864"/>
                      <w:sz w:val="17"/>
                      <w:szCs w:val="17"/>
                    </w:rPr>
                  </w:pPr>
                  <w:r w:rsidDel="00000000" w:rsidR="00000000" w:rsidRPr="00000000">
                    <w:rPr>
                      <w:rFonts w:ascii="Calibri" w:cs="Calibri" w:eastAsia="Calibri" w:hAnsi="Calibri"/>
                      <w:b w:val="1"/>
                      <w:bCs w:val="1"/>
                      <w:i w:val="1"/>
                      <w:iCs w:val="1"/>
                      <w:color w:val="1f3864"/>
                      <w:sz w:val="17"/>
                      <w:szCs w:val="17"/>
                      <w:rtl w:val="0"/>
                    </w:rPr>
                    <w:t xml:space="preserve">En curso</w:t>
                  </w:r>
                </w:p>
              </w:tc>
              <w:tc>
                <w:tcPr/>
                <w:p w:rsidR="00000000" w:rsidDel="00000000" w:rsidP="00000000" w:rsidRDefault="00000000" w:rsidRPr="00000000" w14:paraId="00000092">
                  <w:pPr>
                    <w:jc w:val="both"/>
                    <w:rPr>
                      <w:rFonts w:ascii="Calibri" w:cs="Calibri" w:eastAsia="Calibri" w:hAnsi="Calibri"/>
                      <w:b w:val="1"/>
                      <w:bCs w:val="1"/>
                      <w:i w:val="1"/>
                      <w:iCs w:val="1"/>
                      <w:color w:val="1f3864"/>
                      <w:sz w:val="17"/>
                      <w:szCs w:val="17"/>
                    </w:rPr>
                  </w:pPr>
                  <w:r w:rsidDel="00000000" w:rsidR="00000000" w:rsidRPr="00000000">
                    <w:rPr>
                      <w:rFonts w:ascii="Calibri" w:cs="Calibri" w:eastAsia="Calibri" w:hAnsi="Calibri"/>
                      <w:b w:val="1"/>
                      <w:bCs w:val="1"/>
                      <w:i w:val="1"/>
                      <w:iCs w:val="1"/>
                      <w:color w:val="1f3864"/>
                      <w:sz w:val="17"/>
                      <w:szCs w:val="17"/>
                      <w:rtl w:val="0"/>
                    </w:rPr>
                    <w:t xml:space="preserve">Registrar resultados.</w:t>
                  </w:r>
                </w:p>
              </w:tc>
            </w:tr>
            <w:tr>
              <w:trPr>
                <w:cantSplit w:val="0"/>
                <w:trHeight w:val="399" w:hRule="atLeast"/>
                <w:tblHeader w:val="0"/>
              </w:trPr>
              <w:tc>
                <w:tcPr/>
                <w:p w:rsidR="00000000" w:rsidDel="00000000" w:rsidP="00000000" w:rsidRDefault="00000000" w:rsidRPr="00000000" w14:paraId="00000093">
                  <w:pPr>
                    <w:jc w:val="both"/>
                    <w:rPr>
                      <w:rFonts w:ascii="Calibri" w:cs="Calibri" w:eastAsia="Calibri" w:hAnsi="Calibri"/>
                      <w:b w:val="1"/>
                      <w:bCs w:val="1"/>
                      <w:i w:val="1"/>
                      <w:iCs w:val="1"/>
                      <w:color w:val="1f3864"/>
                      <w:sz w:val="17"/>
                      <w:szCs w:val="17"/>
                    </w:rPr>
                  </w:pPr>
                  <w:r w:rsidDel="00000000" w:rsidR="00000000" w:rsidRPr="00000000">
                    <w:rPr>
                      <w:rFonts w:ascii="Calibri" w:cs="Calibri" w:eastAsia="Calibri" w:hAnsi="Calibri"/>
                      <w:b w:val="1"/>
                      <w:bCs w:val="1"/>
                      <w:i w:val="1"/>
                      <w:iCs w:val="1"/>
                      <w:color w:val="1f3864"/>
                      <w:sz w:val="17"/>
                      <w:szCs w:val="17"/>
                      <w:rtl w:val="0"/>
                    </w:rPr>
                    <w:t xml:space="preserve">Entrega técnica</w:t>
                  </w:r>
                </w:p>
              </w:tc>
              <w:tc>
                <w:tcPr/>
                <w:p w:rsidR="00000000" w:rsidDel="00000000" w:rsidP="00000000" w:rsidRDefault="00000000" w:rsidRPr="00000000" w14:paraId="00000094">
                  <w:pPr>
                    <w:jc w:val="both"/>
                    <w:rPr>
                      <w:rFonts w:ascii="Calibri" w:cs="Calibri" w:eastAsia="Calibri" w:hAnsi="Calibri"/>
                      <w:b w:val="1"/>
                      <w:bCs w:val="1"/>
                      <w:i w:val="1"/>
                      <w:iCs w:val="1"/>
                      <w:color w:val="1f3864"/>
                      <w:sz w:val="17"/>
                      <w:szCs w:val="17"/>
                    </w:rPr>
                  </w:pPr>
                  <w:r w:rsidDel="00000000" w:rsidR="00000000" w:rsidRPr="00000000">
                    <w:rPr>
                      <w:rFonts w:ascii="Calibri" w:cs="Calibri" w:eastAsia="Calibri" w:hAnsi="Calibri"/>
                      <w:b w:val="1"/>
                      <w:bCs w:val="1"/>
                      <w:i w:val="1"/>
                      <w:iCs w:val="1"/>
                      <w:color w:val="1f3864"/>
                      <w:sz w:val="17"/>
                      <w:szCs w:val="17"/>
                      <w:rtl w:val="0"/>
                    </w:rPr>
                    <w:t xml:space="preserve">Despliegue y manuales.</w:t>
                  </w:r>
                </w:p>
              </w:tc>
              <w:tc>
                <w:tcPr/>
                <w:p w:rsidR="00000000" w:rsidDel="00000000" w:rsidP="00000000" w:rsidRDefault="00000000" w:rsidRPr="00000000" w14:paraId="00000095">
                  <w:pPr>
                    <w:jc w:val="both"/>
                    <w:rPr>
                      <w:rFonts w:ascii="Calibri" w:cs="Calibri" w:eastAsia="Calibri" w:hAnsi="Calibri"/>
                      <w:b w:val="1"/>
                      <w:bCs w:val="1"/>
                      <w:i w:val="1"/>
                      <w:iCs w:val="1"/>
                      <w:color w:val="1f3864"/>
                      <w:sz w:val="17"/>
                      <w:szCs w:val="17"/>
                    </w:rPr>
                  </w:pPr>
                  <w:r w:rsidDel="00000000" w:rsidR="00000000" w:rsidRPr="00000000">
                    <w:rPr>
                      <w:rFonts w:ascii="Calibri" w:cs="Calibri" w:eastAsia="Calibri" w:hAnsi="Calibri"/>
                      <w:b w:val="1"/>
                      <w:bCs w:val="1"/>
                      <w:i w:val="1"/>
                      <w:iCs w:val="1"/>
                      <w:color w:val="1f3864"/>
                      <w:sz w:val="17"/>
                      <w:szCs w:val="17"/>
                      <w:rtl w:val="0"/>
                    </w:rPr>
                    <w:t xml:space="preserve">Entorno destino y guías.</w:t>
                  </w:r>
                </w:p>
              </w:tc>
              <w:tc>
                <w:tcPr/>
                <w:p w:rsidR="00000000" w:rsidDel="00000000" w:rsidP="00000000" w:rsidRDefault="00000000" w:rsidRPr="00000000" w14:paraId="00000096">
                  <w:pPr>
                    <w:jc w:val="both"/>
                    <w:rPr>
                      <w:rFonts w:ascii="Calibri" w:cs="Calibri" w:eastAsia="Calibri" w:hAnsi="Calibri"/>
                      <w:b w:val="1"/>
                      <w:bCs w:val="1"/>
                      <w:i w:val="1"/>
                      <w:iCs w:val="1"/>
                      <w:color w:val="1f3864"/>
                      <w:sz w:val="17"/>
                      <w:szCs w:val="17"/>
                    </w:rPr>
                  </w:pPr>
                  <w:r w:rsidDel="00000000" w:rsidR="00000000" w:rsidRPr="00000000">
                    <w:rPr>
                      <w:rFonts w:ascii="Calibri" w:cs="Calibri" w:eastAsia="Calibri" w:hAnsi="Calibri"/>
                      <w:b w:val="1"/>
                      <w:bCs w:val="1"/>
                      <w:i w:val="1"/>
                      <w:iCs w:val="1"/>
                      <w:color w:val="1f3864"/>
                      <w:sz w:val="17"/>
                      <w:szCs w:val="17"/>
                      <w:rtl w:val="0"/>
                    </w:rPr>
                    <w:t xml:space="preserve">S14</w:t>
                    <w:br w:type="textWrapping"/>
                    <w:t xml:space="preserve">1 semana</w:t>
                  </w:r>
                </w:p>
              </w:tc>
              <w:tc>
                <w:tcPr/>
                <w:p w:rsidR="00000000" w:rsidDel="00000000" w:rsidP="00000000" w:rsidRDefault="00000000" w:rsidRPr="00000000" w14:paraId="00000097">
                  <w:pPr>
                    <w:jc w:val="both"/>
                    <w:rPr>
                      <w:rFonts w:ascii="Calibri" w:cs="Calibri" w:eastAsia="Calibri" w:hAnsi="Calibri"/>
                      <w:b w:val="1"/>
                      <w:bCs w:val="1"/>
                      <w:i w:val="1"/>
                      <w:iCs w:val="1"/>
                      <w:color w:val="1f3864"/>
                      <w:sz w:val="17"/>
                      <w:szCs w:val="17"/>
                    </w:rPr>
                  </w:pPr>
                  <w:r w:rsidDel="00000000" w:rsidR="00000000" w:rsidRPr="00000000">
                    <w:rPr>
                      <w:rFonts w:ascii="Calibri" w:cs="Calibri" w:eastAsia="Calibri" w:hAnsi="Calibri"/>
                      <w:b w:val="1"/>
                      <w:bCs w:val="1"/>
                      <w:i w:val="1"/>
                      <w:iCs w:val="1"/>
                      <w:color w:val="1f3864"/>
                      <w:sz w:val="17"/>
                      <w:szCs w:val="17"/>
                      <w:rtl w:val="0"/>
                    </w:rPr>
                    <w:t xml:space="preserve">Equipo¹</w:t>
                  </w:r>
                </w:p>
              </w:tc>
              <w:tc>
                <w:tcPr/>
                <w:p w:rsidR="00000000" w:rsidDel="00000000" w:rsidP="00000000" w:rsidRDefault="00000000" w:rsidRPr="00000000" w14:paraId="00000098">
                  <w:pPr>
                    <w:jc w:val="both"/>
                    <w:rPr>
                      <w:rFonts w:ascii="Calibri" w:cs="Calibri" w:eastAsia="Calibri" w:hAnsi="Calibri"/>
                      <w:b w:val="1"/>
                      <w:bCs w:val="1"/>
                      <w:i w:val="1"/>
                      <w:iCs w:val="1"/>
                      <w:color w:val="1f3864"/>
                      <w:sz w:val="17"/>
                      <w:szCs w:val="17"/>
                    </w:rPr>
                  </w:pPr>
                  <w:r w:rsidDel="00000000" w:rsidR="00000000" w:rsidRPr="00000000">
                    <w:rPr>
                      <w:rFonts w:ascii="Calibri" w:cs="Calibri" w:eastAsia="Calibri" w:hAnsi="Calibri"/>
                      <w:b w:val="1"/>
                      <w:bCs w:val="1"/>
                      <w:i w:val="1"/>
                      <w:iCs w:val="1"/>
                      <w:color w:val="1f3864"/>
                      <w:sz w:val="17"/>
                      <w:szCs w:val="17"/>
                      <w:rtl w:val="0"/>
                    </w:rPr>
                    <w:t xml:space="preserve">Sin despliegue acreditado.</w:t>
                  </w:r>
                </w:p>
              </w:tc>
              <w:tc>
                <w:tcPr/>
                <w:p w:rsidR="00000000" w:rsidDel="00000000" w:rsidP="00000000" w:rsidRDefault="00000000" w:rsidRPr="00000000" w14:paraId="00000099">
                  <w:pPr>
                    <w:jc w:val="both"/>
                    <w:rPr>
                      <w:rFonts w:ascii="Calibri" w:cs="Calibri" w:eastAsia="Calibri" w:hAnsi="Calibri"/>
                      <w:b w:val="1"/>
                      <w:bCs w:val="1"/>
                      <w:i w:val="1"/>
                      <w:iCs w:val="1"/>
                      <w:color w:val="1f3864"/>
                      <w:sz w:val="17"/>
                      <w:szCs w:val="17"/>
                    </w:rPr>
                  </w:pPr>
                  <w:r w:rsidDel="00000000" w:rsidR="00000000" w:rsidRPr="00000000">
                    <w:rPr>
                      <w:rFonts w:ascii="Calibri" w:cs="Calibri" w:eastAsia="Calibri" w:hAnsi="Calibri"/>
                      <w:b w:val="1"/>
                      <w:bCs w:val="1"/>
                      <w:i w:val="1"/>
                      <w:iCs w:val="1"/>
                      <w:color w:val="1f3864"/>
                      <w:sz w:val="17"/>
                      <w:szCs w:val="17"/>
                      <w:rtl w:val="0"/>
                    </w:rPr>
                    <w:t xml:space="preserve">No iniciado²</w:t>
                  </w:r>
                </w:p>
              </w:tc>
              <w:tc>
                <w:tcPr/>
                <w:p w:rsidR="00000000" w:rsidDel="00000000" w:rsidP="00000000" w:rsidRDefault="00000000" w:rsidRPr="00000000" w14:paraId="0000009A">
                  <w:pPr>
                    <w:jc w:val="both"/>
                    <w:rPr>
                      <w:rFonts w:ascii="Calibri" w:cs="Calibri" w:eastAsia="Calibri" w:hAnsi="Calibri"/>
                      <w:b w:val="1"/>
                      <w:bCs w:val="1"/>
                      <w:i w:val="1"/>
                      <w:iCs w:val="1"/>
                      <w:color w:val="1f3864"/>
                      <w:sz w:val="17"/>
                      <w:szCs w:val="17"/>
                    </w:rPr>
                  </w:pPr>
                  <w:r w:rsidDel="00000000" w:rsidR="00000000" w:rsidRPr="00000000">
                    <w:rPr>
                      <w:rFonts w:ascii="Calibri" w:cs="Calibri" w:eastAsia="Calibri" w:hAnsi="Calibri"/>
                      <w:b w:val="1"/>
                      <w:bCs w:val="1"/>
                      <w:i w:val="1"/>
                      <w:iCs w:val="1"/>
                      <w:color w:val="1f3864"/>
                      <w:sz w:val="17"/>
                      <w:szCs w:val="17"/>
                      <w:rtl w:val="0"/>
                    </w:rPr>
                    <w:t xml:space="preserve">Validar instalación.</w:t>
                  </w:r>
                </w:p>
              </w:tc>
            </w:tr>
            <w:tr>
              <w:trPr>
                <w:cantSplit w:val="0"/>
                <w:trHeight w:val="553" w:hRule="atLeast"/>
                <w:tblHeader w:val="0"/>
              </w:trPr>
              <w:tc>
                <w:tcPr/>
                <w:p w:rsidR="00000000" w:rsidDel="00000000" w:rsidP="00000000" w:rsidRDefault="00000000" w:rsidRPr="00000000" w14:paraId="0000009B">
                  <w:pPr>
                    <w:jc w:val="both"/>
                    <w:rPr>
                      <w:rFonts w:ascii="Calibri" w:cs="Calibri" w:eastAsia="Calibri" w:hAnsi="Calibri"/>
                      <w:b w:val="1"/>
                      <w:bCs w:val="1"/>
                      <w:i w:val="1"/>
                      <w:iCs w:val="1"/>
                      <w:color w:val="1f3864"/>
                      <w:sz w:val="17"/>
                      <w:szCs w:val="17"/>
                    </w:rPr>
                  </w:pPr>
                  <w:r w:rsidDel="00000000" w:rsidR="00000000" w:rsidRPr="00000000">
                    <w:rPr>
                      <w:rFonts w:ascii="Calibri" w:cs="Calibri" w:eastAsia="Calibri" w:hAnsi="Calibri"/>
                      <w:b w:val="1"/>
                      <w:bCs w:val="1"/>
                      <w:i w:val="1"/>
                      <w:iCs w:val="1"/>
                      <w:color w:val="1f3864"/>
                      <w:sz w:val="17"/>
                      <w:szCs w:val="17"/>
                      <w:rtl w:val="0"/>
                    </w:rPr>
                    <w:t xml:space="preserve">Comunicación profesional</w:t>
                  </w:r>
                </w:p>
              </w:tc>
              <w:tc>
                <w:tcPr/>
                <w:p w:rsidR="00000000" w:rsidDel="00000000" w:rsidP="00000000" w:rsidRDefault="00000000" w:rsidRPr="00000000" w14:paraId="0000009C">
                  <w:pPr>
                    <w:jc w:val="both"/>
                    <w:rPr>
                      <w:rFonts w:ascii="Calibri" w:cs="Calibri" w:eastAsia="Calibri" w:hAnsi="Calibri"/>
                      <w:b w:val="1"/>
                      <w:bCs w:val="1"/>
                      <w:i w:val="1"/>
                      <w:iCs w:val="1"/>
                      <w:color w:val="1f3864"/>
                      <w:sz w:val="17"/>
                      <w:szCs w:val="17"/>
                    </w:rPr>
                  </w:pPr>
                  <w:r w:rsidDel="00000000" w:rsidR="00000000" w:rsidRPr="00000000">
                    <w:rPr>
                      <w:rFonts w:ascii="Calibri" w:cs="Calibri" w:eastAsia="Calibri" w:hAnsi="Calibri"/>
                      <w:b w:val="1"/>
                      <w:bCs w:val="1"/>
                      <w:i w:val="1"/>
                      <w:iCs w:val="1"/>
                      <w:color w:val="1f3864"/>
                      <w:sz w:val="17"/>
                      <w:szCs w:val="17"/>
                      <w:rtl w:val="0"/>
                    </w:rPr>
                    <w:t xml:space="preserve">Entrega y defensa final.</w:t>
                  </w:r>
                </w:p>
              </w:tc>
              <w:tc>
                <w:tcPr/>
                <w:p w:rsidR="00000000" w:rsidDel="00000000" w:rsidP="00000000" w:rsidRDefault="00000000" w:rsidRPr="00000000" w14:paraId="0000009D">
                  <w:pPr>
                    <w:jc w:val="both"/>
                    <w:rPr>
                      <w:rFonts w:ascii="Calibri" w:cs="Calibri" w:eastAsia="Calibri" w:hAnsi="Calibri"/>
                      <w:b w:val="1"/>
                      <w:bCs w:val="1"/>
                      <w:i w:val="1"/>
                      <w:iCs w:val="1"/>
                      <w:color w:val="1f3864"/>
                      <w:sz w:val="17"/>
                      <w:szCs w:val="17"/>
                    </w:rPr>
                  </w:pPr>
                  <w:r w:rsidDel="00000000" w:rsidR="00000000" w:rsidRPr="00000000">
                    <w:rPr>
                      <w:rFonts w:ascii="Calibri" w:cs="Calibri" w:eastAsia="Calibri" w:hAnsi="Calibri"/>
                      <w:b w:val="1"/>
                      <w:bCs w:val="1"/>
                      <w:i w:val="1"/>
                      <w:iCs w:val="1"/>
                      <w:color w:val="1f3864"/>
                      <w:sz w:val="17"/>
                      <w:szCs w:val="17"/>
                      <w:rtl w:val="0"/>
                    </w:rPr>
                    <w:t xml:space="preserve">Informe y evidencias.</w:t>
                  </w:r>
                </w:p>
              </w:tc>
              <w:tc>
                <w:tcPr/>
                <w:p w:rsidR="00000000" w:rsidDel="00000000" w:rsidP="00000000" w:rsidRDefault="00000000" w:rsidRPr="00000000" w14:paraId="0000009E">
                  <w:pPr>
                    <w:jc w:val="both"/>
                    <w:rPr>
                      <w:rFonts w:ascii="Calibri" w:cs="Calibri" w:eastAsia="Calibri" w:hAnsi="Calibri"/>
                      <w:b w:val="1"/>
                      <w:bCs w:val="1"/>
                      <w:i w:val="1"/>
                      <w:iCs w:val="1"/>
                      <w:color w:val="1f3864"/>
                      <w:sz w:val="17"/>
                      <w:szCs w:val="17"/>
                    </w:rPr>
                  </w:pPr>
                  <w:r w:rsidDel="00000000" w:rsidR="00000000" w:rsidRPr="00000000">
                    <w:rPr>
                      <w:rFonts w:ascii="Calibri" w:cs="Calibri" w:eastAsia="Calibri" w:hAnsi="Calibri"/>
                      <w:b w:val="1"/>
                      <w:bCs w:val="1"/>
                      <w:i w:val="1"/>
                      <w:iCs w:val="1"/>
                      <w:color w:val="1f3864"/>
                      <w:sz w:val="17"/>
                      <w:szCs w:val="17"/>
                      <w:rtl w:val="0"/>
                    </w:rPr>
                    <w:t xml:space="preserve">S15</w:t>
                    <w:br w:type="textWrapping"/>
                    <w:t xml:space="preserve">1 semana</w:t>
                  </w:r>
                </w:p>
              </w:tc>
              <w:tc>
                <w:tcPr/>
                <w:p w:rsidR="00000000" w:rsidDel="00000000" w:rsidP="00000000" w:rsidRDefault="00000000" w:rsidRPr="00000000" w14:paraId="0000009F">
                  <w:pPr>
                    <w:jc w:val="both"/>
                    <w:rPr>
                      <w:rFonts w:ascii="Calibri" w:cs="Calibri" w:eastAsia="Calibri" w:hAnsi="Calibri"/>
                      <w:b w:val="1"/>
                      <w:bCs w:val="1"/>
                      <w:i w:val="1"/>
                      <w:iCs w:val="1"/>
                      <w:color w:val="1f3864"/>
                      <w:sz w:val="17"/>
                      <w:szCs w:val="17"/>
                    </w:rPr>
                  </w:pPr>
                  <w:r w:rsidDel="00000000" w:rsidR="00000000" w:rsidRPr="00000000">
                    <w:rPr>
                      <w:rFonts w:ascii="Calibri" w:cs="Calibri" w:eastAsia="Calibri" w:hAnsi="Calibri"/>
                      <w:b w:val="1"/>
                      <w:bCs w:val="1"/>
                      <w:i w:val="1"/>
                      <w:iCs w:val="1"/>
                      <w:color w:val="1f3864"/>
                      <w:sz w:val="17"/>
                      <w:szCs w:val="17"/>
                      <w:rtl w:val="0"/>
                    </w:rPr>
                    <w:t xml:space="preserve">Equipo¹</w:t>
                  </w:r>
                </w:p>
              </w:tc>
              <w:tc>
                <w:tcPr/>
                <w:p w:rsidR="00000000" w:rsidDel="00000000" w:rsidP="00000000" w:rsidRDefault="00000000" w:rsidRPr="00000000" w14:paraId="000000A0">
                  <w:pPr>
                    <w:jc w:val="both"/>
                    <w:rPr>
                      <w:rFonts w:ascii="Calibri" w:cs="Calibri" w:eastAsia="Calibri" w:hAnsi="Calibri"/>
                      <w:b w:val="1"/>
                      <w:bCs w:val="1"/>
                      <w:i w:val="1"/>
                      <w:iCs w:val="1"/>
                      <w:color w:val="1f3864"/>
                      <w:sz w:val="17"/>
                      <w:szCs w:val="17"/>
                    </w:rPr>
                  </w:pPr>
                  <w:r w:rsidDel="00000000" w:rsidR="00000000" w:rsidRPr="00000000">
                    <w:rPr>
                      <w:rFonts w:ascii="Calibri" w:cs="Calibri" w:eastAsia="Calibri" w:hAnsi="Calibri"/>
                      <w:b w:val="1"/>
                      <w:bCs w:val="1"/>
                      <w:i w:val="1"/>
                      <w:iCs w:val="1"/>
                      <w:color w:val="1f3864"/>
                      <w:sz w:val="17"/>
                      <w:szCs w:val="17"/>
                      <w:rtl w:val="0"/>
                    </w:rPr>
                    <w:t xml:space="preserve">Antecedentes de presentación.</w:t>
                  </w:r>
                </w:p>
              </w:tc>
              <w:tc>
                <w:tcPr/>
                <w:p w:rsidR="00000000" w:rsidDel="00000000" w:rsidP="00000000" w:rsidRDefault="00000000" w:rsidRPr="00000000" w14:paraId="000000A1">
                  <w:pPr>
                    <w:jc w:val="both"/>
                    <w:rPr>
                      <w:rFonts w:ascii="Calibri" w:cs="Calibri" w:eastAsia="Calibri" w:hAnsi="Calibri"/>
                      <w:b w:val="1"/>
                      <w:bCs w:val="1"/>
                      <w:i w:val="1"/>
                      <w:iCs w:val="1"/>
                      <w:color w:val="1f3864"/>
                      <w:sz w:val="17"/>
                      <w:szCs w:val="17"/>
                    </w:rPr>
                  </w:pPr>
                  <w:r w:rsidDel="00000000" w:rsidR="00000000" w:rsidRPr="00000000">
                    <w:rPr>
                      <w:rFonts w:ascii="Calibri" w:cs="Calibri" w:eastAsia="Calibri" w:hAnsi="Calibri"/>
                      <w:b w:val="1"/>
                      <w:bCs w:val="1"/>
                      <w:i w:val="1"/>
                      <w:iCs w:val="1"/>
                      <w:color w:val="1f3864"/>
                      <w:sz w:val="17"/>
                      <w:szCs w:val="17"/>
                      <w:rtl w:val="0"/>
                    </w:rPr>
                    <w:t xml:space="preserve">En curso</w:t>
                  </w:r>
                </w:p>
              </w:tc>
              <w:tc>
                <w:tcPr/>
                <w:p w:rsidR="00000000" w:rsidDel="00000000" w:rsidP="00000000" w:rsidRDefault="00000000" w:rsidRPr="00000000" w14:paraId="000000A2">
                  <w:pPr>
                    <w:jc w:val="both"/>
                    <w:rPr>
                      <w:rFonts w:ascii="Calibri" w:cs="Calibri" w:eastAsia="Calibri" w:hAnsi="Calibri"/>
                      <w:b w:val="1"/>
                      <w:bCs w:val="1"/>
                      <w:i w:val="1"/>
                      <w:iCs w:val="1"/>
                      <w:color w:val="1f3864"/>
                      <w:sz w:val="17"/>
                      <w:szCs w:val="17"/>
                    </w:rPr>
                  </w:pPr>
                  <w:r w:rsidDel="00000000" w:rsidR="00000000" w:rsidRPr="00000000">
                    <w:rPr>
                      <w:rFonts w:ascii="Calibri" w:cs="Calibri" w:eastAsia="Calibri" w:hAnsi="Calibri"/>
                      <w:b w:val="1"/>
                      <w:bCs w:val="1"/>
                      <w:i w:val="1"/>
                      <w:iCs w:val="1"/>
                      <w:color w:val="1f3864"/>
                      <w:sz w:val="17"/>
                      <w:szCs w:val="17"/>
                      <w:rtl w:val="0"/>
                    </w:rPr>
                    <w:t xml:space="preserve">Actualizar alcance.</w:t>
                  </w:r>
                </w:p>
              </w:tc>
            </w:tr>
          </w:tbl>
          <w:p w:rsidR="00000000" w:rsidDel="00000000" w:rsidP="00000000" w:rsidRDefault="00000000" w:rsidRPr="00000000" w14:paraId="000000A3">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Factores que han facilitado y/o dificultado el desarrollo de mi plan de trabajo</w:t>
            </w:r>
            <w:r w:rsidDel="00000000" w:rsidR="00000000" w:rsidRPr="00000000">
              <w:rPr>
                <w:rFonts w:ascii="Calibri" w:cs="Calibri" w:eastAsia="Calibri" w:hAnsi="Calibri"/>
                <w:color w:val="548dd4"/>
                <w:sz w:val="20"/>
                <w:szCs w:val="20"/>
                <w:rtl w:val="0"/>
              </w:rPr>
              <w:t xml:space="preserve">: </w:t>
            </w:r>
            <w:r w:rsidDel="00000000" w:rsidR="00000000" w:rsidRPr="00000000">
              <w:rPr>
                <w:rFonts w:ascii="Calibri" w:cs="Calibri" w:eastAsia="Calibri" w:hAnsi="Calibri"/>
                <w:i w:val="1"/>
                <w:iCs w:val="1"/>
                <w:color w:val="548dd4"/>
                <w:sz w:val="20"/>
                <w:szCs w:val="20"/>
                <w:rtl w:val="0"/>
              </w:rPr>
              <w:t xml:space="preserve">Describe los factores que han facilitado y/o dificultado el desarrollo de tu Proyecto APT hasta ahora. En el caso de las dificultades debes describir qué acciones tomaste y/o tomarás para solucionarlas. </w:t>
            </w:r>
            <w:r w:rsidDel="00000000" w:rsidR="00000000" w:rsidRPr="00000000">
              <w:rPr>
                <w:rFonts w:ascii="Calibri" w:cs="Calibri" w:eastAsia="Calibri" w:hAnsi="Calibri"/>
                <w:b w:val="1"/>
                <w:bCs w:val="1"/>
                <w:color w:val="1f3864"/>
                <w:rtl w:val="0"/>
              </w:rPr>
              <w:t xml:space="preserve"> </w:t>
            </w:r>
            <w:r w:rsidDel="00000000" w:rsidR="00000000" w:rsidRPr="00000000">
              <w:rPr>
                <w:rtl w:val="0"/>
              </w:rPr>
            </w:r>
          </w:p>
          <w:p w:rsidR="00000000" w:rsidDel="00000000" w:rsidP="00000000" w:rsidRDefault="00000000" w:rsidRPr="00000000" w14:paraId="000000A4">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Facilitadores. La definición del flujo de negocio y la separación entre interfaz, API y base de datos han permitido organizar el desarrollo por módulos y reutilizar información de clientes, pedidos, insumos y unidades. Las relaciones de PostgreSQL proporcionan una base común para mantener vinculados eventos, pedidos, recetas y registros comerciales. La interfaz incorpora navegación, filtros, mensajes de carga y errores que favorecen la revisión funcional.</w:t>
            </w:r>
          </w:p>
          <w:p w:rsidR="00000000" w:rsidDel="00000000" w:rsidP="00000000" w:rsidRDefault="00000000" w:rsidRPr="00000000" w14:paraId="000000A5">
            <w:pPr>
              <w:rPr>
                <w:rFonts w:ascii="Calibri" w:cs="Calibri" w:eastAsia="Calibri" w:hAnsi="Calibri"/>
                <w:color w:val="1f3864"/>
              </w:rPr>
            </w:pPr>
            <w:r w:rsidDel="00000000" w:rsidR="00000000" w:rsidRPr="00000000">
              <w:rPr>
                <w:rFonts w:ascii="Calibri" w:cs="Calibri" w:eastAsia="Calibri" w:hAnsi="Calibri"/>
                <w:color w:val="1f3864"/>
                <w:rtl w:val="0"/>
              </w:rPr>
              <w:t xml:space="preserve">También facilitan el avance controles ya presentes en el backend: validación de la relación cliente–evento al guardar pedidos, bloqueo del borrado de eventos con pedidos y movimientos de inventario transaccionales. La revisión técnica permitió identificar defectos concretos y convertirlos en tareas priorizadas.</w:t>
            </w:r>
          </w:p>
          <w:p w:rsidR="00000000" w:rsidDel="00000000" w:rsidP="00000000" w:rsidRDefault="00000000" w:rsidRPr="00000000" w14:paraId="000000A6">
            <w:pPr>
              <w:rPr>
                <w:rFonts w:ascii="Calibri" w:cs="Calibri" w:eastAsia="Calibri" w:hAnsi="Calibri"/>
                <w:color w:val="1f3864"/>
              </w:rPr>
            </w:pPr>
            <w:r w:rsidDel="00000000" w:rsidR="00000000" w:rsidRPr="00000000">
              <w:rPr>
                <w:rFonts w:ascii="Calibri" w:cs="Calibri" w:eastAsia="Calibri" w:hAnsi="Calibri"/>
                <w:color w:val="1f3864"/>
                <w:rtl w:val="0"/>
              </w:rPr>
              <w:t xml:space="preserve">Dificultades de entorno. La entrega no incluye un listado reproducible de dependencias Python y parte de la documentación describe otro stack. Los modelos de negocio dependen de un esquema SQL y la creación de pedidos requiere una secuencia ausente. Se propone documentar versiones verificadas, configuración y orden de inicialización, y comprobar el sistema en una base nueva. El script completo elimina tablas, por lo que no debe utilizarse sobre la base de trabajo sin una estrategia de respaldo y recuperación.</w:t>
            </w:r>
          </w:p>
          <w:p w:rsidR="00000000" w:rsidDel="00000000" w:rsidP="00000000" w:rsidRDefault="00000000" w:rsidRPr="00000000" w14:paraId="000000A7">
            <w:pPr>
              <w:rPr>
                <w:rFonts w:ascii="Calibri" w:cs="Calibri" w:eastAsia="Calibri" w:hAnsi="Calibri"/>
                <w:color w:val="1f3864"/>
              </w:rPr>
            </w:pPr>
            <w:r w:rsidDel="00000000" w:rsidR="00000000" w:rsidRPr="00000000">
              <w:rPr>
                <w:rFonts w:ascii="Calibri" w:cs="Calibri" w:eastAsia="Calibri" w:hAnsi="Calibri"/>
                <w:color w:val="1f3864"/>
                <w:rtl w:val="0"/>
              </w:rPr>
              <w:t xml:space="preserve">Dificultades de datos y costos. La interpretación de decimales puede alterar cantidades o rendimiento al editar; además, los totales de cotización y receta requieren recálculo y validación del servidor. Se abordará separando formato de entrada y formato API, definiendo precisión y redondeo, y probando cantidades y precios con resultados conocidos.</w:t>
            </w:r>
          </w:p>
          <w:p w:rsidR="00000000" w:rsidDel="00000000" w:rsidP="00000000" w:rsidRDefault="00000000" w:rsidRPr="00000000" w14:paraId="000000A8">
            <w:pPr>
              <w:rPr>
                <w:rFonts w:ascii="Calibri" w:cs="Calibri" w:eastAsia="Calibri" w:hAnsi="Calibri"/>
                <w:color w:val="1f3864"/>
              </w:rPr>
            </w:pPr>
            <w:r w:rsidDel="00000000" w:rsidR="00000000" w:rsidRPr="00000000">
              <w:rPr>
                <w:rFonts w:ascii="Calibri" w:cs="Calibri" w:eastAsia="Calibri" w:hAnsi="Calibri"/>
                <w:color w:val="1f3864"/>
                <w:rtl w:val="0"/>
              </w:rPr>
              <w:t xml:space="preserve">Dificultades de seguridad e integración. Los controles de permisos varían por módulo y la cuenta de Django no está unificada completamente con el usuario de negocio. Se propone una matriz común por perfil y una identidad consistente para registrar responsables. También deben controlarse transiciones de pedidos y cambios de cliente en eventos relacionados.</w:t>
            </w:r>
          </w:p>
          <w:p w:rsidR="00000000" w:rsidDel="00000000" w:rsidP="00000000" w:rsidRDefault="00000000" w:rsidRPr="00000000" w14:paraId="000000A9">
            <w:pPr>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Coordinación y mantenimiento. App.jsx concentra múltiples vistas, lo que dificulta revisar cambios simultáneos. Se propone separar componentes por módulo, realizar revisiones cruzadas y comprobar regresión. El seguimiento debe vincular tareas, responsables y evidencias con el repositorio para acreditar avances individuales y colectivos.</w:t>
            </w:r>
            <w:r w:rsidDel="00000000" w:rsidR="00000000" w:rsidRPr="00000000">
              <w:rPr>
                <w:rtl w:val="0"/>
              </w:rPr>
            </w:r>
          </w:p>
        </w:tc>
      </w:tr>
    </w:tbl>
    <w:p w:rsidR="00000000" w:rsidDel="00000000" w:rsidP="00000000" w:rsidRDefault="00000000" w:rsidRPr="00000000" w14:paraId="000000AA">
      <w:pPr>
        <w:rPr>
          <w:color w:val="595959"/>
          <w:sz w:val="24"/>
          <w:szCs w:val="24"/>
        </w:rPr>
      </w:pPr>
      <w:r w:rsidDel="00000000" w:rsidR="00000000" w:rsidRPr="00000000">
        <w:rPr>
          <w:rtl w:val="0"/>
        </w:rPr>
      </w:r>
    </w:p>
    <w:tbl>
      <w:tblPr>
        <w:tblStyle w:val="Table6"/>
        <w:tblpPr w:leftFromText="180" w:rightFromText="180" w:topFromText="0" w:bottomFromText="0" w:vertAnchor="text" w:horzAnchor="text" w:tblpX="-572" w:tblpY="107"/>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1936" w:hRule="atLeast"/>
          <w:tblHeader w:val="0"/>
        </w:trPr>
        <w:tc>
          <w:tcPr>
            <w:vAlign w:val="center"/>
          </w:tcPr>
          <w:p w:rsidR="00000000" w:rsidDel="00000000" w:rsidP="00000000" w:rsidRDefault="00000000" w:rsidRPr="00000000" w14:paraId="000000AB">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Actividades ajustadas o eliminadas: </w:t>
            </w:r>
            <w:r w:rsidDel="00000000" w:rsidR="00000000" w:rsidRPr="00000000">
              <w:rPr>
                <w:rFonts w:ascii="Calibri" w:cs="Calibri" w:eastAsia="Calibri" w:hAnsi="Calibri"/>
                <w:i w:val="1"/>
                <w:iCs w:val="1"/>
                <w:color w:val="548dd4"/>
                <w:sz w:val="20"/>
                <w:szCs w:val="20"/>
                <w:rtl w:val="0"/>
              </w:rPr>
              <w:t xml:space="preserve">Señalar los ajustes que realizaste a tu plan de trabajo o actividades que eliminaste y, justifica por qué lo hiciste. </w:t>
            </w:r>
            <w:r w:rsidDel="00000000" w:rsidR="00000000" w:rsidRPr="00000000">
              <w:rPr>
                <w:rtl w:val="0"/>
              </w:rPr>
              <w:t xml:space="preserve"> </w:t>
            </w:r>
            <w:r w:rsidDel="00000000" w:rsidR="00000000" w:rsidRPr="00000000">
              <w:rPr>
                <w:rFonts w:ascii="Calibri" w:cs="Calibri" w:eastAsia="Calibri" w:hAnsi="Calibri"/>
                <w:i w:val="1"/>
                <w:iCs w:val="1"/>
                <w:color w:val="548dd4"/>
                <w:sz w:val="20"/>
                <w:szCs w:val="20"/>
                <w:rtl w:val="0"/>
              </w:rPr>
              <w:t xml:space="preserve">En el caso de que tu plan de trabajo no haya requerido ni requiera ajustes, justifica esta decisión a partir de los facilitadores que te han permitido desarrollarlo como fue planeado.</w:t>
            </w:r>
          </w:p>
          <w:p w:rsidR="00000000" w:rsidDel="00000000" w:rsidP="00000000" w:rsidRDefault="00000000" w:rsidRPr="00000000" w14:paraId="000000AC">
            <w:pPr>
              <w:rPr>
                <w:rFonts w:ascii="Calibri" w:cs="Calibri" w:eastAsia="Calibri" w:hAnsi="Calibri"/>
                <w:color w:val="1f3864"/>
              </w:rPr>
            </w:pPr>
            <w:r w:rsidDel="00000000" w:rsidR="00000000" w:rsidRPr="00000000">
              <w:rPr>
                <w:rFonts w:ascii="Calibri" w:cs="Calibri" w:eastAsia="Calibri" w:hAnsi="Calibri"/>
                <w:color w:val="1f3864"/>
                <w:rtl w:val="0"/>
              </w:rPr>
              <w:t xml:space="preserve">Se observa un ajuste tecnológico respecto del arranque: el backend utiliza Django y Django REST Framework, el frontend JavaScript y la autenticación sesiones. La arquitectura conserva interfaz, API y base relacional centralizada. Se actualizarán diagramas, documentación y guía de instalación para reflejar esa implementación.</w:t>
            </w:r>
          </w:p>
          <w:p w:rsidR="00000000" w:rsidDel="00000000" w:rsidP="00000000" w:rsidRDefault="00000000" w:rsidRPr="00000000" w14:paraId="000000AD">
            <w:pPr>
              <w:rPr>
                <w:rFonts w:ascii="Calibri" w:cs="Calibri" w:eastAsia="Calibri" w:hAnsi="Calibri"/>
                <w:color w:val="1f3864"/>
              </w:rPr>
            </w:pPr>
            <w:r w:rsidDel="00000000" w:rsidR="00000000" w:rsidRPr="00000000">
              <w:rPr>
                <w:rFonts w:ascii="Calibri" w:cs="Calibri" w:eastAsia="Calibri" w:hAnsi="Calibri"/>
                <w:color w:val="1f3864"/>
                <w:rtl w:val="0"/>
              </w:rPr>
              <w:t xml:space="preserve">Se propone priorizar la estabilización de instalación, alta de pedidos, decimales, cálculo de costos y permisos antes de ampliar nuevas integraciones. Esta reorganización responde a defectos que pueden propagarse a varios módulos y no elimina los compromisos originales.</w:t>
            </w:r>
          </w:p>
          <w:p w:rsidR="00000000" w:rsidDel="00000000" w:rsidP="00000000" w:rsidRDefault="00000000" w:rsidRPr="00000000" w14:paraId="000000AE">
            <w:pPr>
              <w:rPr>
                <w:rFonts w:ascii="Calibri" w:cs="Calibri" w:eastAsia="Calibri" w:hAnsi="Calibri"/>
                <w:color w:val="1f3864"/>
              </w:rPr>
            </w:pPr>
            <w:r w:rsidDel="00000000" w:rsidR="00000000" w:rsidRPr="00000000">
              <w:rPr>
                <w:rFonts w:ascii="Calibri" w:cs="Calibri" w:eastAsia="Calibri" w:hAnsi="Calibri"/>
                <w:color w:val="1f3864"/>
                <w:rtl w:val="0"/>
              </w:rPr>
              <w:t xml:space="preserve">El seguimiento de ventas se separa en consulta ya implementada y registro transaccional pendiente. Inventario distingue movimientos manuales del lector QR y consumo por evento. El cotizador distingue cálculo por fórmulas de integración con fichas, comensales y eventual IA. Esta separación permite declarar el avance real sin considerar terminado un módulo por disponer de una pantalla.</w:t>
            </w:r>
          </w:p>
          <w:p w:rsidR="00000000" w:rsidDel="00000000" w:rsidP="00000000" w:rsidRDefault="00000000" w:rsidRPr="00000000" w14:paraId="000000AF">
            <w:pPr>
              <w:rPr>
                <w:rFonts w:ascii="Calibri" w:cs="Calibri" w:eastAsia="Calibri" w:hAnsi="Calibri"/>
                <w:color w:val="1f3864"/>
              </w:rPr>
            </w:pPr>
            <w:r w:rsidDel="00000000" w:rsidR="00000000" w:rsidRPr="00000000">
              <w:rPr>
                <w:rFonts w:ascii="Calibri" w:cs="Calibri" w:eastAsia="Calibri" w:hAnsi="Calibri"/>
                <w:color w:val="1f3864"/>
                <w:rtl w:val="0"/>
              </w:rPr>
              <w:t xml:space="preserve">Debe acordarse la relación cotización–pedido: el proceso inicial cotiza antes de confirmar, mientras la implementación exige seleccionar un pedido existente. Se propone utilizar un pedido preliminar explícito o permitir una cotización independiente que genere el pedido al aceptarse. La decisión debe evitar duplicidad y conservar trazabilidad.</w:t>
            </w:r>
          </w:p>
          <w:p w:rsidR="00000000" w:rsidDel="00000000" w:rsidP="00000000" w:rsidRDefault="00000000" w:rsidRPr="00000000" w14:paraId="000000B0">
            <w:pPr>
              <w:rPr>
                <w:rFonts w:ascii="Calibri" w:cs="Calibri" w:eastAsia="Calibri" w:hAnsi="Calibri"/>
                <w:color w:val="1f3864"/>
              </w:rPr>
            </w:pPr>
            <w:r w:rsidDel="00000000" w:rsidR="00000000" w:rsidRPr="00000000">
              <w:rPr>
                <w:rFonts w:ascii="Calibri" w:cs="Calibri" w:eastAsia="Calibri" w:hAnsi="Calibri"/>
                <w:color w:val="1f3864"/>
                <w:rtl w:val="0"/>
              </w:rPr>
              <w:t xml:space="preserve">No se propone eliminar la aplicación móvil, el QR, la auditoría ni el motor de reglas, porque pertenecen al alcance original. Su integración se secuenciará después de estabilizar los servicios necesarios. La IA requiere formalizar una solicitud de cambio, ya que el arranque la excluía: deben definirse función, datos, aceptación e impacto en plazos. La versión actual no incorpora IA.</w:t>
            </w:r>
          </w:p>
          <w:p w:rsidR="00000000" w:rsidDel="00000000" w:rsidP="00000000" w:rsidRDefault="00000000" w:rsidRPr="00000000" w14:paraId="000000B1">
            <w:pPr>
              <w:rPr>
                <w:rFonts w:ascii="Calibri" w:cs="Calibri" w:eastAsia="Calibri" w:hAnsi="Calibri"/>
                <w:color w:val="1f3864"/>
              </w:rPr>
            </w:pPr>
            <w:r w:rsidDel="00000000" w:rsidR="00000000" w:rsidRPr="00000000">
              <w:rPr>
                <w:rFonts w:ascii="Calibri" w:cs="Calibri" w:eastAsia="Calibri" w:hAnsi="Calibri"/>
                <w:color w:val="1f3864"/>
                <w:rtl w:val="0"/>
              </w:rPr>
              <w:t xml:space="preserve">Las nuevas prioridades y asignaciones deberán quedar registradas en el backlog y calendario del equipo. Los ajustes propuestos no se presentan como acuerdos ya aprobados ni como correcciones ya ejecutadas.</w:t>
            </w:r>
          </w:p>
        </w:tc>
      </w:tr>
    </w:tbl>
    <w:p w:rsidR="00000000" w:rsidDel="00000000" w:rsidP="00000000" w:rsidRDefault="00000000" w:rsidRPr="00000000" w14:paraId="000000B2">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B3">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tbl>
      <w:tblPr>
        <w:tblStyle w:val="Table7"/>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966" w:hRule="atLeast"/>
          <w:tblHeader w:val="0"/>
        </w:trPr>
        <w:tc>
          <w:tcPr>
            <w:vAlign w:val="center"/>
          </w:tcPr>
          <w:p w:rsidR="00000000" w:rsidDel="00000000" w:rsidP="00000000" w:rsidRDefault="00000000" w:rsidRPr="00000000" w14:paraId="000000B4">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Actividades que no has iniciado o están retrasadas:</w:t>
            </w:r>
            <w:r w:rsidDel="00000000" w:rsidR="00000000" w:rsidRPr="00000000">
              <w:rPr>
                <w:rFonts w:ascii="Calibri" w:cs="Calibri" w:eastAsia="Calibri" w:hAnsi="Calibri"/>
                <w:i w:val="1"/>
                <w:iCs w:val="1"/>
                <w:color w:val="548dd4"/>
                <w:sz w:val="20"/>
                <w:szCs w:val="20"/>
                <w:rtl w:val="0"/>
              </w:rPr>
              <w:t xml:space="preserve"> En caso de que </w:t>
            </w:r>
            <w:r w:rsidDel="00000000" w:rsidR="00000000" w:rsidRPr="00000000">
              <w:rPr>
                <w:rFonts w:ascii="Calibri" w:cs="Calibri" w:eastAsia="Calibri" w:hAnsi="Calibri"/>
                <w:b w:val="1"/>
                <w:bCs w:val="1"/>
                <w:i w:val="1"/>
                <w:iCs w:val="1"/>
                <w:color w:val="548dd4"/>
                <w:sz w:val="20"/>
                <w:szCs w:val="20"/>
                <w:rtl w:val="0"/>
              </w:rPr>
              <w:t xml:space="preserve">no hayas iniciado actividades o estén retrasadas</w:t>
            </w:r>
            <w:r w:rsidDel="00000000" w:rsidR="00000000" w:rsidRPr="00000000">
              <w:rPr>
                <w:rFonts w:ascii="Calibri" w:cs="Calibri" w:eastAsia="Calibri" w:hAnsi="Calibri"/>
                <w:i w:val="1"/>
                <w:iCs w:val="1"/>
                <w:color w:val="548dd4"/>
                <w:sz w:val="20"/>
                <w:szCs w:val="20"/>
                <w:rtl w:val="0"/>
              </w:rPr>
              <w:t xml:space="preserve"> de acuerdo a tu planificación, señala los motivos por los que no has podido cumplir dichos plazos y qué estrategias utilizarás para avanzar en dichas actividades y no afectar tu proyecto APT. </w:t>
            </w:r>
          </w:p>
          <w:p w:rsidR="00000000" w:rsidDel="00000000" w:rsidP="00000000" w:rsidRDefault="00000000" w:rsidRPr="00000000" w14:paraId="000000B5">
            <w:pPr>
              <w:rPr>
                <w:rFonts w:ascii="Calibri" w:cs="Calibri" w:eastAsia="Calibri" w:hAnsi="Calibri"/>
                <w:color w:val="1f3864"/>
              </w:rPr>
            </w:pPr>
            <w:r w:rsidDel="00000000" w:rsidR="00000000" w:rsidRPr="00000000">
              <w:rPr>
                <w:rFonts w:ascii="Calibri" w:cs="Calibri" w:eastAsia="Calibri" w:hAnsi="Calibri"/>
                <w:color w:val="1f3864"/>
                <w:rtl w:val="0"/>
              </w:rPr>
              <w:t xml:space="preserve">En la última versión entregada no se identifica una aplicación móvil operativa, lector QR ni los flujos completos de checklist e incidencias. Tampoco se acredita un despliegue final. La auditoría automática transversal y el motor de riesgo por evento permanecen pendientes, aunque existan tablas o modelos relacionados.</w:t>
            </w:r>
          </w:p>
          <w:p w:rsidR="00000000" w:rsidDel="00000000" w:rsidP="00000000" w:rsidRDefault="00000000" w:rsidRPr="00000000" w14:paraId="000000B6">
            <w:pPr>
              <w:rPr>
                <w:rFonts w:ascii="Calibri" w:cs="Calibri" w:eastAsia="Calibri" w:hAnsi="Calibri"/>
                <w:color w:val="1f3864"/>
              </w:rPr>
            </w:pPr>
            <w:r w:rsidDel="00000000" w:rsidR="00000000" w:rsidRPr="00000000">
              <w:rPr>
                <w:rFonts w:ascii="Calibri" w:cs="Calibri" w:eastAsia="Calibri" w:hAnsi="Calibri"/>
                <w:color w:val="1f3864"/>
                <w:rtl w:val="0"/>
              </w:rPr>
              <w:t xml:space="preserve">Las actividades iniciadas que requieren cierre son la creación y máquina de estados de pedidos, el tratamiento decimal de fichas y recetas, el cálculo confiable y detalle persistente de cotizaciones, el consumo de inventario por evento, el registro de ventas y pagos, los indicadores financieros y las pruebas integradas. Su estado es En curso y debe actualizarse con resultados verificables.</w:t>
            </w:r>
          </w:p>
          <w:p w:rsidR="00000000" w:rsidDel="00000000" w:rsidP="00000000" w:rsidRDefault="00000000" w:rsidRPr="00000000" w14:paraId="000000B7">
            <w:pPr>
              <w:rPr>
                <w:rFonts w:ascii="Calibri" w:cs="Calibri" w:eastAsia="Calibri" w:hAnsi="Calibri"/>
                <w:color w:val="1f3864"/>
              </w:rPr>
            </w:pPr>
            <w:r w:rsidDel="00000000" w:rsidR="00000000" w:rsidRPr="00000000">
              <w:rPr>
                <w:rFonts w:ascii="Calibri" w:cs="Calibri" w:eastAsia="Calibri" w:hAnsi="Calibri"/>
                <w:color w:val="1f3864"/>
                <w:rtl w:val="0"/>
              </w:rPr>
              <w:t xml:space="preserve">El código no permite establecer por sí solo los motivos históricos de una demora ni confirmar incumplimiento de fechas. Para determinar qué actividades están formalmente retrasadas se debe contrastar el calendario aprobado con los registros del equipo. Las dependencias técnicas identificadas son la instalación reproducible, coherencia de datos, reglas económicas y permisos; requieren resolverse para integrar de forma segura los módulos pendientes.</w:t>
            </w:r>
          </w:p>
          <w:p w:rsidR="00000000" w:rsidDel="00000000" w:rsidP="00000000" w:rsidRDefault="00000000" w:rsidRPr="00000000" w14:paraId="000000B8">
            <w:pPr>
              <w:rPr>
                <w:rFonts w:ascii="Calibri" w:cs="Calibri" w:eastAsia="Calibri" w:hAnsi="Calibri"/>
                <w:color w:val="1f3864"/>
              </w:rPr>
            </w:pPr>
            <w:r w:rsidDel="00000000" w:rsidR="00000000" w:rsidRPr="00000000">
              <w:rPr>
                <w:rFonts w:ascii="Calibri" w:cs="Calibri" w:eastAsia="Calibri" w:hAnsi="Calibri"/>
                <w:color w:val="1f3864"/>
                <w:rtl w:val="0"/>
              </w:rPr>
              <w:t xml:space="preserve">La estrategia de continuidad será: primero completar el entorno y la secuencia de pedidos; luego corregir decimales y cálculo en servidor; después unificar permisos y transiciones; posteriormente integrar producción, cotización, inventario y registro comercial; y finalmente completar terreno, indicadores y despliegue. Cada tarea tendrá responsable confirmado, fecha y criterio de aceptación.</w:t>
            </w:r>
          </w:p>
          <w:p w:rsidR="00000000" w:rsidDel="00000000" w:rsidP="00000000" w:rsidRDefault="00000000" w:rsidRPr="00000000" w14:paraId="000000B9">
            <w:pPr>
              <w:rPr>
                <w:rFonts w:ascii="Calibri" w:cs="Calibri" w:eastAsia="Calibri" w:hAnsi="Calibri"/>
                <w:color w:val="1f3864"/>
              </w:rPr>
            </w:pPr>
            <w:r w:rsidDel="00000000" w:rsidR="00000000" w:rsidRPr="00000000">
              <w:rPr>
                <w:rFonts w:ascii="Calibri" w:cs="Calibri" w:eastAsia="Calibri" w:hAnsi="Calibri"/>
                <w:color w:val="1f3864"/>
                <w:rtl w:val="0"/>
              </w:rPr>
              <w:t xml:space="preserve">Para evitar acumulación de pendientes se propone revisar el backlog semanalmente, realizar entregas pequeñas y reservar tiempo para regresión y documentación. Las pruebas deberán comprobar interfaz, API y persistencia con datos controlados. Los resultados y capturas se incorporarán en el apartado separado de evidencias. Si el calendario no permite sostener todos los compromisos, se formalizará una replanificación con el docente, sin omitir actividades del alcance de manera implícita.</w:t>
            </w:r>
          </w:p>
        </w:tc>
      </w:tr>
    </w:tbl>
    <w:p w:rsidR="00000000" w:rsidDel="00000000" w:rsidP="00000000" w:rsidRDefault="00000000" w:rsidRPr="00000000" w14:paraId="000000BA">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 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8"/>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B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Desarrollo Proyecto APT </w:t>
          </w:r>
        </w:p>
        <w:p w:rsidR="00000000" w:rsidDel="00000000" w:rsidP="00000000" w:rsidRDefault="00000000" w:rsidRPr="00000000" w14:paraId="000000BE">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BF">
          <w:pPr>
            <w:jc w:val="center"/>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2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character" w:styleId="Ttulo2Car" w:customStyle="1">
    <w:name w:val="Título 2 Car"/>
    <w:basedOn w:val="Fuentedeprrafopredeter"/>
    <w:link w:val="Ttulo2"/>
    <w:uiPriority w:val="9"/>
    <w:semiHidden w:val="1"/>
    <w:rsid w:val="00EA5D81"/>
    <w:rPr>
      <w:rFonts w:asciiTheme="majorHAnsi" w:cstheme="majorBidi" w:eastAsiaTheme="majorEastAsia" w:hAnsiTheme="majorHAnsi"/>
      <w:color w:val="2f5496" w:themeColor="accent1" w:themeShade="0000BF"/>
      <w:sz w:val="26"/>
      <w:szCs w:val="2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MPfvV9Ou5Lp0V34S0duz3pYo/g==">CgMxLjA4AHIhMWMtWDd2V2ZQNm11a3prdzUxVWZsaG9mcUdPcTdNSFh2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