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014746F" w14:textId="77777777" w:rsidR="00F20C4B" w:rsidRPr="00F20C4B" w:rsidRDefault="00F20C4B" w:rsidP="00F20C4B">
            <w:pPr>
              <w:jc w:val="both"/>
              <w:rPr>
                <w:rFonts w:ascii="Calibri" w:hAnsi="Calibri"/>
                <w:b/>
                <w:bCs/>
                <w:color w:val="000000" w:themeColor="text1"/>
              </w:rPr>
            </w:pPr>
            <w:r w:rsidRPr="00F20C4B">
              <w:rPr>
                <w:rFonts w:ascii="Calibri" w:hAnsi="Calibri"/>
                <w:b/>
                <w:bCs/>
                <w:color w:val="000000" w:themeColor="text1"/>
              </w:rPr>
              <w:t>Hemos avanzado en la integración y validación del módulo Eventos. Se reportaron resultados correctos en la compilación, la apertura y cancelación del formulario, la carga de clientes existentes y la creación de un evento que permanece visible después de recargar. Sin embargo, necesitamos comparar estos resultados con las fechas de nuestra Carta Gantt para determinar si hemos cumplido todas las actividades dentro de los plazos definidos.</w:t>
            </w:r>
          </w:p>
          <w:p w14:paraId="1BC38A83" w14:textId="77777777" w:rsidR="00F20C4B" w:rsidRPr="00F20C4B" w:rsidRDefault="00F20C4B" w:rsidP="00F20C4B">
            <w:pPr>
              <w:jc w:val="both"/>
              <w:rPr>
                <w:rFonts w:ascii="Calibri" w:hAnsi="Calibri"/>
                <w:b/>
                <w:bCs/>
                <w:color w:val="000000" w:themeColor="text1"/>
              </w:rPr>
            </w:pPr>
          </w:p>
          <w:p w14:paraId="4B137E35" w14:textId="5A7A710E" w:rsidR="004F2A8B" w:rsidRPr="00F20C4B" w:rsidRDefault="00F20C4B" w:rsidP="3D28A338">
            <w:pPr>
              <w:jc w:val="both"/>
              <w:rPr>
                <w:rFonts w:ascii="Calibri" w:hAnsi="Calibri"/>
                <w:b/>
                <w:bCs/>
                <w:color w:val="000000" w:themeColor="text1"/>
              </w:rPr>
            </w:pPr>
            <w:r w:rsidRPr="00F20C4B">
              <w:rPr>
                <w:rFonts w:ascii="Calibri" w:hAnsi="Calibri"/>
                <w:b/>
                <w:bCs/>
                <w:color w:val="000000" w:themeColor="text1"/>
              </w:rPr>
              <w:t xml:space="preserve">Nos ha facilitado el trabajo contar con una definición inicial del proyecto y revisar las funcionalidades por etapas. Las principales dificultades han sido la amplitud del alcance, las diferencias detectadas entre la documentación del modelo de datos y el script, y la necesidad de revisar la estructura del código </w:t>
            </w:r>
            <w:proofErr w:type="spellStart"/>
            <w:r w:rsidRPr="00F20C4B">
              <w:rPr>
                <w:rFonts w:ascii="Calibri" w:hAnsi="Calibri"/>
                <w:b/>
                <w:bCs/>
                <w:color w:val="000000" w:themeColor="text1"/>
              </w:rPr>
              <w:t>JSX</w:t>
            </w:r>
            <w:proofErr w:type="spellEnd"/>
            <w:r w:rsidRPr="00F20C4B">
              <w:rPr>
                <w:rFonts w:ascii="Calibri" w:hAnsi="Calibri"/>
                <w:b/>
                <w:bCs/>
                <w:color w:val="000000" w:themeColor="text1"/>
              </w:rPr>
              <w:t>. Estas situaciones requieren tiempo de revisión y coordinación para mantener coherencia entre implementación y documentación</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00F20C4B">
        <w:trPr>
          <w:trHeight w:val="1026"/>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EF28AD9" w14:textId="77777777" w:rsidR="00F20C4B" w:rsidRPr="00F20C4B" w:rsidRDefault="00F20C4B" w:rsidP="00F20C4B">
            <w:pPr>
              <w:jc w:val="both"/>
              <w:rPr>
                <w:rFonts w:ascii="Calibri" w:hAnsi="Calibri"/>
                <w:b/>
                <w:bCs/>
                <w:color w:val="000000" w:themeColor="text1"/>
              </w:rPr>
            </w:pPr>
            <w:r w:rsidRPr="00F20C4B">
              <w:rPr>
                <w:rFonts w:ascii="Calibri" w:hAnsi="Calibri"/>
                <w:b/>
                <w:bCs/>
                <w:color w:val="000000" w:themeColor="text1"/>
              </w:rPr>
              <w:t>Hemos dividido las verificaciones de Eventos en pasos para revisar cada resultado antes de continuar. También realizamos un respaldo de la base de desarrollo antes de la prueba de creación. Para las tareas pendientes, proponemos actualizar el modelo de datos, revisar dependencias entre módulos y registrar las pruebas junto con sus evidencias. Si una dificultad afecta un plazo, revisaremos la distribución del trabajo, acordaremos una nueva fecha y dejaremos documentado el motivo del ajuste.</w:t>
            </w:r>
          </w:p>
          <w:p w14:paraId="39C5A95C" w14:textId="77777777" w:rsidR="00F20C4B" w:rsidRPr="00F20C4B" w:rsidRDefault="00F20C4B" w:rsidP="00F20C4B">
            <w:pPr>
              <w:jc w:val="both"/>
              <w:rPr>
                <w:rFonts w:ascii="Calibri" w:hAnsi="Calibri"/>
                <w:b/>
                <w:bCs/>
                <w:color w:val="000000" w:themeColor="text1"/>
              </w:rPr>
            </w:pPr>
          </w:p>
          <w:p w14:paraId="7BC4D618" w14:textId="086747E1" w:rsidR="004F2A8B" w:rsidRPr="00F20C4B" w:rsidRDefault="00F20C4B" w:rsidP="3D28A338">
            <w:pPr>
              <w:jc w:val="both"/>
              <w:rPr>
                <w:rFonts w:ascii="Calibri" w:hAnsi="Calibri"/>
                <w:b/>
                <w:bCs/>
                <w:color w:val="000000" w:themeColor="text1"/>
              </w:rPr>
            </w:pPr>
            <w:r w:rsidRPr="00F20C4B">
              <w:rPr>
                <w:rFonts w:ascii="Calibri" w:hAnsi="Calibri"/>
                <w:b/>
                <w:bCs/>
                <w:color w:val="000000" w:themeColor="text1"/>
              </w:rPr>
              <w:t>En adelante, registraremos los impedimentos con fecha, responsable, acción y estado, y revisaremos su impacto al planificar cada sprint. Esta medida debe aplicarse y mantenerse; no se presenta como un registro histórico ya existente.</w:t>
            </w: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3A41C675" w:rsidR="004F2A8B" w:rsidRPr="00F20C4B" w:rsidRDefault="00F20C4B" w:rsidP="3D28A338">
            <w:pPr>
              <w:jc w:val="both"/>
              <w:rPr>
                <w:rFonts w:ascii="Calibri" w:hAnsi="Calibri"/>
                <w:b/>
                <w:bCs/>
                <w:color w:val="000000" w:themeColor="text1"/>
              </w:rPr>
            </w:pPr>
            <w:r w:rsidRPr="00F20C4B">
              <w:rPr>
                <w:rFonts w:ascii="Calibri" w:hAnsi="Calibri"/>
                <w:b/>
                <w:bCs/>
                <w:color w:val="000000" w:themeColor="text1"/>
              </w:rPr>
              <w:t>Evalúo</w:t>
            </w:r>
            <w:r w:rsidRPr="00F20C4B">
              <w:rPr>
                <w:rFonts w:ascii="Calibri" w:hAnsi="Calibri"/>
                <w:b/>
                <w:bCs/>
                <w:color w:val="000000" w:themeColor="text1"/>
              </w:rPr>
              <w:t xml:space="preserve"> el avance como parcial, con resultados concretos en un flujo de integración. Destac</w:t>
            </w:r>
            <w:r w:rsidRPr="00F20C4B">
              <w:rPr>
                <w:rFonts w:ascii="Calibri" w:hAnsi="Calibri"/>
                <w:b/>
                <w:bCs/>
                <w:color w:val="000000" w:themeColor="text1"/>
              </w:rPr>
              <w:t>o</w:t>
            </w:r>
            <w:r w:rsidRPr="00F20C4B">
              <w:rPr>
                <w:rFonts w:ascii="Calibri" w:hAnsi="Calibri"/>
                <w:b/>
                <w:bCs/>
                <w:color w:val="000000" w:themeColor="text1"/>
              </w:rPr>
              <w:t xml:space="preserve"> la revisión paso a paso, el respaldo previo y la comprobación de la persistencia del evento después de recargar. Para mejorar, necesit</w:t>
            </w:r>
            <w:r w:rsidRPr="00F20C4B">
              <w:rPr>
                <w:rFonts w:ascii="Calibri" w:hAnsi="Calibri"/>
                <w:b/>
                <w:bCs/>
                <w:color w:val="000000" w:themeColor="text1"/>
              </w:rPr>
              <w:t>amos</w:t>
            </w:r>
            <w:r w:rsidRPr="00F20C4B">
              <w:rPr>
                <w:rFonts w:ascii="Calibri" w:hAnsi="Calibri"/>
                <w:b/>
                <w:bCs/>
                <w:color w:val="000000" w:themeColor="text1"/>
              </w:rPr>
              <w:t xml:space="preserve"> consolidar las evidencias, relacionarlas con requerimientos y commits, ampliar los casos negativos y verificar los módulos restantes. También debemos mantener la documentación actualizada, para que el informe describa con precisión lo que funciona y lo que sigue pendiente.</w:t>
            </w: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3221157A" w14:textId="77777777" w:rsidR="004F2A8B" w:rsidRDefault="00F20C4B" w:rsidP="3D28A338">
            <w:pPr>
              <w:jc w:val="both"/>
              <w:rPr>
                <w:rFonts w:ascii="Calibri" w:hAnsi="Calibri"/>
                <w:b/>
                <w:bCs/>
                <w:color w:val="000000" w:themeColor="text1"/>
              </w:rPr>
            </w:pPr>
            <w:r w:rsidRPr="00F20C4B">
              <w:rPr>
                <w:rFonts w:ascii="Calibri" w:hAnsi="Calibri"/>
                <w:b/>
                <w:bCs/>
                <w:color w:val="000000" w:themeColor="text1"/>
              </w:rPr>
              <w:t>Nuestra principal inquietud es cómo priorizar los módulos pendientes sin perder coherencia con el alcance comprometido y la fecha de entrega. Queremos confirmar qué funcionalidades deben estar demostradas en el avance y cuáles se evaluarán al cierre, así como el nivel de detalle esperado para la aplicación móvil y la implantación.</w:t>
            </w:r>
          </w:p>
          <w:p w14:paraId="6628581F" w14:textId="77777777" w:rsidR="00F20C4B" w:rsidRDefault="00F20C4B" w:rsidP="3D28A338">
            <w:pPr>
              <w:jc w:val="both"/>
              <w:rPr>
                <w:rFonts w:ascii="Calibri" w:hAnsi="Calibri"/>
                <w:b/>
                <w:bCs/>
                <w:color w:val="000000" w:themeColor="text1"/>
              </w:rPr>
            </w:pPr>
          </w:p>
          <w:p w14:paraId="37C6C7AC" w14:textId="77777777" w:rsidR="00F20C4B" w:rsidRDefault="00F20C4B" w:rsidP="3D28A338">
            <w:pPr>
              <w:jc w:val="both"/>
              <w:rPr>
                <w:rFonts w:ascii="Calibri" w:hAnsi="Calibri"/>
                <w:b/>
                <w:bCs/>
                <w:color w:val="000000" w:themeColor="text1"/>
              </w:rPr>
            </w:pPr>
            <w:r w:rsidRPr="00F20C4B">
              <w:rPr>
                <w:rFonts w:ascii="Calibri" w:hAnsi="Calibri"/>
                <w:b/>
                <w:bCs/>
                <w:color w:val="000000" w:themeColor="text1"/>
              </w:rPr>
              <w:t xml:space="preserve">¿La priorización del flujo de Eventos y sus dependencias es adecuada para este avance? </w:t>
            </w:r>
          </w:p>
          <w:p w14:paraId="408809E7" w14:textId="77777777" w:rsidR="00F20C4B" w:rsidRDefault="00F20C4B" w:rsidP="3D28A338">
            <w:pPr>
              <w:jc w:val="both"/>
              <w:rPr>
                <w:rFonts w:ascii="Calibri" w:hAnsi="Calibri"/>
                <w:b/>
                <w:bCs/>
                <w:color w:val="000000" w:themeColor="text1"/>
              </w:rPr>
            </w:pPr>
            <w:proofErr w:type="gramStart"/>
            <w:r w:rsidRPr="00F20C4B">
              <w:rPr>
                <w:rFonts w:ascii="Calibri" w:hAnsi="Calibri"/>
                <w:b/>
                <w:bCs/>
                <w:color w:val="000000" w:themeColor="text1"/>
              </w:rPr>
              <w:t>¿El diario 2.</w:t>
            </w:r>
            <w:proofErr w:type="gramEnd"/>
            <w:r w:rsidRPr="00F20C4B">
              <w:rPr>
                <w:rFonts w:ascii="Calibri" w:hAnsi="Calibri"/>
                <w:b/>
                <w:bCs/>
                <w:color w:val="000000" w:themeColor="text1"/>
              </w:rPr>
              <w:t xml:space="preserve">1 debe entregarse en una copia por </w:t>
            </w:r>
            <w:r w:rsidRPr="00F20C4B">
              <w:rPr>
                <w:rFonts w:ascii="Calibri" w:hAnsi="Calibri"/>
                <w:b/>
                <w:bCs/>
                <w:color w:val="000000" w:themeColor="text1"/>
              </w:rPr>
              <w:t>integrante,</w:t>
            </w:r>
            <w:r w:rsidRPr="00F20C4B">
              <w:rPr>
                <w:rFonts w:ascii="Calibri" w:hAnsi="Calibri"/>
                <w:b/>
                <w:bCs/>
                <w:color w:val="000000" w:themeColor="text1"/>
              </w:rPr>
              <w:t xml:space="preserve"> aunque se responda grupalmente? </w:t>
            </w:r>
          </w:p>
          <w:p w14:paraId="01E61CA1" w14:textId="39217FB3" w:rsidR="00F20C4B" w:rsidRPr="00F20C4B" w:rsidRDefault="00F20C4B" w:rsidP="00143933">
            <w:pPr>
              <w:jc w:val="both"/>
              <w:rPr>
                <w:rFonts w:ascii="Calibri" w:hAnsi="Calibri"/>
                <w:b/>
                <w:bCs/>
                <w:color w:val="000000" w:themeColor="text1"/>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FFFFF79" w14:textId="77777777" w:rsidR="00143933" w:rsidRDefault="00143933" w:rsidP="3D28A338">
            <w:pPr>
              <w:jc w:val="both"/>
              <w:rPr>
                <w:rFonts w:eastAsiaTheme="majorEastAsia"/>
                <w:color w:val="767171" w:themeColor="background2" w:themeShade="80"/>
                <w:sz w:val="24"/>
                <w:szCs w:val="24"/>
              </w:rPr>
            </w:pPr>
          </w:p>
          <w:p w14:paraId="3C35FF15" w14:textId="2B258695" w:rsidR="004F2A8B" w:rsidRDefault="00143933" w:rsidP="3D28A338">
            <w:pPr>
              <w:jc w:val="both"/>
              <w:rPr>
                <w:rFonts w:ascii="Calibri" w:hAnsi="Calibri"/>
                <w:b/>
                <w:bCs/>
                <w:color w:val="000000" w:themeColor="text1"/>
              </w:rPr>
            </w:pPr>
            <w:r w:rsidRPr="00143933">
              <w:rPr>
                <w:rFonts w:ascii="Calibri" w:hAnsi="Calibri"/>
                <w:b/>
                <w:bCs/>
                <w:color w:val="000000" w:themeColor="text1"/>
              </w:rPr>
              <w:t>Consideramos necesario revisar la distribución actual antes de decidir una reasignación. La decisión debe basarse en el avance real de cada integrante, las dependencias técnicas y el tiempo disponible. Propon</w:t>
            </w:r>
            <w:r>
              <w:rPr>
                <w:rFonts w:ascii="Calibri" w:hAnsi="Calibri"/>
                <w:b/>
                <w:bCs/>
                <w:color w:val="000000" w:themeColor="text1"/>
              </w:rPr>
              <w:t>go</w:t>
            </w:r>
            <w:r w:rsidRPr="00143933">
              <w:rPr>
                <w:rFonts w:ascii="Calibri" w:hAnsi="Calibri"/>
                <w:b/>
                <w:bCs/>
                <w:color w:val="000000" w:themeColor="text1"/>
              </w:rPr>
              <w:t xml:space="preserve"> asignar de manera explícita la actualización del modelo ER, el registro de pruebas, la recopilación de evidencias, la documentación de </w:t>
            </w:r>
            <w:proofErr w:type="spellStart"/>
            <w:r w:rsidRPr="00143933">
              <w:rPr>
                <w:rFonts w:ascii="Calibri" w:hAnsi="Calibri"/>
                <w:b/>
                <w:bCs/>
                <w:color w:val="000000" w:themeColor="text1"/>
              </w:rPr>
              <w:t>sprints</w:t>
            </w:r>
            <w:proofErr w:type="spellEnd"/>
            <w:r w:rsidRPr="00143933">
              <w:rPr>
                <w:rFonts w:ascii="Calibri" w:hAnsi="Calibri"/>
                <w:b/>
                <w:bCs/>
                <w:color w:val="000000" w:themeColor="text1"/>
              </w:rPr>
              <w:t xml:space="preserve"> y la preparación de la presentación. No se considera aprobada esta distribución hasta que ambos integrantes la revisemos.</w:t>
            </w:r>
          </w:p>
          <w:p w14:paraId="798FF8CC" w14:textId="45F56385" w:rsidR="00143933" w:rsidRDefault="00143933" w:rsidP="3D28A338">
            <w:pPr>
              <w:jc w:val="both"/>
              <w:rPr>
                <w:rFonts w:ascii="Calibri" w:hAnsi="Calibri"/>
                <w:b/>
                <w:bCs/>
                <w:color w:val="000000" w:themeColor="text1"/>
              </w:rPr>
            </w:pPr>
            <w:r w:rsidRPr="00143933">
              <w:rPr>
                <w:rFonts w:ascii="Calibri" w:hAnsi="Calibri"/>
                <w:b/>
                <w:bCs/>
                <w:color w:val="000000" w:themeColor="text1"/>
              </w:rPr>
              <w:t>Propuesta:</w:t>
            </w:r>
            <w:r w:rsidRPr="00143933">
              <w:rPr>
                <w:rFonts w:ascii="Calibri" w:hAnsi="Calibri"/>
                <w:b/>
                <w:bCs/>
                <w:color w:val="000000" w:themeColor="text1"/>
              </w:rPr>
              <w:t xml:space="preserve"> </w:t>
            </w:r>
          </w:p>
          <w:p w14:paraId="245C9505" w14:textId="77777777" w:rsidR="00143933" w:rsidRDefault="00143933" w:rsidP="3D28A338">
            <w:pPr>
              <w:jc w:val="both"/>
              <w:rPr>
                <w:rFonts w:ascii="Calibri" w:hAnsi="Calibri"/>
                <w:b/>
                <w:bCs/>
                <w:color w:val="000000" w:themeColor="text1"/>
              </w:rPr>
            </w:pPr>
            <w:r w:rsidRPr="00143933">
              <w:rPr>
                <w:rFonts w:ascii="Calibri" w:hAnsi="Calibri"/>
                <w:b/>
                <w:bCs/>
                <w:color w:val="000000" w:themeColor="text1"/>
              </w:rPr>
              <w:t>Madelaine</w:t>
            </w:r>
            <w:r>
              <w:rPr>
                <w:rFonts w:ascii="Calibri" w:hAnsi="Calibri"/>
                <w:b/>
                <w:bCs/>
                <w:color w:val="000000" w:themeColor="text1"/>
              </w:rPr>
              <w:t>-</w:t>
            </w:r>
            <w:r w:rsidRPr="00143933">
              <w:rPr>
                <w:rFonts w:ascii="Calibri" w:hAnsi="Calibri"/>
                <w:b/>
                <w:bCs/>
                <w:color w:val="000000" w:themeColor="text1"/>
              </w:rPr>
              <w:t xml:space="preserve"> consolida las evidencias de las pruebas de Eventos que ejecutó; </w:t>
            </w:r>
          </w:p>
          <w:p w14:paraId="2EB945A6" w14:textId="0F6AF829" w:rsidR="00143933" w:rsidRDefault="00143933" w:rsidP="3D28A338">
            <w:pPr>
              <w:jc w:val="both"/>
              <w:rPr>
                <w:rFonts w:ascii="Calibri" w:hAnsi="Calibri"/>
                <w:b/>
                <w:bCs/>
                <w:color w:val="000000" w:themeColor="text1"/>
              </w:rPr>
            </w:pPr>
            <w:r w:rsidRPr="00143933">
              <w:rPr>
                <w:rFonts w:ascii="Calibri" w:hAnsi="Calibri"/>
                <w:b/>
                <w:bCs/>
                <w:color w:val="000000" w:themeColor="text1"/>
              </w:rPr>
              <w:t>Sebastián</w:t>
            </w:r>
            <w:r>
              <w:rPr>
                <w:rFonts w:ascii="Calibri" w:hAnsi="Calibri"/>
                <w:b/>
                <w:bCs/>
                <w:color w:val="000000" w:themeColor="text1"/>
              </w:rPr>
              <w:t xml:space="preserve">- </w:t>
            </w:r>
            <w:r w:rsidRPr="00143933">
              <w:rPr>
                <w:rFonts w:ascii="Calibri" w:hAnsi="Calibri"/>
                <w:b/>
                <w:bCs/>
                <w:color w:val="000000" w:themeColor="text1"/>
              </w:rPr>
              <w:t>informa</w:t>
            </w:r>
            <w:r w:rsidRPr="00143933">
              <w:rPr>
                <w:rFonts w:ascii="Calibri" w:hAnsi="Calibri"/>
                <w:b/>
                <w:bCs/>
                <w:color w:val="000000" w:themeColor="text1"/>
              </w:rPr>
              <w:t xml:space="preserve"> los módulos y cambios realizados por él y adjunta sus referencias; </w:t>
            </w:r>
          </w:p>
          <w:p w14:paraId="3E42284F" w14:textId="49297FB7" w:rsidR="00143933" w:rsidRDefault="00143933" w:rsidP="3D28A338">
            <w:pPr>
              <w:jc w:val="both"/>
              <w:rPr>
                <w:rFonts w:ascii="Calibri" w:hAnsi="Calibri"/>
                <w:b/>
                <w:bCs/>
                <w:color w:val="000000" w:themeColor="text1"/>
              </w:rPr>
            </w:pPr>
            <w:r w:rsidRPr="00143933">
              <w:rPr>
                <w:rFonts w:ascii="Calibri" w:hAnsi="Calibri"/>
                <w:b/>
                <w:bCs/>
                <w:color w:val="000000" w:themeColor="text1"/>
              </w:rPr>
              <w:t>A</w:t>
            </w:r>
            <w:r w:rsidRPr="00143933">
              <w:rPr>
                <w:rFonts w:ascii="Calibri" w:hAnsi="Calibri"/>
                <w:b/>
                <w:bCs/>
                <w:color w:val="000000" w:themeColor="text1"/>
              </w:rPr>
              <w:t>mbos</w:t>
            </w:r>
            <w:r>
              <w:rPr>
                <w:rFonts w:ascii="Calibri" w:hAnsi="Calibri"/>
                <w:b/>
                <w:bCs/>
                <w:color w:val="000000" w:themeColor="text1"/>
              </w:rPr>
              <w:t>-</w:t>
            </w:r>
            <w:r w:rsidRPr="00143933">
              <w:rPr>
                <w:rFonts w:ascii="Calibri" w:hAnsi="Calibri"/>
                <w:b/>
                <w:bCs/>
                <w:color w:val="000000" w:themeColor="text1"/>
              </w:rPr>
              <w:t>contrastamos</w:t>
            </w:r>
            <w:r w:rsidRPr="00143933">
              <w:rPr>
                <w:rFonts w:ascii="Calibri" w:hAnsi="Calibri"/>
                <w:b/>
                <w:bCs/>
                <w:color w:val="000000" w:themeColor="text1"/>
              </w:rPr>
              <w:t xml:space="preserve"> el plan con la Gantt, revisamos los informes y preparamos la presentación. La implementación de los módulos pendientes se asignará después de revisar las cargas y dependencias.</w:t>
            </w:r>
          </w:p>
          <w:p w14:paraId="10717C3C" w14:textId="30CFC4F9" w:rsidR="00143933" w:rsidRPr="00143933" w:rsidRDefault="00143933" w:rsidP="3D28A338">
            <w:pPr>
              <w:jc w:val="both"/>
              <w:rPr>
                <w:rFonts w:ascii="Calibri" w:hAnsi="Calibri"/>
                <w:b/>
                <w:bCs/>
                <w:color w:val="000000" w:themeColor="text1"/>
              </w:rPr>
            </w:pPr>
            <w:r w:rsidRPr="00143933">
              <w:rPr>
                <w:rFonts w:ascii="Calibri" w:hAnsi="Calibri"/>
                <w:b/>
                <w:bCs/>
                <w:color w:val="000000" w:themeColor="text1"/>
              </w:rPr>
              <w:t>Para cada acuerdo: actividad, integrante responsable, fecha, entregable</w:t>
            </w:r>
            <w:r>
              <w:rPr>
                <w:rFonts w:ascii="Calibri" w:hAnsi="Calibri"/>
                <w:b/>
                <w:bCs/>
                <w:color w:val="000000" w:themeColor="text1"/>
              </w:rPr>
              <w:t xml:space="preserve"> correspondiente</w:t>
            </w:r>
            <w:r w:rsidRPr="00143933">
              <w:rPr>
                <w:rFonts w:ascii="Calibri" w:hAnsi="Calibri"/>
                <w:b/>
                <w:bCs/>
                <w:color w:val="000000" w:themeColor="text1"/>
              </w:rPr>
              <w:t xml:space="preserve">. No atribuir a </w:t>
            </w:r>
            <w:r>
              <w:rPr>
                <w:rFonts w:ascii="Calibri" w:hAnsi="Calibri"/>
                <w:b/>
                <w:bCs/>
                <w:color w:val="000000" w:themeColor="text1"/>
              </w:rPr>
              <w:t>algún integrante</w:t>
            </w:r>
            <w:r w:rsidRPr="00143933">
              <w:rPr>
                <w:rFonts w:ascii="Calibri" w:hAnsi="Calibri"/>
                <w:b/>
                <w:bCs/>
                <w:color w:val="000000" w:themeColor="text1"/>
              </w:rPr>
              <w:t xml:space="preserve"> desarrollos que aún no haya confirmado</w:t>
            </w:r>
            <w:r>
              <w:rPr>
                <w:rFonts w:ascii="Calibri" w:hAnsi="Calibri"/>
                <w:b/>
                <w:bCs/>
                <w:color w:val="000000" w:themeColor="text1"/>
              </w:rPr>
              <w:t>.</w:t>
            </w:r>
          </w:p>
          <w:p w14:paraId="66D7B5BC" w14:textId="030A4642" w:rsidR="004F2A8B" w:rsidRPr="00874D16" w:rsidRDefault="004F2A8B" w:rsidP="3D28A338">
            <w:pPr>
              <w:jc w:val="both"/>
              <w:rPr>
                <w:rFonts w:ascii="Calibri" w:hAnsi="Calibri"/>
                <w:b/>
                <w:bCs/>
                <w:color w:val="1F4E79" w:themeColor="accent1" w:themeShade="80"/>
              </w:rPr>
            </w:pPr>
          </w:p>
        </w:tc>
      </w:tr>
    </w:tbl>
    <w:p w14:paraId="605CC70C" w14:textId="77777777" w:rsidR="00143933" w:rsidRDefault="00143933">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4131F0A2"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r w:rsidR="00143933">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72AAFF5" w14:textId="77777777" w:rsidR="00143933" w:rsidRPr="00143933" w:rsidRDefault="00143933" w:rsidP="00143933">
            <w:pPr>
              <w:jc w:val="both"/>
              <w:rPr>
                <w:rFonts w:ascii="Calibri" w:hAnsi="Calibri"/>
                <w:b/>
                <w:bCs/>
                <w:color w:val="000000" w:themeColor="text1"/>
              </w:rPr>
            </w:pPr>
            <w:r w:rsidRPr="00143933">
              <w:rPr>
                <w:rFonts w:ascii="Calibri" w:hAnsi="Calibri"/>
                <w:b/>
                <w:bCs/>
                <w:color w:val="000000" w:themeColor="text1"/>
              </w:rPr>
              <w:t>La evaluación del trabajo grupal requiere considerar las contribuciones de ambos integrantes. El proyecto necesita coordinación entre interfaz, API, base de datos y documentación. Como aspecto positivo, la división por componentes puede facilitar el avance cuando las responsabilidades y los puntos de integración están claros. Este punto debe validarse con los registros reales del equipo.</w:t>
            </w:r>
          </w:p>
          <w:p w14:paraId="3BAD3D2B" w14:textId="77777777" w:rsidR="00143933" w:rsidRPr="00143933" w:rsidRDefault="00143933" w:rsidP="00143933">
            <w:pPr>
              <w:jc w:val="both"/>
              <w:rPr>
                <w:rFonts w:ascii="Calibri" w:hAnsi="Calibri"/>
                <w:b/>
                <w:bCs/>
                <w:color w:val="000000" w:themeColor="text1"/>
              </w:rPr>
            </w:pPr>
          </w:p>
          <w:p w14:paraId="4892FF2B" w14:textId="00107B82" w:rsidR="00143933" w:rsidRPr="00143933" w:rsidRDefault="00143933" w:rsidP="00143933">
            <w:pPr>
              <w:jc w:val="both"/>
              <w:rPr>
                <w:rFonts w:ascii="Calibri" w:hAnsi="Calibri"/>
                <w:b/>
                <w:bCs/>
                <w:color w:val="000000" w:themeColor="text1"/>
              </w:rPr>
            </w:pPr>
            <w:r w:rsidRPr="00143933">
              <w:rPr>
                <w:rFonts w:ascii="Calibri" w:hAnsi="Calibri"/>
                <w:b/>
                <w:bCs/>
                <w:color w:val="000000" w:themeColor="text1"/>
              </w:rPr>
              <w:t>Podemos mejorar la visibilidad del estado de las tareas, el aviso oportuno de bloqueos y la revisión compartida de los cambios. Proponemos mantener un tablero actualizado, identificar a la persona responsable de cada tarea y revisar los incrementos antes de integrarlos. Para evaluar la equidad utilizaremos entregables y contribuciones verificables, considerando su complejidad, y no solo la cantidad de commits.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2DF78" w14:textId="77777777" w:rsidR="00686FF1" w:rsidRDefault="00686FF1" w:rsidP="00DF38AE">
      <w:pPr>
        <w:spacing w:after="0" w:line="240" w:lineRule="auto"/>
      </w:pPr>
      <w:r>
        <w:separator/>
      </w:r>
    </w:p>
  </w:endnote>
  <w:endnote w:type="continuationSeparator" w:id="0">
    <w:p w14:paraId="6D99AEE5" w14:textId="77777777" w:rsidR="00686FF1" w:rsidRDefault="00686FF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891D7" w14:textId="77777777" w:rsidR="00686FF1" w:rsidRDefault="00686FF1" w:rsidP="00DF38AE">
      <w:pPr>
        <w:spacing w:after="0" w:line="240" w:lineRule="auto"/>
      </w:pPr>
      <w:r>
        <w:separator/>
      </w:r>
    </w:p>
  </w:footnote>
  <w:footnote w:type="continuationSeparator" w:id="0">
    <w:p w14:paraId="6C55346A" w14:textId="77777777" w:rsidR="00686FF1" w:rsidRDefault="00686FF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proofErr w:type="spellStart"/>
          <w:r>
            <w:rPr>
              <w:rFonts w:ascii="Century Gothic" w:eastAsiaTheme="minorEastAsia" w:hAnsi="Century Gothic"/>
              <w:b/>
              <w:color w:val="1D2763"/>
              <w:sz w:val="24"/>
              <w:szCs w:val="24"/>
              <w:lang w:val="es-ES" w:eastAsia="es-ES"/>
            </w:rPr>
            <w:t>PTR7862</w:t>
          </w:r>
          <w:proofErr w:type="spellEnd"/>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91708930">
    <w:abstractNumId w:val="3"/>
  </w:num>
  <w:num w:numId="2" w16cid:durableId="1732801052">
    <w:abstractNumId w:val="8"/>
  </w:num>
  <w:num w:numId="3" w16cid:durableId="2137871604">
    <w:abstractNumId w:val="12"/>
  </w:num>
  <w:num w:numId="4" w16cid:durableId="1008752707">
    <w:abstractNumId w:val="28"/>
  </w:num>
  <w:num w:numId="5" w16cid:durableId="29497292">
    <w:abstractNumId w:val="30"/>
  </w:num>
  <w:num w:numId="6" w16cid:durableId="1980918009">
    <w:abstractNumId w:val="4"/>
  </w:num>
  <w:num w:numId="7" w16cid:durableId="2102606772">
    <w:abstractNumId w:val="11"/>
  </w:num>
  <w:num w:numId="8" w16cid:durableId="1849246211">
    <w:abstractNumId w:val="19"/>
  </w:num>
  <w:num w:numId="9" w16cid:durableId="1287390057">
    <w:abstractNumId w:val="15"/>
  </w:num>
  <w:num w:numId="10" w16cid:durableId="1033115532">
    <w:abstractNumId w:val="9"/>
  </w:num>
  <w:num w:numId="11" w16cid:durableId="1404986579">
    <w:abstractNumId w:val="24"/>
  </w:num>
  <w:num w:numId="12" w16cid:durableId="1371808702">
    <w:abstractNumId w:val="35"/>
  </w:num>
  <w:num w:numId="13" w16cid:durableId="611397241">
    <w:abstractNumId w:val="29"/>
  </w:num>
  <w:num w:numId="14" w16cid:durableId="1599824873">
    <w:abstractNumId w:val="1"/>
  </w:num>
  <w:num w:numId="15" w16cid:durableId="1371761648">
    <w:abstractNumId w:val="36"/>
  </w:num>
  <w:num w:numId="16" w16cid:durableId="1124228977">
    <w:abstractNumId w:val="21"/>
  </w:num>
  <w:num w:numId="17" w16cid:durableId="235895072">
    <w:abstractNumId w:val="17"/>
  </w:num>
  <w:num w:numId="18" w16cid:durableId="1129974200">
    <w:abstractNumId w:val="31"/>
  </w:num>
  <w:num w:numId="19" w16cid:durableId="416750112">
    <w:abstractNumId w:val="10"/>
  </w:num>
  <w:num w:numId="20" w16cid:durableId="1573153668">
    <w:abstractNumId w:val="39"/>
  </w:num>
  <w:num w:numId="21" w16cid:durableId="716078686">
    <w:abstractNumId w:val="34"/>
  </w:num>
  <w:num w:numId="22" w16cid:durableId="497812315">
    <w:abstractNumId w:val="13"/>
  </w:num>
  <w:num w:numId="23" w16cid:durableId="1507786918">
    <w:abstractNumId w:val="14"/>
  </w:num>
  <w:num w:numId="24" w16cid:durableId="704603730">
    <w:abstractNumId w:val="5"/>
  </w:num>
  <w:num w:numId="25" w16cid:durableId="1787038867">
    <w:abstractNumId w:val="16"/>
  </w:num>
  <w:num w:numId="26" w16cid:durableId="1175458310">
    <w:abstractNumId w:val="20"/>
  </w:num>
  <w:num w:numId="27" w16cid:durableId="1632401885">
    <w:abstractNumId w:val="23"/>
  </w:num>
  <w:num w:numId="28" w16cid:durableId="1353536161">
    <w:abstractNumId w:val="0"/>
  </w:num>
  <w:num w:numId="29" w16cid:durableId="1631008593">
    <w:abstractNumId w:val="18"/>
  </w:num>
  <w:num w:numId="30" w16cid:durableId="984701075">
    <w:abstractNumId w:val="22"/>
  </w:num>
  <w:num w:numId="31" w16cid:durableId="1650790535">
    <w:abstractNumId w:val="2"/>
  </w:num>
  <w:num w:numId="32" w16cid:durableId="1546717005">
    <w:abstractNumId w:val="7"/>
  </w:num>
  <w:num w:numId="33" w16cid:durableId="1754937318">
    <w:abstractNumId w:val="32"/>
  </w:num>
  <w:num w:numId="34" w16cid:durableId="1347057938">
    <w:abstractNumId w:val="38"/>
  </w:num>
  <w:num w:numId="35" w16cid:durableId="1390424212">
    <w:abstractNumId w:val="6"/>
  </w:num>
  <w:num w:numId="36" w16cid:durableId="550579047">
    <w:abstractNumId w:val="25"/>
  </w:num>
  <w:num w:numId="37" w16cid:durableId="2024742371">
    <w:abstractNumId w:val="37"/>
  </w:num>
  <w:num w:numId="38" w16cid:durableId="672536849">
    <w:abstractNumId w:val="27"/>
  </w:num>
  <w:num w:numId="39" w16cid:durableId="591473110">
    <w:abstractNumId w:val="26"/>
  </w:num>
  <w:num w:numId="40" w16cid:durableId="119669516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33"/>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86FF1"/>
    <w:rsid w:val="00690A5B"/>
    <w:rsid w:val="00691781"/>
    <w:rsid w:val="00695D26"/>
    <w:rsid w:val="00696F17"/>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3AE9"/>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0C4B"/>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917</Words>
  <Characters>5045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MADELAINE . ESCOBAR DURAN</cp:lastModifiedBy>
  <cp:revision>43</cp:revision>
  <cp:lastPrinted>2019-12-16T20:10:00Z</cp:lastPrinted>
  <dcterms:created xsi:type="dcterms:W3CDTF">2021-12-31T12:50:00Z</dcterms:created>
  <dcterms:modified xsi:type="dcterms:W3CDTF">2026-10-13T19:02:00Z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