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A52EDD" w14:textId="73ECF475" w:rsidR="007D58B8" w:rsidRDefault="007D58B8" w:rsidP="007D58B8">
      <w:pPr>
        <w:jc w:val="center"/>
        <w:rPr>
          <w:sz w:val="24"/>
        </w:rPr>
      </w:pPr>
      <w:r w:rsidRPr="007D58B8">
        <w:rPr>
          <w:sz w:val="24"/>
        </w:rPr>
        <w:t>Implementation and Application of the MM3 Force Field</w:t>
      </w:r>
    </w:p>
    <w:p w14:paraId="646B1D1F" w14:textId="4E24C7C8" w:rsidR="007D58B8" w:rsidRDefault="007D58B8" w:rsidP="007D58B8">
      <w:pPr>
        <w:rPr>
          <w:sz w:val="24"/>
        </w:rPr>
      </w:pPr>
      <w:r>
        <w:rPr>
          <w:sz w:val="24"/>
        </w:rPr>
        <w:tab/>
        <w:t>Molecular dynamics</w:t>
      </w:r>
      <w:r w:rsidR="000A6DA8">
        <w:rPr>
          <w:sz w:val="24"/>
        </w:rPr>
        <w:t xml:space="preserve"> (MD)</w:t>
      </w:r>
      <w:r>
        <w:rPr>
          <w:sz w:val="24"/>
        </w:rPr>
        <w:t xml:space="preserve"> is </w:t>
      </w:r>
      <w:r w:rsidR="000A6DA8">
        <w:rPr>
          <w:sz w:val="24"/>
        </w:rPr>
        <w:t xml:space="preserve">a classical computational method which </w:t>
      </w:r>
      <w:proofErr w:type="gramStart"/>
      <w:r w:rsidR="000A6DA8">
        <w:rPr>
          <w:sz w:val="24"/>
        </w:rPr>
        <w:t>is used</w:t>
      </w:r>
      <w:proofErr w:type="gramEnd"/>
      <w:r w:rsidR="000A6DA8">
        <w:rPr>
          <w:sz w:val="24"/>
        </w:rPr>
        <w:t xml:space="preserve"> to model atoms directly. In a typical MD simulation, the forces on each atom </w:t>
      </w:r>
      <w:proofErr w:type="gramStart"/>
      <w:r w:rsidR="000A6DA8">
        <w:rPr>
          <w:sz w:val="24"/>
        </w:rPr>
        <w:t>are calculated</w:t>
      </w:r>
      <w:proofErr w:type="gramEnd"/>
      <w:r w:rsidR="00C10AF8">
        <w:rPr>
          <w:sz w:val="24"/>
        </w:rPr>
        <w:t xml:space="preserve"> and used to solve Newton’s equations of motion. </w:t>
      </w:r>
      <w:r w:rsidR="00854EAF">
        <w:rPr>
          <w:sz w:val="24"/>
        </w:rPr>
        <w:t xml:space="preserve">These forces </w:t>
      </w:r>
      <w:proofErr w:type="gramStart"/>
      <w:r w:rsidR="00854EAF">
        <w:rPr>
          <w:sz w:val="24"/>
        </w:rPr>
        <w:t>are described</w:t>
      </w:r>
      <w:proofErr w:type="gramEnd"/>
      <w:r w:rsidR="00854EAF">
        <w:rPr>
          <w:sz w:val="24"/>
        </w:rPr>
        <w:t xml:space="preserve"> by a force field which defines what kinds of interactions will be modelled</w:t>
      </w:r>
      <w:r w:rsidR="00955968">
        <w:rPr>
          <w:sz w:val="24"/>
        </w:rPr>
        <w:t xml:space="preserve">. MM3 is one such force field which </w:t>
      </w:r>
      <w:r w:rsidR="005B373B">
        <w:rPr>
          <w:sz w:val="24"/>
        </w:rPr>
        <w:t>was used in one of the papers in my Preliminary exam.</w:t>
      </w:r>
      <w:r w:rsidR="00393E0C">
        <w:rPr>
          <w:sz w:val="24"/>
        </w:rPr>
        <w:fldChar w:fldCharType="begin" w:fldLock="1"/>
      </w:r>
      <w:r w:rsidR="002A1899">
        <w:rPr>
          <w:sz w:val="24"/>
        </w:rPr>
        <w:instrText>ADDIN CSL_CITATION { "citationItems" : [ { "id" : "ITEM-1", "itemData" : { "DOI" : "10.1038/ncomms10736", "ISBN" : "9788578110796", "ISSN" : "20411723", "PMID" : "25246403", "abstract" : "Thermal vibrations and the dynamic disorder they create can detrimentally affect the transport properties of van der Waals bonded molecular semiconductors. The low-energy nature of these vibrations makes it difficult to access them experimentally, which is why we still lack clear molecular design rules to control and reduce dynamic disorder. In this study we discuss the promising organic semiconductors rubrene, 2,7-dioctyl[1]benzothieno[3,2-b][1]benzothio-phene and 2,9-di-decyl-dinaphtho-[2,3-b:20,30-f]-thieno-[3,2-b]-thiophene in terms of an exceptionally low degree of dynamic disorder. In particular, we analyse diffuse scattering in transmission electron microscopy, to show that small molecules that have their side chains attached along the long axis of their conjugated core are better encapsulated in their crystal structure, which helps reduce large-amplitude thermal motions. Our work provides a general strategy for the design of new classes of very high mobility organic semiconductors with a low degree of dynamic disorder.", "author" : [ { "dropping-particle" : "", "family" : "Illig", "given" : "Steffen", "non-dropping-particle" : "", "parse-names" : false, "suffix" : "" }, { "dropping-particle" : "", "family" : "Eggeman", "given" : "Alexander S.", "non-dropping-particle" : "", "parse-names" : false, "suffix" : "" }, { "dropping-particle" : "", "family" : "Troisi", "given" : "Alessandro", "non-dropping-particle" : "", "parse-names" : false, "suffix" : "" }, { "dropping-particle" : "", "family" : "Jiang", "given" : "Lang", "non-dropping-particle" : "", "parse-names" : false, "suffix" : "" }, { "dropping-particle" : "", "family" : "Warwick", "given" : "Chris", "non-dropping-particle" : "", "parse-names" : false, "suffix" : "" }, { "dropping-particle" : "", "family" : "Nikolka", "given" : "Mark", "non-dropping-particle" : "", "parse-names" : false, "suffix" : "" }, { "dropping-particle" : "", "family" : "Schweicher", "given" : "Guillaume", "non-dropping-particle" : "", "parse-names" : false, "suffix" : "" }, { "dropping-particle" : "", "family" : "Yeates", "given" : "Stephen G.", "non-dropping-particle" : "", "parse-names" : false, "suffix" : "" }, { "dropping-particle" : "", "family" : "Henri Geerts", "given" : "Yves", "non-dropping-particle" : "", "parse-names" : false, "suffix" : "" }, { "dropping-particle" : "", "family" : "Anthony", "given" : "John E.", "non-dropping-particle" : "", "parse-names" : false, "suffix" : "" }, { "dropping-particle" : "", "family" : "Sirringhaus", "given" : "Henning", "non-dropping-particle" : "", "parse-names" : false, "suffix" : "" } ], "container-title" : "Nature Communications", "id" : "ITEM-1", "issued" : { "date-parts" : [ [ "2016" ] ] }, "page" : "1-10", "publisher" : "Nature Publishing Group", "title" : "Reducing dynamic disorder in small-molecule organic semiconductors by suppressing large-Amplitude thermal motions", "type" : "article-journal", "volume" : "7" }, "uris" : [ "http://www.mendeley.com/documents/?uuid=742b2fdd-83a6-4ce5-85eb-e30f7a88f044" ] }, { "id" : "ITEM-2", "itemData" : { "DOI" : "10.1038/nmat3710", "ISBN" : "1476-1122 (Print)\\r1476-1122 (Linking)", "ISSN" : "14761122", "PMID" : "23892786", "abstract" : "Many of the remarkable electrical and optical properties of organic semiconductors are governed by the interaction of electronic excitations with intra- and intermolecular vibrational modes. However, in specific systems this interaction is not understood in detail at a molecular level and this has been due, at least in part, to the lack of easy-to-use and widely available experimental probes of the structural dynamics. Here we demonstrate that thermal diffuse scattering in electron diffraction patterns from organic semiconductors, such as 6,13-bistriisopropyl-silylethynyl pentacene, allows the dominant lattice vibrational modes to be probed directly. The amplitude and direction of the dominant molecular motions were determined by comparison of the diffuse scattering with simulations and molecular dynamics calculations. Our widely applicable approach enables a much deeper understanding of the structural dynamics in a broad range of organic semiconductors.", "author" : [ { "dropping-particle" : "", "family" : "Eggeman", "given" : "Alexander S.", "non-dropping-particle" : "", "parse-names" : false, "suffix" : "" }, { "dropping-particle" : "", "family" : "Illig", "given" : "Steffen", "non-dropping-particle" : "", "parse-names" : false, "suffix" : "" }, { "dropping-particle" : "", "family" : "Troisi", "given" : "Alessandro", "non-dropping-particle" : "", "parse-names" : false, "suffix" : "" }, { "dropping-particle" : "", "family" : "Sirringhaus", "given" : "Henning", "non-dropping-particle" : "", "parse-names" : false, "suffix" : "" }, { "dropping-particle" : "", "family" : "Midgley", "given" : "Paul A.", "non-dropping-particle" : "", "parse-names" : false, "suffix" : "" } ], "container-title" : "Nature Materials", "id" : "ITEM-2", "issue" : "11", "issued" : { "date-parts" : [ [ "2013" ] ] }, "page" : "1045-1049", "publisher" : "Nature Publishing Group", "title" : "Measurement of molecular motion in organic semiconductors by thermal diffuse electron scattering", "type" : "article-journal", "volume" : "12" }, "uris" : [ "http://www.mendeley.com/documents/?uuid=8ec61ac5-3d17-4860-8509-fcc6423f4489" ] } ], "mendeley" : { "formattedCitation" : "&lt;sup&gt;1,2&lt;/sup&gt;", "plainTextFormattedCitation" : "1,2", "previouslyFormattedCitation" : "&lt;sup&gt;1,2&lt;/sup&gt;" }, "properties" : { "noteIndex" : 0 }, "schema" : "https://github.com/citation-style-language/schema/raw/master/csl-citation.json" }</w:instrText>
      </w:r>
      <w:r w:rsidR="00393E0C">
        <w:rPr>
          <w:sz w:val="24"/>
        </w:rPr>
        <w:fldChar w:fldCharType="separate"/>
      </w:r>
      <w:r w:rsidR="00393E0C" w:rsidRPr="00393E0C">
        <w:rPr>
          <w:noProof/>
          <w:sz w:val="24"/>
          <w:vertAlign w:val="superscript"/>
        </w:rPr>
        <w:t>1,2</w:t>
      </w:r>
      <w:r w:rsidR="00393E0C">
        <w:rPr>
          <w:sz w:val="24"/>
        </w:rPr>
        <w:fldChar w:fldCharType="end"/>
      </w:r>
      <w:r w:rsidR="005B373B">
        <w:rPr>
          <w:sz w:val="24"/>
        </w:rPr>
        <w:t xml:space="preserve"> </w:t>
      </w:r>
      <w:r w:rsidR="006C5B62">
        <w:rPr>
          <w:sz w:val="24"/>
        </w:rPr>
        <w:t>In the paper, the resea</w:t>
      </w:r>
      <w:r w:rsidR="007E2008">
        <w:rPr>
          <w:sz w:val="24"/>
        </w:rPr>
        <w:t xml:space="preserve">rchers modelled an organic molecule to investigate </w:t>
      </w:r>
      <w:r w:rsidR="00941CC9">
        <w:rPr>
          <w:sz w:val="24"/>
        </w:rPr>
        <w:t>vibrations. For my project, I have simulated a single cyclohexane molecule in the MM3 force field.</w:t>
      </w:r>
      <w:r w:rsidR="002A1899">
        <w:rPr>
          <w:sz w:val="24"/>
        </w:rPr>
        <w:fldChar w:fldCharType="begin" w:fldLock="1"/>
      </w:r>
      <w:r w:rsidR="00B17EA5">
        <w:rPr>
          <w:sz w:val="24"/>
        </w:rPr>
        <w:instrText>ADDIN CSL_CITATION { "citationItems" : [ { "id" : "ITEM-1", "itemData" : { "DOI" : "10.1021/ja00205a001", "ISBN" : "00027863 (ISSN)", "ISSN" : "15205126", "PMID" : "21776693", "abstract" : "A new molecular mechanics force field (called MM3) for the treatment of aliphatic hydrocarbons has been developed and is presented here. This force field will enable one to calculate the structures and energies, including heats of formation, conformational energies, and rotational barriers, for hydrocarbons more accurately than was possible with earlier force fields. In addition to simple molecules, a great many highly strained molecules have been studied, and the results are almost always of experimental accuracy. \u00a9 1989 American Chemical Society.", "author" : [ { "dropping-particle" : "", "family" : "Allinger", "given" : "Norman L.", "non-dropping-particle" : "", "parse-names" : false, "suffix" : "" }, { "dropping-particle" : "", "family" : "Yuh", "given" : "Young H.", "non-dropping-particle" : "", "parse-names" : false, "suffix" : "" }, { "dropping-particle" : "", "family" : "Lii", "given" : "Jenn Huei", "non-dropping-particle" : "", "parse-names" : false, "suffix" : "" } ], "container-title" : "Journal of the American Chemical Society", "id" : "ITEM-1", "issue" : "23", "issued" : { "date-parts" : [ [ "1989" ] ] }, "page" : "8551-8566", "title" : "Molecular Mechanics. The MM3 Force Field for Hydrocarbons. 1", "type" : "article-journal", "volume" : "111" }, "uris" : [ "http://www.mendeley.com/documents/?uuid=7dbb814d-aff4-45b5-821f-97bff3a06e8f" ] } ], "mendeley" : { "formattedCitation" : "&lt;sup&gt;3&lt;/sup&gt;", "plainTextFormattedCitation" : "3", "previouslyFormattedCitation" : "&lt;sup&gt;3&lt;/sup&gt;" }, "properties" : { "noteIndex" : 0 }, "schema" : "https://github.com/citation-style-language/schema/raw/master/csl-citation.json" }</w:instrText>
      </w:r>
      <w:r w:rsidR="002A1899">
        <w:rPr>
          <w:sz w:val="24"/>
        </w:rPr>
        <w:fldChar w:fldCharType="separate"/>
      </w:r>
      <w:r w:rsidR="002A1899" w:rsidRPr="002A1899">
        <w:rPr>
          <w:noProof/>
          <w:sz w:val="24"/>
          <w:vertAlign w:val="superscript"/>
        </w:rPr>
        <w:t>3</w:t>
      </w:r>
      <w:r w:rsidR="002A1899">
        <w:rPr>
          <w:sz w:val="24"/>
        </w:rPr>
        <w:fldChar w:fldCharType="end"/>
      </w:r>
    </w:p>
    <w:p w14:paraId="1AE192BD" w14:textId="043B4A87" w:rsidR="00941CC9" w:rsidRDefault="00941CC9" w:rsidP="007D58B8">
      <w:pPr>
        <w:rPr>
          <w:sz w:val="24"/>
        </w:rPr>
      </w:pPr>
      <w:r>
        <w:rPr>
          <w:sz w:val="24"/>
        </w:rPr>
        <w:tab/>
        <w:t xml:space="preserve">The forces </w:t>
      </w:r>
      <w:r w:rsidR="0022180D">
        <w:rPr>
          <w:sz w:val="24"/>
        </w:rPr>
        <w:t>simulated</w:t>
      </w:r>
      <w:r>
        <w:rPr>
          <w:sz w:val="24"/>
        </w:rPr>
        <w:t xml:space="preserve"> in the MM3 force field</w:t>
      </w:r>
      <w:r w:rsidR="000C4A97">
        <w:rPr>
          <w:sz w:val="24"/>
        </w:rPr>
        <w:t xml:space="preserve"> are bond stretching, angle bending, torsion, the stretch-bend interaction, </w:t>
      </w:r>
      <w:r w:rsidR="0022180D">
        <w:rPr>
          <w:sz w:val="24"/>
        </w:rPr>
        <w:t xml:space="preserve">the torsion-stretch interaction, the bend-bend interaction, and the van der Waals’ Interactions. I implemented all of these </w:t>
      </w:r>
      <w:r w:rsidR="007C56E1">
        <w:rPr>
          <w:sz w:val="24"/>
        </w:rPr>
        <w:t xml:space="preserve">based on the original paper. Although the article </w:t>
      </w:r>
      <w:proofErr w:type="gramStart"/>
      <w:r w:rsidR="007C56E1">
        <w:rPr>
          <w:sz w:val="24"/>
        </w:rPr>
        <w:t>provided</w:t>
      </w:r>
      <w:proofErr w:type="gramEnd"/>
      <w:r w:rsidR="007C56E1">
        <w:rPr>
          <w:sz w:val="24"/>
        </w:rPr>
        <w:t xml:space="preserve"> the potentials for these interactions, they failed to include the forces. However, forces can </w:t>
      </w:r>
      <w:proofErr w:type="gramStart"/>
      <w:r w:rsidR="007C56E1">
        <w:rPr>
          <w:sz w:val="24"/>
        </w:rPr>
        <w:t>be derived</w:t>
      </w:r>
      <w:proofErr w:type="gramEnd"/>
      <w:r w:rsidR="007C56E1">
        <w:rPr>
          <w:sz w:val="24"/>
        </w:rPr>
        <w:t xml:space="preserve"> from potentials by taking the derivative with respect to the </w:t>
      </w:r>
      <w:r w:rsidR="006A2233">
        <w:rPr>
          <w:sz w:val="24"/>
        </w:rPr>
        <w:t xml:space="preserve">coordinate of motion. </w:t>
      </w:r>
    </w:p>
    <w:p w14:paraId="71A6D9E2" w14:textId="29B9ABDF" w:rsidR="006A2233" w:rsidRPr="007F0ED4" w:rsidRDefault="007F0ED4" w:rsidP="007D58B8">
      <w:pPr>
        <w:rPr>
          <w:rFonts w:eastAsiaTheme="minorEastAsia"/>
          <w:sz w:val="24"/>
        </w:rPr>
      </w:pPr>
      <m:oMathPara>
        <m:oMath>
          <m:eqArr>
            <m:eqArrPr>
              <m:maxDist m:val="1"/>
              <m:ctrlPr>
                <w:rPr>
                  <w:rFonts w:ascii="Cambria Math" w:hAnsi="Cambria Math"/>
                  <w:i/>
                  <w:sz w:val="24"/>
                </w:rPr>
              </m:ctrlPr>
            </m:eqArrPr>
            <m:e>
              <m:r>
                <w:rPr>
                  <w:rFonts w:ascii="Cambria Math" w:hAnsi="Cambria Math"/>
                  <w:sz w:val="24"/>
                </w:rPr>
                <m:t>F</m:t>
              </m:r>
              <m:d>
                <m:dPr>
                  <m:ctrlPr>
                    <w:rPr>
                      <w:rFonts w:ascii="Cambria Math" w:hAnsi="Cambria Math"/>
                      <w:i/>
                      <w:sz w:val="24"/>
                    </w:rPr>
                  </m:ctrlPr>
                </m:dPr>
                <m:e>
                  <m:r>
                    <w:rPr>
                      <w:rFonts w:ascii="Cambria Math" w:hAnsi="Cambria Math"/>
                      <w:sz w:val="24"/>
                    </w:rPr>
                    <m:t>x</m:t>
                  </m:r>
                </m:e>
              </m:d>
              <m:r>
                <w:rPr>
                  <w:rFonts w:ascii="Cambria Math" w:hAnsi="Cambria Math"/>
                  <w:sz w:val="24"/>
                </w:rPr>
                <m:t xml:space="preserve">= </m:t>
              </m:r>
              <m:r>
                <w:rPr>
                  <w:rFonts w:ascii="Cambria Math" w:hAnsi="Cambria Math"/>
                  <w:sz w:val="24"/>
                </w:rPr>
                <m:t>-</m:t>
              </m:r>
              <m:f>
                <m:fPr>
                  <m:ctrlPr>
                    <w:rPr>
                      <w:rFonts w:ascii="Cambria Math" w:hAnsi="Cambria Math"/>
                      <w:i/>
                      <w:sz w:val="24"/>
                    </w:rPr>
                  </m:ctrlPr>
                </m:fPr>
                <m:num>
                  <m:r>
                    <w:rPr>
                      <w:rFonts w:ascii="Cambria Math" w:hAnsi="Cambria Math"/>
                      <w:sz w:val="24"/>
                    </w:rPr>
                    <m:t>dU</m:t>
                  </m:r>
                  <m:d>
                    <m:dPr>
                      <m:ctrlPr>
                        <w:rPr>
                          <w:rFonts w:ascii="Cambria Math" w:hAnsi="Cambria Math"/>
                          <w:i/>
                          <w:sz w:val="24"/>
                        </w:rPr>
                      </m:ctrlPr>
                    </m:dPr>
                    <m:e>
                      <m:r>
                        <w:rPr>
                          <w:rFonts w:ascii="Cambria Math" w:hAnsi="Cambria Math"/>
                          <w:sz w:val="24"/>
                        </w:rPr>
                        <m:t>x</m:t>
                      </m:r>
                    </m:e>
                  </m:d>
                </m:num>
                <m:den>
                  <m:r>
                    <w:rPr>
                      <w:rFonts w:ascii="Cambria Math" w:hAnsi="Cambria Math"/>
                      <w:sz w:val="24"/>
                    </w:rPr>
                    <m:t>dx</m:t>
                  </m:r>
                </m:den>
              </m:f>
              <m:r>
                <w:rPr>
                  <w:rFonts w:ascii="Cambria Math" w:hAnsi="Cambria Math"/>
                  <w:sz w:val="24"/>
                </w:rPr>
                <m:t xml:space="preserve"> #1</m:t>
              </m:r>
            </m:e>
          </m:eqArr>
        </m:oMath>
      </m:oMathPara>
    </w:p>
    <w:p w14:paraId="1FB0E370" w14:textId="004188BD" w:rsidR="00EE06D8" w:rsidRDefault="00A46CA1" w:rsidP="007D58B8">
      <w:pPr>
        <w:rPr>
          <w:sz w:val="24"/>
        </w:rPr>
      </w:pPr>
      <w:r>
        <w:rPr>
          <w:sz w:val="24"/>
        </w:rPr>
        <w:tab/>
        <w:t xml:space="preserve">Once these forces </w:t>
      </w:r>
      <w:proofErr w:type="gramStart"/>
      <w:r>
        <w:rPr>
          <w:sz w:val="24"/>
        </w:rPr>
        <w:t>were derived</w:t>
      </w:r>
      <w:proofErr w:type="gramEnd"/>
      <w:r>
        <w:rPr>
          <w:sz w:val="24"/>
        </w:rPr>
        <w:t xml:space="preserve">, it was simply a matter of implementing the system. The first step was to define classes for both </w:t>
      </w:r>
      <w:r w:rsidR="00965BF0">
        <w:rPr>
          <w:sz w:val="24"/>
        </w:rPr>
        <w:t>the atoms and the bonds between the atoms. The key for my implementation was defining atoms as a handle class</w:t>
      </w:r>
      <w:r w:rsidR="007E3AF5">
        <w:rPr>
          <w:sz w:val="24"/>
        </w:rPr>
        <w:t xml:space="preserve"> which</w:t>
      </w:r>
      <w:r w:rsidR="00965BF0">
        <w:rPr>
          <w:sz w:val="24"/>
        </w:rPr>
        <w:t xml:space="preserve"> enabled me to reference the same set of atoms in various functions and change them in many ways while only having one </w:t>
      </w:r>
      <w:r w:rsidR="00E16DBA">
        <w:rPr>
          <w:sz w:val="24"/>
        </w:rPr>
        <w:t xml:space="preserve">unique </w:t>
      </w:r>
      <w:r w:rsidR="00965BF0">
        <w:rPr>
          <w:sz w:val="24"/>
        </w:rPr>
        <w:t xml:space="preserve">set of atoms. The bonds </w:t>
      </w:r>
      <w:proofErr w:type="gramStart"/>
      <w:r w:rsidR="00965BF0">
        <w:rPr>
          <w:sz w:val="24"/>
        </w:rPr>
        <w:t xml:space="preserve">were </w:t>
      </w:r>
      <w:r w:rsidR="00EE06D8">
        <w:rPr>
          <w:sz w:val="24"/>
        </w:rPr>
        <w:t>defined</w:t>
      </w:r>
      <w:proofErr w:type="gramEnd"/>
      <w:r w:rsidR="00EE06D8">
        <w:rPr>
          <w:sz w:val="24"/>
        </w:rPr>
        <w:t xml:space="preserve"> by two atoms and throughout the code, there is no assumption of which atom is first.</w:t>
      </w:r>
    </w:p>
    <w:p w14:paraId="5480B661" w14:textId="446417BB" w:rsidR="00EE06D8" w:rsidRDefault="00EE06D8" w:rsidP="007D58B8">
      <w:pPr>
        <w:rPr>
          <w:sz w:val="24"/>
        </w:rPr>
      </w:pPr>
      <w:r>
        <w:rPr>
          <w:sz w:val="24"/>
        </w:rPr>
        <w:tab/>
      </w:r>
      <w:r w:rsidR="008B61D7">
        <w:rPr>
          <w:sz w:val="24"/>
        </w:rPr>
        <w:t xml:space="preserve">The first force is the bond stretching force. This force is </w:t>
      </w:r>
      <w:proofErr w:type="gramStart"/>
      <w:r w:rsidR="008B61D7">
        <w:rPr>
          <w:sz w:val="24"/>
        </w:rPr>
        <w:t>similar to</w:t>
      </w:r>
      <w:proofErr w:type="gramEnd"/>
      <w:r w:rsidR="008B61D7">
        <w:rPr>
          <w:sz w:val="24"/>
        </w:rPr>
        <w:t xml:space="preserve"> a spring force and acts on each bond.</w:t>
      </w:r>
      <w:r w:rsidR="00405961">
        <w:rPr>
          <w:sz w:val="24"/>
        </w:rPr>
        <w:t xml:space="preserve"> In this case, a Morse potential </w:t>
      </w:r>
      <w:proofErr w:type="gramStart"/>
      <w:r w:rsidR="00405961">
        <w:rPr>
          <w:sz w:val="24"/>
        </w:rPr>
        <w:t>was used</w:t>
      </w:r>
      <w:proofErr w:type="gramEnd"/>
      <w:r w:rsidR="00405961">
        <w:rPr>
          <w:sz w:val="24"/>
        </w:rPr>
        <w:t xml:space="preserve"> </w:t>
      </w:r>
      <w:r w:rsidR="00465B52">
        <w:rPr>
          <w:sz w:val="24"/>
        </w:rPr>
        <w:t xml:space="preserve">rather than a simple harmonic oscillator model. The Morse potential </w:t>
      </w:r>
      <w:proofErr w:type="gramStart"/>
      <w:r w:rsidR="00465B52">
        <w:rPr>
          <w:sz w:val="24"/>
        </w:rPr>
        <w:t>is considered</w:t>
      </w:r>
      <w:proofErr w:type="gramEnd"/>
      <w:r w:rsidR="00465B52">
        <w:rPr>
          <w:sz w:val="24"/>
        </w:rPr>
        <w:t xml:space="preserve"> better because it includes </w:t>
      </w:r>
      <w:r w:rsidR="00B049C0">
        <w:rPr>
          <w:sz w:val="24"/>
        </w:rPr>
        <w:t>the effects of bond breaking.</w:t>
      </w:r>
    </w:p>
    <w:p w14:paraId="4EEF335B" w14:textId="19AC1674" w:rsidR="00B049C0" w:rsidRDefault="00B049C0" w:rsidP="007D58B8">
      <w:pPr>
        <w:rPr>
          <w:sz w:val="24"/>
        </w:rPr>
      </w:pPr>
      <w:r>
        <w:rPr>
          <w:sz w:val="24"/>
        </w:rPr>
        <w:tab/>
        <w:t xml:space="preserve">Next was the angle bending force. This </w:t>
      </w:r>
      <w:proofErr w:type="gramStart"/>
      <w:r>
        <w:rPr>
          <w:sz w:val="24"/>
        </w:rPr>
        <w:t>was modeled</w:t>
      </w:r>
      <w:proofErr w:type="gramEnd"/>
      <w:r>
        <w:rPr>
          <w:sz w:val="24"/>
        </w:rPr>
        <w:t xml:space="preserve"> with a similar equation to the bond st</w:t>
      </w:r>
      <w:r w:rsidR="00101398">
        <w:rPr>
          <w:sz w:val="24"/>
        </w:rPr>
        <w:t xml:space="preserve">retching </w:t>
      </w:r>
      <w:r w:rsidR="00F028E6">
        <w:rPr>
          <w:sz w:val="24"/>
        </w:rPr>
        <w:t xml:space="preserve">but acted along </w:t>
      </w:r>
      <w:r w:rsidR="0057571E">
        <w:rPr>
          <w:sz w:val="24"/>
        </w:rPr>
        <w:t>the angle direction</w:t>
      </w:r>
      <w:r w:rsidR="00F028E6">
        <w:rPr>
          <w:sz w:val="24"/>
        </w:rPr>
        <w:t xml:space="preserve"> rather than </w:t>
      </w:r>
      <w:r w:rsidR="00282EBF">
        <w:rPr>
          <w:sz w:val="24"/>
        </w:rPr>
        <w:t xml:space="preserve">along the length of a bond. The primary challenge for this force was finding all the angles in the molecule. Since an angle </w:t>
      </w:r>
      <w:proofErr w:type="gramStart"/>
      <w:r w:rsidR="00282EBF">
        <w:rPr>
          <w:sz w:val="24"/>
        </w:rPr>
        <w:t>is formed</w:t>
      </w:r>
      <w:proofErr w:type="gramEnd"/>
      <w:r w:rsidR="00282EBF">
        <w:rPr>
          <w:sz w:val="24"/>
        </w:rPr>
        <w:t xml:space="preserve"> when two bonds share a common atom, </w:t>
      </w:r>
      <w:r w:rsidR="0057571E">
        <w:rPr>
          <w:sz w:val="24"/>
        </w:rPr>
        <w:t>which</w:t>
      </w:r>
      <w:r w:rsidR="00282EBF">
        <w:rPr>
          <w:sz w:val="24"/>
        </w:rPr>
        <w:t xml:space="preserve"> is how I defined them.</w:t>
      </w:r>
      <w:r w:rsidR="00DF5174">
        <w:rPr>
          <w:sz w:val="24"/>
        </w:rPr>
        <w:t xml:space="preserve"> Once the angles were defined, it was simply a matter of </w:t>
      </w:r>
      <w:proofErr w:type="gramStart"/>
      <w:r w:rsidR="0057571E">
        <w:rPr>
          <w:sz w:val="24"/>
        </w:rPr>
        <w:t>determining</w:t>
      </w:r>
      <w:proofErr w:type="gramEnd"/>
      <w:r w:rsidR="0057571E">
        <w:rPr>
          <w:sz w:val="24"/>
        </w:rPr>
        <w:t xml:space="preserve"> </w:t>
      </w:r>
      <w:r w:rsidR="00DF5174">
        <w:rPr>
          <w:sz w:val="24"/>
        </w:rPr>
        <w:t>the direction</w:t>
      </w:r>
      <w:r w:rsidR="0057571E">
        <w:rPr>
          <w:sz w:val="24"/>
        </w:rPr>
        <w:t xml:space="preserve"> each force acted in</w:t>
      </w:r>
      <w:r w:rsidR="00DF5174">
        <w:rPr>
          <w:sz w:val="24"/>
        </w:rPr>
        <w:t>.</w:t>
      </w:r>
    </w:p>
    <w:p w14:paraId="14D211A1" w14:textId="241E4156" w:rsidR="00DF5174" w:rsidRDefault="00DF5174" w:rsidP="007D58B8">
      <w:pPr>
        <w:rPr>
          <w:sz w:val="24"/>
        </w:rPr>
      </w:pPr>
      <w:r>
        <w:rPr>
          <w:sz w:val="24"/>
        </w:rPr>
        <w:tab/>
        <w:t>After the angle bending force, I implemented the torsion force. This is the first force which can be a little tricky to visualize. To</w:t>
      </w:r>
      <w:r w:rsidR="00D450A1">
        <w:rPr>
          <w:sz w:val="24"/>
        </w:rPr>
        <w:t xml:space="preserve">rsion </w:t>
      </w:r>
      <w:proofErr w:type="gramStart"/>
      <w:r w:rsidR="00D450A1">
        <w:rPr>
          <w:sz w:val="24"/>
        </w:rPr>
        <w:t>is defined</w:t>
      </w:r>
      <w:proofErr w:type="gramEnd"/>
      <w:r w:rsidR="00D450A1">
        <w:rPr>
          <w:sz w:val="24"/>
        </w:rPr>
        <w:t xml:space="preserve"> by a torsion angle which is the angle between a bond and the plane defined by two other bonds which form </w:t>
      </w:r>
      <w:r w:rsidR="000A3DC6">
        <w:rPr>
          <w:sz w:val="24"/>
        </w:rPr>
        <w:t xml:space="preserve">two angles. A torsion group </w:t>
      </w:r>
      <w:proofErr w:type="gramStart"/>
      <w:r w:rsidR="000A3DC6">
        <w:rPr>
          <w:sz w:val="24"/>
        </w:rPr>
        <w:t>is characterized</w:t>
      </w:r>
      <w:proofErr w:type="gramEnd"/>
      <w:r w:rsidR="000A3DC6">
        <w:rPr>
          <w:sz w:val="24"/>
        </w:rPr>
        <w:t xml:space="preserve"> by two angles which share a common bond. After finding the torsion groups, it is necessary to define the direction of force. In this case it is </w:t>
      </w:r>
      <w:r w:rsidR="008B1E92">
        <w:rPr>
          <w:sz w:val="24"/>
        </w:rPr>
        <w:t xml:space="preserve">in the </w:t>
      </w:r>
      <w:r w:rsidR="008B1E92">
        <w:rPr>
          <w:rFonts w:cstheme="minorHAnsi"/>
          <w:sz w:val="24"/>
        </w:rPr>
        <w:t>ω</w:t>
      </w:r>
      <w:r w:rsidR="008B1E92">
        <w:rPr>
          <w:sz w:val="24"/>
        </w:rPr>
        <w:t xml:space="preserve"> direction, toward the plane</w:t>
      </w:r>
      <w:r w:rsidR="00130208">
        <w:rPr>
          <w:sz w:val="24"/>
        </w:rPr>
        <w:t xml:space="preserve"> formed by the other angles. To define this direction, I calculated </w:t>
      </w:r>
      <w:r w:rsidR="00467F00">
        <w:rPr>
          <w:sz w:val="24"/>
        </w:rPr>
        <w:t xml:space="preserve">the vectors </w:t>
      </w:r>
      <w:r w:rsidR="00467F00">
        <w:rPr>
          <w:sz w:val="24"/>
        </w:rPr>
        <w:lastRenderedPageBreak/>
        <w:t xml:space="preserve">normal to two planes defined by the angles on either side of the torsion group. The force direction </w:t>
      </w:r>
      <w:proofErr w:type="gramStart"/>
      <w:r w:rsidR="00467F00">
        <w:rPr>
          <w:sz w:val="24"/>
        </w:rPr>
        <w:t>was defined</w:t>
      </w:r>
      <w:proofErr w:type="gramEnd"/>
      <w:r w:rsidR="00467F00">
        <w:rPr>
          <w:sz w:val="24"/>
        </w:rPr>
        <w:t xml:space="preserve"> by the cross product of these two normal vectors.</w:t>
      </w:r>
      <w:r w:rsidR="008F313A">
        <w:rPr>
          <w:sz w:val="24"/>
        </w:rPr>
        <w:t xml:space="preserve"> In this case, a three term Fourier series expansion </w:t>
      </w:r>
      <w:proofErr w:type="gramStart"/>
      <w:r w:rsidR="008F313A">
        <w:rPr>
          <w:sz w:val="24"/>
        </w:rPr>
        <w:t>was used</w:t>
      </w:r>
      <w:proofErr w:type="gramEnd"/>
      <w:r w:rsidR="008F313A">
        <w:rPr>
          <w:sz w:val="24"/>
        </w:rPr>
        <w:t xml:space="preserve"> to define the torsion force. In other words, a third order approximation of </w:t>
      </w:r>
      <w:r w:rsidR="00303976">
        <w:rPr>
          <w:sz w:val="24"/>
        </w:rPr>
        <w:t xml:space="preserve">the torsion function </w:t>
      </w:r>
      <w:proofErr w:type="gramStart"/>
      <w:r w:rsidR="00303976">
        <w:rPr>
          <w:sz w:val="24"/>
        </w:rPr>
        <w:t>was used</w:t>
      </w:r>
      <w:proofErr w:type="gramEnd"/>
      <w:r w:rsidR="00303976">
        <w:rPr>
          <w:sz w:val="24"/>
        </w:rPr>
        <w:t>.</w:t>
      </w:r>
    </w:p>
    <w:p w14:paraId="7316A75A" w14:textId="78A8C3D3" w:rsidR="00467F00" w:rsidRDefault="00467F00" w:rsidP="007D58B8">
      <w:pPr>
        <w:rPr>
          <w:sz w:val="24"/>
        </w:rPr>
      </w:pPr>
      <w:r>
        <w:rPr>
          <w:sz w:val="24"/>
        </w:rPr>
        <w:tab/>
        <w:t xml:space="preserve">Next was the stretch-bend force. This is another three-body interaction which comes from the fact that when </w:t>
      </w:r>
      <w:r w:rsidR="009D5EF6">
        <w:rPr>
          <w:sz w:val="24"/>
        </w:rPr>
        <w:t>the angle between atoms reduces, their bond length increases to relieve some of the potential energy. This force acts on each bond in an angle group. I</w:t>
      </w:r>
      <w:r w:rsidR="008F313A">
        <w:rPr>
          <w:sz w:val="24"/>
        </w:rPr>
        <w:t>t is a function of the bond lengths and the angle between the bonds.</w:t>
      </w:r>
    </w:p>
    <w:p w14:paraId="7D6D75B4" w14:textId="3832EC9A" w:rsidR="008F313A" w:rsidRDefault="008F313A" w:rsidP="007D58B8">
      <w:pPr>
        <w:rPr>
          <w:sz w:val="24"/>
        </w:rPr>
      </w:pPr>
      <w:r>
        <w:rPr>
          <w:sz w:val="24"/>
        </w:rPr>
        <w:tab/>
      </w:r>
      <w:r w:rsidR="00303976">
        <w:rPr>
          <w:sz w:val="24"/>
        </w:rPr>
        <w:t>A</w:t>
      </w:r>
      <w:r w:rsidR="00A951BF">
        <w:rPr>
          <w:sz w:val="24"/>
        </w:rPr>
        <w:t xml:space="preserve">fter the torsion-stretch interaction, I implemented the bend-bend interaction. This type of force acts on two angles which share a common vertex. It is a 5-body interaction and the most complex </w:t>
      </w:r>
      <w:r w:rsidR="006A4A94">
        <w:rPr>
          <w:sz w:val="24"/>
        </w:rPr>
        <w:t xml:space="preserve">to implement. It </w:t>
      </w:r>
      <w:proofErr w:type="gramStart"/>
      <w:r w:rsidR="006A4A94">
        <w:rPr>
          <w:sz w:val="24"/>
        </w:rPr>
        <w:t>required</w:t>
      </w:r>
      <w:proofErr w:type="gramEnd"/>
      <w:r w:rsidR="006A4A94">
        <w:rPr>
          <w:sz w:val="24"/>
        </w:rPr>
        <w:t xml:space="preserve"> finding all angles in the sample and then finding all pairs of angles which share a center atom. In the case of a </w:t>
      </w:r>
      <w:r w:rsidR="00A532CA">
        <w:rPr>
          <w:sz w:val="24"/>
        </w:rPr>
        <w:t xml:space="preserve">cyclohexane molecule, this only occurs for H-C-H and C-C-C angles. </w:t>
      </w:r>
    </w:p>
    <w:p w14:paraId="14AB9FBF" w14:textId="3DE59247" w:rsidR="00A532CA" w:rsidRDefault="00A532CA" w:rsidP="007D58B8">
      <w:pPr>
        <w:rPr>
          <w:sz w:val="24"/>
        </w:rPr>
      </w:pPr>
      <w:r>
        <w:rPr>
          <w:sz w:val="24"/>
        </w:rPr>
        <w:tab/>
      </w:r>
      <w:r w:rsidR="001C3EFB">
        <w:rPr>
          <w:sz w:val="24"/>
        </w:rPr>
        <w:t xml:space="preserve">The final force in the MM3 force field is the van der Waals force. This is a generic force between two non-bonded atoms. </w:t>
      </w:r>
      <w:r w:rsidR="00615549">
        <w:rPr>
          <w:sz w:val="24"/>
        </w:rPr>
        <w:t xml:space="preserve">It can </w:t>
      </w:r>
      <w:proofErr w:type="gramStart"/>
      <w:r w:rsidR="00615549">
        <w:rPr>
          <w:sz w:val="24"/>
        </w:rPr>
        <w:t>be modelled</w:t>
      </w:r>
      <w:proofErr w:type="gramEnd"/>
      <w:r w:rsidR="00615549">
        <w:rPr>
          <w:sz w:val="24"/>
        </w:rPr>
        <w:t xml:space="preserve"> several ways including Lennard-Jones or Mie potentials. In this case, </w:t>
      </w:r>
      <w:r w:rsidR="00D92E49">
        <w:rPr>
          <w:sz w:val="24"/>
        </w:rPr>
        <w:t xml:space="preserve">a Buckingham potential </w:t>
      </w:r>
      <w:proofErr w:type="gramStart"/>
      <w:r w:rsidR="00D92E49">
        <w:rPr>
          <w:sz w:val="24"/>
        </w:rPr>
        <w:t>was used</w:t>
      </w:r>
      <w:proofErr w:type="gramEnd"/>
      <w:r w:rsidR="00D92E49">
        <w:rPr>
          <w:sz w:val="24"/>
        </w:rPr>
        <w:t>. This potential takes the form</w:t>
      </w:r>
    </w:p>
    <w:p w14:paraId="2B2982C3" w14:textId="48D42CFF" w:rsidR="00D92E49" w:rsidRPr="00D602C0" w:rsidRDefault="00D602C0" w:rsidP="007D58B8">
      <w:pPr>
        <w:rPr>
          <w:rFonts w:eastAsiaTheme="minorEastAsia"/>
          <w:sz w:val="24"/>
        </w:rPr>
      </w:pPr>
      <m:oMathPara>
        <m:oMath>
          <m:eqArr>
            <m:eqArrPr>
              <m:maxDist m:val="1"/>
              <m:ctrlPr>
                <w:rPr>
                  <w:rFonts w:ascii="Cambria Math" w:hAnsi="Cambria Math"/>
                  <w:i/>
                  <w:sz w:val="24"/>
                </w:rPr>
              </m:ctrlPr>
            </m:eqArrPr>
            <m:e>
              <m:r>
                <w:rPr>
                  <w:rFonts w:ascii="Cambria Math" w:hAnsi="Cambria Math"/>
                  <w:sz w:val="24"/>
                </w:rPr>
                <m:t xml:space="preserve">E= </m:t>
              </m:r>
              <m:r>
                <w:rPr>
                  <w:rFonts w:ascii="Cambria Math" w:hAnsi="Cambria Math"/>
                  <w:sz w:val="24"/>
                </w:rPr>
                <m:t>A</m:t>
              </m:r>
              <m:sSup>
                <m:sSupPr>
                  <m:ctrlPr>
                    <w:rPr>
                      <w:rFonts w:ascii="Cambria Math" w:hAnsi="Cambria Math"/>
                      <w:i/>
                      <w:sz w:val="24"/>
                    </w:rPr>
                  </m:ctrlPr>
                </m:sSupPr>
                <m:e>
                  <m:r>
                    <w:rPr>
                      <w:rFonts w:ascii="Cambria Math" w:hAnsi="Cambria Math"/>
                      <w:sz w:val="24"/>
                    </w:rPr>
                    <m:t>e</m:t>
                  </m:r>
                </m:e>
                <m:sup>
                  <m:r>
                    <w:rPr>
                      <w:rFonts w:ascii="Cambria Math" w:hAnsi="Cambria Math"/>
                      <w:sz w:val="24"/>
                    </w:rPr>
                    <m:t>-αr</m:t>
                  </m:r>
                </m:sup>
              </m:sSup>
              <m:r>
                <w:rPr>
                  <w:rFonts w:ascii="Cambria Math" w:hAnsi="Cambria Math"/>
                  <w:sz w:val="24"/>
                </w:rPr>
                <m:t>-</m:t>
              </m:r>
              <m:f>
                <m:fPr>
                  <m:ctrlPr>
                    <w:rPr>
                      <w:rFonts w:ascii="Cambria Math" w:hAnsi="Cambria Math"/>
                      <w:i/>
                      <w:sz w:val="24"/>
                    </w:rPr>
                  </m:ctrlPr>
                </m:fPr>
                <m:num>
                  <m:r>
                    <w:rPr>
                      <w:rFonts w:ascii="Cambria Math" w:hAnsi="Cambria Math"/>
                      <w:sz w:val="24"/>
                    </w:rPr>
                    <m:t>c</m:t>
                  </m:r>
                </m:num>
                <m:den>
                  <m:sSup>
                    <m:sSupPr>
                      <m:ctrlPr>
                        <w:rPr>
                          <w:rFonts w:ascii="Cambria Math" w:hAnsi="Cambria Math"/>
                          <w:i/>
                          <w:sz w:val="24"/>
                        </w:rPr>
                      </m:ctrlPr>
                    </m:sSupPr>
                    <m:e>
                      <m:r>
                        <w:rPr>
                          <w:rFonts w:ascii="Cambria Math" w:hAnsi="Cambria Math"/>
                          <w:sz w:val="24"/>
                        </w:rPr>
                        <m:t>r</m:t>
                      </m:r>
                    </m:e>
                    <m:sup>
                      <m:r>
                        <w:rPr>
                          <w:rFonts w:ascii="Cambria Math" w:hAnsi="Cambria Math"/>
                          <w:sz w:val="24"/>
                        </w:rPr>
                        <m:t>6</m:t>
                      </m:r>
                    </m:sup>
                  </m:sSup>
                </m:den>
              </m:f>
              <m:r>
                <w:rPr>
                  <w:rFonts w:ascii="Cambria Math" w:hAnsi="Cambria Math"/>
                  <w:sz w:val="24"/>
                </w:rPr>
                <m:t xml:space="preserve"> #2</m:t>
              </m:r>
            </m:e>
          </m:eqArr>
        </m:oMath>
      </m:oMathPara>
    </w:p>
    <w:p w14:paraId="2A3BC80A" w14:textId="3359BD54" w:rsidR="000A4AE0" w:rsidRPr="00026C66" w:rsidRDefault="000A4AE0" w:rsidP="007D58B8">
      <w:pPr>
        <w:rPr>
          <w:sz w:val="24"/>
        </w:rPr>
      </w:pPr>
      <w:r>
        <w:rPr>
          <w:sz w:val="24"/>
        </w:rPr>
        <w:t xml:space="preserve">Specifically, the equation used was </w:t>
      </w:r>
    </w:p>
    <w:p w14:paraId="4A15C6F1" w14:textId="7390C0DE" w:rsidR="00CD1229" w:rsidRPr="00D602C0" w:rsidRDefault="00CD1229" w:rsidP="00CD1229">
      <w:pPr>
        <w:rPr>
          <w:rFonts w:eastAsiaTheme="minorEastAsia"/>
          <w:sz w:val="24"/>
        </w:rPr>
      </w:pPr>
      <m:oMathPara>
        <m:oMath>
          <m:eqArr>
            <m:eqArrPr>
              <m:maxDist m:val="1"/>
              <m:ctrlPr>
                <w:rPr>
                  <w:rFonts w:ascii="Cambria Math" w:hAnsi="Cambria Math"/>
                  <w:i/>
                  <w:sz w:val="24"/>
                </w:rPr>
              </m:ctrlPr>
            </m:eqArrPr>
            <m:e>
              <m:r>
                <w:rPr>
                  <w:rFonts w:ascii="Cambria Math" w:hAnsi="Cambria Math"/>
                  <w:sz w:val="24"/>
                </w:rPr>
                <m:t>E= ϵ{-2.25</m:t>
              </m:r>
              <m:sSup>
                <m:sSupPr>
                  <m:ctrlPr>
                    <w:rPr>
                      <w:rFonts w:ascii="Cambria Math" w:hAnsi="Cambria Math"/>
                      <w:i/>
                      <w:sz w:val="24"/>
                    </w:rPr>
                  </m:ctrlPr>
                </m:sSupPr>
                <m:e>
                  <m:d>
                    <m:dPr>
                      <m:ctrlPr>
                        <w:rPr>
                          <w:rFonts w:ascii="Cambria Math" w:hAnsi="Cambria Math"/>
                          <w:i/>
                          <w:sz w:val="24"/>
                        </w:rPr>
                      </m:ctrlPr>
                    </m:dPr>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r</m:t>
                              </m:r>
                            </m:e>
                            <m:sub>
                              <m:r>
                                <w:rPr>
                                  <w:rFonts w:ascii="Cambria Math" w:hAnsi="Cambria Math"/>
                                  <w:sz w:val="24"/>
                                </w:rPr>
                                <m:t>v</m:t>
                              </m:r>
                            </m:sub>
                          </m:sSub>
                        </m:num>
                        <m:den>
                          <m:r>
                            <w:rPr>
                              <w:rFonts w:ascii="Cambria Math" w:hAnsi="Cambria Math"/>
                              <w:sz w:val="24"/>
                            </w:rPr>
                            <m:t>r</m:t>
                          </m:r>
                        </m:den>
                      </m:f>
                    </m:e>
                  </m:d>
                </m:e>
                <m:sup>
                  <m:r>
                    <w:rPr>
                      <w:rFonts w:ascii="Cambria Math" w:hAnsi="Cambria Math"/>
                      <w:sz w:val="24"/>
                    </w:rPr>
                    <m:t>6</m:t>
                  </m:r>
                </m:sup>
              </m:sSup>
              <m:r>
                <w:rPr>
                  <w:rFonts w:ascii="Cambria Math" w:hAnsi="Cambria Math"/>
                  <w:sz w:val="24"/>
                </w:rPr>
                <m:t>+1.84*</m:t>
              </m:r>
              <m:sSup>
                <m:sSupPr>
                  <m:ctrlPr>
                    <w:rPr>
                      <w:rFonts w:ascii="Cambria Math" w:hAnsi="Cambria Math"/>
                      <w:i/>
                      <w:sz w:val="24"/>
                    </w:rPr>
                  </m:ctrlPr>
                </m:sSupPr>
                <m:e>
                  <m:r>
                    <w:rPr>
                      <w:rFonts w:ascii="Cambria Math" w:hAnsi="Cambria Math"/>
                      <w:sz w:val="24"/>
                    </w:rPr>
                    <m:t>10</m:t>
                  </m:r>
                </m:e>
                <m:sup>
                  <m:r>
                    <w:rPr>
                      <w:rFonts w:ascii="Cambria Math" w:hAnsi="Cambria Math"/>
                      <w:sz w:val="24"/>
                    </w:rPr>
                    <m:t>5</m:t>
                  </m:r>
                </m:sup>
              </m:sSup>
              <m:func>
                <m:funcPr>
                  <m:ctrlPr>
                    <w:rPr>
                      <w:rFonts w:ascii="Cambria Math" w:hAnsi="Cambria Math"/>
                      <w:i/>
                      <w:sz w:val="24"/>
                    </w:rPr>
                  </m:ctrlPr>
                </m:funcPr>
                <m:fName>
                  <m:r>
                    <m:rPr>
                      <m:sty m:val="p"/>
                    </m:rPr>
                    <w:rPr>
                      <w:rFonts w:ascii="Cambria Math" w:hAnsi="Cambria Math"/>
                      <w:sz w:val="24"/>
                    </w:rPr>
                    <m:t>exp</m:t>
                  </m:r>
                </m:fName>
                <m:e>
                  <m:d>
                    <m:dPr>
                      <m:begChr m:val="["/>
                      <m:endChr m:val="]"/>
                      <m:ctrlPr>
                        <w:rPr>
                          <w:rFonts w:ascii="Cambria Math" w:hAnsi="Cambria Math"/>
                          <w:i/>
                          <w:sz w:val="24"/>
                        </w:rPr>
                      </m:ctrlPr>
                    </m:dPr>
                    <m:e>
                      <m:r>
                        <w:rPr>
                          <w:rFonts w:ascii="Cambria Math" w:hAnsi="Cambria Math"/>
                          <w:sz w:val="24"/>
                        </w:rPr>
                        <m:t>-12.00</m:t>
                      </m:r>
                      <m:d>
                        <m:dPr>
                          <m:ctrlPr>
                            <w:rPr>
                              <w:rFonts w:ascii="Cambria Math" w:hAnsi="Cambria Math"/>
                              <w:i/>
                              <w:sz w:val="24"/>
                            </w:rPr>
                          </m:ctrlPr>
                        </m:dPr>
                        <m:e>
                          <m:f>
                            <m:fPr>
                              <m:ctrlPr>
                                <w:rPr>
                                  <w:rFonts w:ascii="Cambria Math" w:hAnsi="Cambria Math"/>
                                  <w:i/>
                                  <w:sz w:val="24"/>
                                </w:rPr>
                              </m:ctrlPr>
                            </m:fPr>
                            <m:num>
                              <m:r>
                                <w:rPr>
                                  <w:rFonts w:ascii="Cambria Math" w:hAnsi="Cambria Math"/>
                                  <w:sz w:val="24"/>
                                </w:rPr>
                                <m:t>r</m:t>
                              </m:r>
                            </m:num>
                            <m:den>
                              <m:sSub>
                                <m:sSubPr>
                                  <m:ctrlPr>
                                    <w:rPr>
                                      <w:rFonts w:ascii="Cambria Math" w:hAnsi="Cambria Math"/>
                                      <w:i/>
                                      <w:sz w:val="24"/>
                                    </w:rPr>
                                  </m:ctrlPr>
                                </m:sSubPr>
                                <m:e>
                                  <m:r>
                                    <w:rPr>
                                      <w:rFonts w:ascii="Cambria Math" w:hAnsi="Cambria Math"/>
                                      <w:sz w:val="24"/>
                                    </w:rPr>
                                    <m:t>r</m:t>
                                  </m:r>
                                </m:e>
                                <m:sub>
                                  <m:r>
                                    <w:rPr>
                                      <w:rFonts w:ascii="Cambria Math" w:hAnsi="Cambria Math"/>
                                      <w:sz w:val="24"/>
                                    </w:rPr>
                                    <m:t>v</m:t>
                                  </m:r>
                                </m:sub>
                              </m:sSub>
                            </m:den>
                          </m:f>
                        </m:e>
                      </m:d>
                    </m:e>
                  </m:d>
                </m:e>
              </m:func>
              <m:r>
                <w:rPr>
                  <w:rFonts w:ascii="Cambria Math" w:hAnsi="Cambria Math"/>
                  <w:sz w:val="24"/>
                </w:rPr>
                <m:t xml:space="preserve"> #</m:t>
              </m:r>
              <m:r>
                <w:rPr>
                  <w:rFonts w:ascii="Cambria Math" w:hAnsi="Cambria Math"/>
                  <w:sz w:val="24"/>
                </w:rPr>
                <m:t>3</m:t>
              </m:r>
            </m:e>
          </m:eqArr>
        </m:oMath>
      </m:oMathPara>
    </w:p>
    <w:p w14:paraId="300BA716" w14:textId="79B68A0C" w:rsidR="00CD1229" w:rsidRDefault="00026C66" w:rsidP="007D58B8">
      <w:pPr>
        <w:rPr>
          <w:sz w:val="24"/>
        </w:rPr>
      </w:pPr>
      <w:r>
        <w:rPr>
          <w:sz w:val="24"/>
        </w:rPr>
        <w:t xml:space="preserve">The main issue with this type of potential is what happens as r goes to 0. In this case, </w:t>
      </w:r>
      <w:r w:rsidR="0008163C">
        <w:rPr>
          <w:sz w:val="24"/>
        </w:rPr>
        <w:t xml:space="preserve">the potential energy goes toward negative infinity. This means that atoms which are close will become locked together. This behavior can be seen in the </w:t>
      </w:r>
      <w:r w:rsidR="008A2741">
        <w:rPr>
          <w:sz w:val="24"/>
        </w:rPr>
        <w:t xml:space="preserve">implemented </w:t>
      </w:r>
      <w:r w:rsidR="0008163C">
        <w:rPr>
          <w:sz w:val="24"/>
        </w:rPr>
        <w:t xml:space="preserve">code if a random </w:t>
      </w:r>
      <w:proofErr w:type="gramStart"/>
      <w:r w:rsidR="00C0667B">
        <w:rPr>
          <w:sz w:val="24"/>
        </w:rPr>
        <w:t>initial</w:t>
      </w:r>
      <w:proofErr w:type="gramEnd"/>
      <w:r w:rsidR="00C0667B">
        <w:rPr>
          <w:sz w:val="24"/>
        </w:rPr>
        <w:t xml:space="preserve"> velocity is applied. </w:t>
      </w:r>
      <w:r w:rsidR="008A2741">
        <w:rPr>
          <w:sz w:val="24"/>
        </w:rPr>
        <w:t xml:space="preserve">For this reason, </w:t>
      </w:r>
      <w:proofErr w:type="gramStart"/>
      <w:r w:rsidR="008A2741">
        <w:rPr>
          <w:sz w:val="24"/>
        </w:rPr>
        <w:t>an initial</w:t>
      </w:r>
      <w:proofErr w:type="gramEnd"/>
      <w:r w:rsidR="008A2741">
        <w:rPr>
          <w:sz w:val="24"/>
        </w:rPr>
        <w:t xml:space="preserve"> velocity of zero was used for my simulations. This prevents the simulation from running into the kind of trouble where it would lead to unrealistic results.</w:t>
      </w:r>
    </w:p>
    <w:p w14:paraId="6ADAD948" w14:textId="55676FBD" w:rsidR="00B17EA5" w:rsidRDefault="009D6D4D" w:rsidP="007D58B8">
      <w:pPr>
        <w:rPr>
          <w:sz w:val="24"/>
        </w:rPr>
      </w:pPr>
      <w:r>
        <w:rPr>
          <w:sz w:val="24"/>
        </w:rPr>
        <w:tab/>
        <w:t xml:space="preserve">Once the model was complete, I moved on to </w:t>
      </w:r>
      <w:r w:rsidR="002656D8">
        <w:rPr>
          <w:sz w:val="24"/>
        </w:rPr>
        <w:t xml:space="preserve">constructing the molecule. This presented some issues since it is difficult to find the 3D coordinates of a cyclohexane molecule. As a result, I decided to estimate the </w:t>
      </w:r>
      <w:r w:rsidR="002F2D09">
        <w:rPr>
          <w:sz w:val="24"/>
        </w:rPr>
        <w:t xml:space="preserve">shapes and sizes between bonds of a chair shaped molecule. The chair shape has the carbon </w:t>
      </w:r>
      <w:r w:rsidR="00D339F1">
        <w:rPr>
          <w:sz w:val="24"/>
        </w:rPr>
        <w:t>atoms arranged</w:t>
      </w:r>
      <w:r w:rsidR="002F2D09">
        <w:rPr>
          <w:sz w:val="24"/>
        </w:rPr>
        <w:t xml:space="preserve"> in a hexagon in the x-y projection with each carbon atom offset from its neighbors in the z direction. T</w:t>
      </w:r>
      <w:r w:rsidR="00D339F1">
        <w:rPr>
          <w:sz w:val="24"/>
        </w:rPr>
        <w:t xml:space="preserve">wo hydrogen atoms are attached to each carbon with one pointing in the positive or negative z-direction depending on the carbon’s offset and the other at a </w:t>
      </w:r>
      <w:proofErr w:type="gramStart"/>
      <w:r w:rsidR="00D339F1">
        <w:rPr>
          <w:sz w:val="24"/>
        </w:rPr>
        <w:t xml:space="preserve">roughly </w:t>
      </w:r>
      <w:r w:rsidR="00B35BE6">
        <w:rPr>
          <w:sz w:val="24"/>
        </w:rPr>
        <w:t>120-degree</w:t>
      </w:r>
      <w:proofErr w:type="gramEnd"/>
      <w:r w:rsidR="00D339F1">
        <w:rPr>
          <w:sz w:val="24"/>
        </w:rPr>
        <w:t xml:space="preserve"> angle </w:t>
      </w:r>
      <w:r w:rsidR="000E0D57">
        <w:rPr>
          <w:sz w:val="24"/>
        </w:rPr>
        <w:t xml:space="preserve">between the other hydrogen and the projection of the two carbon atoms. I decided that I would approximate this shape and allow the molecule to oscillate according to the forces acting on it. </w:t>
      </w:r>
      <w:r w:rsidR="00B35BE6">
        <w:rPr>
          <w:sz w:val="24"/>
        </w:rPr>
        <w:t xml:space="preserve">Doing this, it was possible to see the equilibrium bond lengths which match perfectly with the reported figures in the original MM3 paper </w:t>
      </w:r>
      <w:proofErr w:type="gramStart"/>
      <w:r w:rsidR="00B35BE6">
        <w:rPr>
          <w:sz w:val="24"/>
        </w:rPr>
        <w:t xml:space="preserve">and </w:t>
      </w:r>
      <w:r w:rsidR="00B35BE6">
        <w:rPr>
          <w:sz w:val="24"/>
        </w:rPr>
        <w:lastRenderedPageBreak/>
        <w:t>also</w:t>
      </w:r>
      <w:proofErr w:type="gramEnd"/>
      <w:r w:rsidR="00B35BE6">
        <w:rPr>
          <w:sz w:val="24"/>
        </w:rPr>
        <w:t xml:space="preserve"> the period of each of these oscillations. </w:t>
      </w:r>
      <w:r w:rsidR="001F6E8B">
        <w:rPr>
          <w:sz w:val="24"/>
        </w:rPr>
        <w:t xml:space="preserve">All of this </w:t>
      </w:r>
      <w:proofErr w:type="gramStart"/>
      <w:r w:rsidR="001F6E8B">
        <w:rPr>
          <w:sz w:val="24"/>
        </w:rPr>
        <w:t>indicates</w:t>
      </w:r>
      <w:proofErr w:type="gramEnd"/>
      <w:r w:rsidR="001F6E8B">
        <w:rPr>
          <w:sz w:val="24"/>
        </w:rPr>
        <w:t xml:space="preserve"> that implementation was successful and that I have produced the MM3 force field.</w:t>
      </w:r>
    </w:p>
    <w:p w14:paraId="7C367A53" w14:textId="77777777" w:rsidR="00B17EA5" w:rsidRDefault="00B17EA5">
      <w:pPr>
        <w:rPr>
          <w:sz w:val="24"/>
        </w:rPr>
      </w:pPr>
      <w:r>
        <w:rPr>
          <w:sz w:val="24"/>
        </w:rPr>
        <w:br w:type="page"/>
      </w:r>
    </w:p>
    <w:p w14:paraId="5BCCA875" w14:textId="46B3139F" w:rsidR="009D6D4D" w:rsidRDefault="00B17EA5" w:rsidP="00B17EA5">
      <w:pPr>
        <w:jc w:val="center"/>
        <w:rPr>
          <w:sz w:val="24"/>
        </w:rPr>
      </w:pPr>
      <w:r>
        <w:rPr>
          <w:sz w:val="24"/>
        </w:rPr>
        <w:t>References</w:t>
      </w:r>
      <w:bookmarkStart w:id="0" w:name="_GoBack"/>
      <w:bookmarkEnd w:id="0"/>
    </w:p>
    <w:p w14:paraId="4983FF65" w14:textId="4C1AD544" w:rsidR="00B17EA5" w:rsidRPr="00B17EA5" w:rsidRDefault="00B17EA5" w:rsidP="00B17EA5">
      <w:pPr>
        <w:widowControl w:val="0"/>
        <w:autoSpaceDE w:val="0"/>
        <w:autoSpaceDN w:val="0"/>
        <w:adjustRightInd w:val="0"/>
        <w:spacing w:line="240" w:lineRule="auto"/>
        <w:ind w:left="640" w:hanging="640"/>
        <w:rPr>
          <w:rFonts w:ascii="Calibri" w:hAnsi="Calibri" w:cs="Calibri"/>
          <w:noProof/>
          <w:sz w:val="24"/>
          <w:szCs w:val="24"/>
        </w:rPr>
      </w:pPr>
      <w:r>
        <w:rPr>
          <w:sz w:val="24"/>
        </w:rPr>
        <w:fldChar w:fldCharType="begin" w:fldLock="1"/>
      </w:r>
      <w:r>
        <w:rPr>
          <w:sz w:val="24"/>
        </w:rPr>
        <w:instrText xml:space="preserve">ADDIN Mendeley Bibliography CSL_BIBLIOGRAPHY </w:instrText>
      </w:r>
      <w:r>
        <w:rPr>
          <w:sz w:val="24"/>
        </w:rPr>
        <w:fldChar w:fldCharType="separate"/>
      </w:r>
      <w:r w:rsidRPr="00B17EA5">
        <w:rPr>
          <w:rFonts w:ascii="Calibri" w:hAnsi="Calibri" w:cs="Calibri"/>
          <w:noProof/>
          <w:sz w:val="24"/>
          <w:szCs w:val="24"/>
        </w:rPr>
        <w:t>1.</w:t>
      </w:r>
      <w:r w:rsidRPr="00B17EA5">
        <w:rPr>
          <w:rFonts w:ascii="Calibri" w:hAnsi="Calibri" w:cs="Calibri"/>
          <w:noProof/>
          <w:sz w:val="24"/>
          <w:szCs w:val="24"/>
        </w:rPr>
        <w:tab/>
        <w:t xml:space="preserve">Illig, S. </w:t>
      </w:r>
      <w:r w:rsidRPr="00B17EA5">
        <w:rPr>
          <w:rFonts w:ascii="Calibri" w:hAnsi="Calibri" w:cs="Calibri"/>
          <w:i/>
          <w:iCs/>
          <w:noProof/>
          <w:sz w:val="24"/>
          <w:szCs w:val="24"/>
        </w:rPr>
        <w:t>et al.</w:t>
      </w:r>
      <w:r w:rsidRPr="00B17EA5">
        <w:rPr>
          <w:rFonts w:ascii="Calibri" w:hAnsi="Calibri" w:cs="Calibri"/>
          <w:noProof/>
          <w:sz w:val="24"/>
          <w:szCs w:val="24"/>
        </w:rPr>
        <w:t xml:space="preserve"> Reducing dynamic disorder in small-molecule organic semiconductors by suppressing large-Amplitude thermal motions. </w:t>
      </w:r>
      <w:r w:rsidRPr="00B17EA5">
        <w:rPr>
          <w:rFonts w:ascii="Calibri" w:hAnsi="Calibri" w:cs="Calibri"/>
          <w:i/>
          <w:iCs/>
          <w:noProof/>
          <w:sz w:val="24"/>
          <w:szCs w:val="24"/>
        </w:rPr>
        <w:t>Nat. Commun.</w:t>
      </w:r>
      <w:r w:rsidRPr="00B17EA5">
        <w:rPr>
          <w:rFonts w:ascii="Calibri" w:hAnsi="Calibri" w:cs="Calibri"/>
          <w:noProof/>
          <w:sz w:val="24"/>
          <w:szCs w:val="24"/>
        </w:rPr>
        <w:t xml:space="preserve"> </w:t>
      </w:r>
      <w:r w:rsidRPr="00B17EA5">
        <w:rPr>
          <w:rFonts w:ascii="Calibri" w:hAnsi="Calibri" w:cs="Calibri"/>
          <w:b/>
          <w:bCs/>
          <w:noProof/>
          <w:sz w:val="24"/>
          <w:szCs w:val="24"/>
        </w:rPr>
        <w:t>7,</w:t>
      </w:r>
      <w:r w:rsidRPr="00B17EA5">
        <w:rPr>
          <w:rFonts w:ascii="Calibri" w:hAnsi="Calibri" w:cs="Calibri"/>
          <w:noProof/>
          <w:sz w:val="24"/>
          <w:szCs w:val="24"/>
        </w:rPr>
        <w:t xml:space="preserve"> 1–10 (2016).</w:t>
      </w:r>
    </w:p>
    <w:p w14:paraId="67E99C02" w14:textId="77777777" w:rsidR="00B17EA5" w:rsidRPr="00B17EA5" w:rsidRDefault="00B17EA5" w:rsidP="00B17EA5">
      <w:pPr>
        <w:widowControl w:val="0"/>
        <w:autoSpaceDE w:val="0"/>
        <w:autoSpaceDN w:val="0"/>
        <w:adjustRightInd w:val="0"/>
        <w:spacing w:line="240" w:lineRule="auto"/>
        <w:ind w:left="640" w:hanging="640"/>
        <w:rPr>
          <w:rFonts w:ascii="Calibri" w:hAnsi="Calibri" w:cs="Calibri"/>
          <w:noProof/>
          <w:sz w:val="24"/>
          <w:szCs w:val="24"/>
        </w:rPr>
      </w:pPr>
      <w:r w:rsidRPr="00B17EA5">
        <w:rPr>
          <w:rFonts w:ascii="Calibri" w:hAnsi="Calibri" w:cs="Calibri"/>
          <w:noProof/>
          <w:sz w:val="24"/>
          <w:szCs w:val="24"/>
        </w:rPr>
        <w:t>2.</w:t>
      </w:r>
      <w:r w:rsidRPr="00B17EA5">
        <w:rPr>
          <w:rFonts w:ascii="Calibri" w:hAnsi="Calibri" w:cs="Calibri"/>
          <w:noProof/>
          <w:sz w:val="24"/>
          <w:szCs w:val="24"/>
        </w:rPr>
        <w:tab/>
        <w:t xml:space="preserve">Eggeman, A. S., Illig, S., Troisi, A., Sirringhaus, H. &amp; Midgley, P. A. Measurement of molecular motion in organic semiconductors by thermal diffuse electron scattering. </w:t>
      </w:r>
      <w:r w:rsidRPr="00B17EA5">
        <w:rPr>
          <w:rFonts w:ascii="Calibri" w:hAnsi="Calibri" w:cs="Calibri"/>
          <w:i/>
          <w:iCs/>
          <w:noProof/>
          <w:sz w:val="24"/>
          <w:szCs w:val="24"/>
        </w:rPr>
        <w:t>Nat. Mater.</w:t>
      </w:r>
      <w:r w:rsidRPr="00B17EA5">
        <w:rPr>
          <w:rFonts w:ascii="Calibri" w:hAnsi="Calibri" w:cs="Calibri"/>
          <w:noProof/>
          <w:sz w:val="24"/>
          <w:szCs w:val="24"/>
        </w:rPr>
        <w:t xml:space="preserve"> </w:t>
      </w:r>
      <w:r w:rsidRPr="00B17EA5">
        <w:rPr>
          <w:rFonts w:ascii="Calibri" w:hAnsi="Calibri" w:cs="Calibri"/>
          <w:b/>
          <w:bCs/>
          <w:noProof/>
          <w:sz w:val="24"/>
          <w:szCs w:val="24"/>
        </w:rPr>
        <w:t>12,</w:t>
      </w:r>
      <w:r w:rsidRPr="00B17EA5">
        <w:rPr>
          <w:rFonts w:ascii="Calibri" w:hAnsi="Calibri" w:cs="Calibri"/>
          <w:noProof/>
          <w:sz w:val="24"/>
          <w:szCs w:val="24"/>
        </w:rPr>
        <w:t xml:space="preserve"> 1045–1049 (2013).</w:t>
      </w:r>
    </w:p>
    <w:p w14:paraId="0812DC29" w14:textId="77777777" w:rsidR="00B17EA5" w:rsidRPr="00B17EA5" w:rsidRDefault="00B17EA5" w:rsidP="00B17EA5">
      <w:pPr>
        <w:widowControl w:val="0"/>
        <w:autoSpaceDE w:val="0"/>
        <w:autoSpaceDN w:val="0"/>
        <w:adjustRightInd w:val="0"/>
        <w:spacing w:line="240" w:lineRule="auto"/>
        <w:ind w:left="640" w:hanging="640"/>
        <w:rPr>
          <w:rFonts w:ascii="Calibri" w:hAnsi="Calibri" w:cs="Calibri"/>
          <w:noProof/>
          <w:sz w:val="24"/>
        </w:rPr>
      </w:pPr>
      <w:r w:rsidRPr="00B17EA5">
        <w:rPr>
          <w:rFonts w:ascii="Calibri" w:hAnsi="Calibri" w:cs="Calibri"/>
          <w:noProof/>
          <w:sz w:val="24"/>
          <w:szCs w:val="24"/>
        </w:rPr>
        <w:t>3.</w:t>
      </w:r>
      <w:r w:rsidRPr="00B17EA5">
        <w:rPr>
          <w:rFonts w:ascii="Calibri" w:hAnsi="Calibri" w:cs="Calibri"/>
          <w:noProof/>
          <w:sz w:val="24"/>
          <w:szCs w:val="24"/>
        </w:rPr>
        <w:tab/>
        <w:t xml:space="preserve">Allinger, N. L., Yuh, Y. H. &amp; Lii, J. H. Molecular Mechanics. The MM3 Force Field for Hydrocarbons. 1. </w:t>
      </w:r>
      <w:r w:rsidRPr="00B17EA5">
        <w:rPr>
          <w:rFonts w:ascii="Calibri" w:hAnsi="Calibri" w:cs="Calibri"/>
          <w:i/>
          <w:iCs/>
          <w:noProof/>
          <w:sz w:val="24"/>
          <w:szCs w:val="24"/>
        </w:rPr>
        <w:t>J. Am. Chem. Soc.</w:t>
      </w:r>
      <w:r w:rsidRPr="00B17EA5">
        <w:rPr>
          <w:rFonts w:ascii="Calibri" w:hAnsi="Calibri" w:cs="Calibri"/>
          <w:noProof/>
          <w:sz w:val="24"/>
          <w:szCs w:val="24"/>
        </w:rPr>
        <w:t xml:space="preserve"> </w:t>
      </w:r>
      <w:r w:rsidRPr="00B17EA5">
        <w:rPr>
          <w:rFonts w:ascii="Calibri" w:hAnsi="Calibri" w:cs="Calibri"/>
          <w:b/>
          <w:bCs/>
          <w:noProof/>
          <w:sz w:val="24"/>
          <w:szCs w:val="24"/>
        </w:rPr>
        <w:t>111,</w:t>
      </w:r>
      <w:r w:rsidRPr="00B17EA5">
        <w:rPr>
          <w:rFonts w:ascii="Calibri" w:hAnsi="Calibri" w:cs="Calibri"/>
          <w:noProof/>
          <w:sz w:val="24"/>
          <w:szCs w:val="24"/>
        </w:rPr>
        <w:t xml:space="preserve"> 8551–8566 (1989).</w:t>
      </w:r>
    </w:p>
    <w:p w14:paraId="58BE9686" w14:textId="2474DFBA" w:rsidR="00B17EA5" w:rsidRPr="007D58B8" w:rsidRDefault="00B17EA5" w:rsidP="007D58B8">
      <w:pPr>
        <w:rPr>
          <w:sz w:val="24"/>
        </w:rPr>
      </w:pPr>
      <w:r>
        <w:rPr>
          <w:sz w:val="24"/>
        </w:rPr>
        <w:fldChar w:fldCharType="end"/>
      </w:r>
    </w:p>
    <w:sectPr w:rsidR="00B17EA5" w:rsidRPr="007D58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C5C"/>
    <w:rsid w:val="00026C66"/>
    <w:rsid w:val="0008163C"/>
    <w:rsid w:val="000A3DC6"/>
    <w:rsid w:val="000A4AE0"/>
    <w:rsid w:val="000A6DA8"/>
    <w:rsid w:val="000C4A97"/>
    <w:rsid w:val="000E0D57"/>
    <w:rsid w:val="00101398"/>
    <w:rsid w:val="00130208"/>
    <w:rsid w:val="00143B79"/>
    <w:rsid w:val="001C3EFB"/>
    <w:rsid w:val="001F6E8B"/>
    <w:rsid w:val="0022180D"/>
    <w:rsid w:val="002656D8"/>
    <w:rsid w:val="00282EBF"/>
    <w:rsid w:val="002A1899"/>
    <w:rsid w:val="002E1C8A"/>
    <w:rsid w:val="002F2D09"/>
    <w:rsid w:val="00303976"/>
    <w:rsid w:val="00316B52"/>
    <w:rsid w:val="00393E0C"/>
    <w:rsid w:val="00405961"/>
    <w:rsid w:val="00465B52"/>
    <w:rsid w:val="00467F00"/>
    <w:rsid w:val="0057571E"/>
    <w:rsid w:val="005B373B"/>
    <w:rsid w:val="00613C5C"/>
    <w:rsid w:val="00615549"/>
    <w:rsid w:val="006A2233"/>
    <w:rsid w:val="006A4A94"/>
    <w:rsid w:val="006C5B62"/>
    <w:rsid w:val="007C56E1"/>
    <w:rsid w:val="007D58B8"/>
    <w:rsid w:val="007E2008"/>
    <w:rsid w:val="007E3AF5"/>
    <w:rsid w:val="007F0ED4"/>
    <w:rsid w:val="00854EAF"/>
    <w:rsid w:val="00877C77"/>
    <w:rsid w:val="008A2741"/>
    <w:rsid w:val="008B1E92"/>
    <w:rsid w:val="008B61D7"/>
    <w:rsid w:val="008C22F2"/>
    <w:rsid w:val="008F313A"/>
    <w:rsid w:val="008F7796"/>
    <w:rsid w:val="00941CC9"/>
    <w:rsid w:val="00955968"/>
    <w:rsid w:val="00965BF0"/>
    <w:rsid w:val="009979C2"/>
    <w:rsid w:val="009D5EF6"/>
    <w:rsid w:val="009D6D4D"/>
    <w:rsid w:val="00A46CA1"/>
    <w:rsid w:val="00A532CA"/>
    <w:rsid w:val="00A951BF"/>
    <w:rsid w:val="00B049C0"/>
    <w:rsid w:val="00B17EA5"/>
    <w:rsid w:val="00B32016"/>
    <w:rsid w:val="00B35BE6"/>
    <w:rsid w:val="00C0667B"/>
    <w:rsid w:val="00C10AF8"/>
    <w:rsid w:val="00CD1229"/>
    <w:rsid w:val="00D339F1"/>
    <w:rsid w:val="00D450A1"/>
    <w:rsid w:val="00D602C0"/>
    <w:rsid w:val="00D92E49"/>
    <w:rsid w:val="00DF5174"/>
    <w:rsid w:val="00E16DBA"/>
    <w:rsid w:val="00EE06D8"/>
    <w:rsid w:val="00EF21E6"/>
    <w:rsid w:val="00F028E6"/>
    <w:rsid w:val="00F63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6AD0F"/>
  <w15:chartTrackingRefBased/>
  <w15:docId w15:val="{78B187E5-8BDE-4BB9-8AEA-29691783E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6B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973123-5998-4B9D-990C-4AFFA7EE8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7151</TotalTime>
  <Pages>4</Pages>
  <Words>2127</Words>
  <Characters>12126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Makena Dettmann</dc:creator>
  <cp:keywords/>
  <dc:description/>
  <cp:lastModifiedBy>Makena Dettmann</cp:lastModifiedBy>
  <cp:revision>7</cp:revision>
  <dcterms:created xsi:type="dcterms:W3CDTF">2018-06-07T19:25:00Z</dcterms:created>
  <dcterms:modified xsi:type="dcterms:W3CDTF">2018-06-12T18:36:00Z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2299ae97-1f24-3178-936b-c68531eb7420</vt:lpwstr>
  </property>
  <property fmtid="{D5CDD505-2E9C-101B-9397-08002B2CF9AE}" pid="24" name="Mendeley Citation Style_1">
    <vt:lpwstr>http://www.zotero.org/styles/nature</vt:lpwstr>
  </property>
</Properties>
</file>