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Analysis of the Survey on National Contributions to EOSC and Open Science {</w:t>
      </w:r>
      <w:r>
        <w:rPr>
          <w:b/>
          <w:highlight w:val="yellow"/>
        </w:rPr>
        <w:t>Year}</w:t>
      </w:r>
    </w:p>
    <w:p>
      <w:pPr>
        <w:pStyle w:val="normal1"/>
        <w:rPr/>
      </w:pPr>
      <w:r>
        <w:rPr/>
      </w:r>
    </w:p>
    <w:p>
      <w:pPr>
        <w:pStyle w:val="normal1"/>
        <w:rPr/>
      </w:pPr>
      <w:r>
        <w:rPr/>
        <w:t>Authos</w:t>
      </w:r>
    </w:p>
    <w:p>
      <w:pPr>
        <w:pStyle w:val="BodyText"/>
        <w:rPr/>
      </w:pPr>
      <w:r>
        <w:rPr/>
      </w:r>
    </w:p>
    <w:p>
      <w:pPr>
        <w:pStyle w:val="BodyText"/>
        <w:rPr/>
      </w:pPr>
      <w:r>
        <w:rPr/>
        <w:t>Gareth O’Neill and Stefania Martziou</w:t>
      </w:r>
    </w:p>
    <w:p>
      <w:pPr>
        <w:pStyle w:val="normal1"/>
        <w:rPr/>
      </w:pPr>
      <w:r>
        <w:rPr/>
      </w:r>
    </w:p>
    <w:p>
      <w:pPr>
        <w:pStyle w:val="normal1"/>
        <w:rPr>
          <w:b/>
          <w:bCs/>
        </w:rPr>
      </w:pPr>
      <w:r>
        <w:rPr>
          <w:b/>
          <w:bCs/>
          <w:highlight w:val="cyan"/>
        </w:rPr>
        <w:t>Front Page</w:t>
      </w:r>
    </w:p>
    <w:p>
      <w:pPr>
        <w:pStyle w:val="normal1"/>
        <w:rPr/>
      </w:pPr>
      <w:r>
        <w:rPr/>
      </w:r>
    </w:p>
    <w:p>
      <w:pPr>
        <w:pStyle w:val="normal1"/>
        <w:rPr>
          <w:b/>
          <w:bCs/>
        </w:rPr>
      </w:pPr>
      <w:r>
        <w:rPr>
          <w:b/>
          <w:bCs/>
          <w:highlight w:val="cyan"/>
        </w:rPr>
        <w:t>Table of Contents</w:t>
      </w:r>
    </w:p>
    <w:p>
      <w:pPr>
        <w:pStyle w:val="normal1"/>
        <w:rPr/>
      </w:pPr>
      <w:r>
        <w:rPr/>
      </w:r>
    </w:p>
    <w:p>
      <w:pPr>
        <w:pStyle w:val="normal1"/>
        <w:rPr>
          <w:b/>
          <w:bCs/>
        </w:rPr>
      </w:pPr>
      <w:r>
        <w:rPr>
          <w:b/>
          <w:bCs/>
          <w:highlight w:val="cyan"/>
        </w:rPr>
        <w:t>List of Tables</w:t>
      </w:r>
    </w:p>
    <w:p>
      <w:pPr>
        <w:pStyle w:val="normal1"/>
        <w:rPr/>
      </w:pPr>
      <w:r>
        <w:rPr/>
      </w:r>
    </w:p>
    <w:p>
      <w:pPr>
        <w:pStyle w:val="normal1"/>
        <w:rPr>
          <w:b/>
          <w:bCs/>
          <w:highlight w:val="none"/>
          <w:shd w:fill="auto" w:val="clear"/>
        </w:rPr>
      </w:pPr>
      <w:r>
        <w:rPr>
          <w:b/>
          <w:bCs/>
          <w:shd w:fill="auto" w:val="clear"/>
        </w:rPr>
        <w:t>Executive Summary</w:t>
      </w:r>
    </w:p>
    <w:p>
      <w:pPr>
        <w:pStyle w:val="normal1"/>
        <w:rPr/>
      </w:pPr>
      <w:r>
        <w:rPr/>
      </w:r>
    </w:p>
    <w:p>
      <w:pPr>
        <w:pStyle w:val="BodyText"/>
        <w:rPr/>
      </w:pPr>
      <w:r>
        <w:rPr/>
        <w:t xml:space="preserve">This report oﬀers an Analysis of the Survey on National Contributions to EOSC and Open Science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Survey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was published in the EOSC Open Science Observatory on 21 February 2025 and ran until 29 August 2025 whereby 31 countries responded consisting of 24 of the 27 European Union (EU) countries and 7 non-EU countries.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The report focuses on the policies, financial strategies, monitoring, investments, and progress across the EU-27 countries for each of the categories relevant for EOSC and Open Science.</w:t>
      </w:r>
    </w:p>
    <w:p>
      <w:pPr>
        <w:pStyle w:val="BodyText"/>
        <w:rPr/>
      </w:pPr>
      <w:r>
        <w:rPr>
          <w:rFonts w:ascii="Arial;sans-serif" w:hAnsi="Arial;sans-serif"/>
          <w:b w:val="false"/>
          <w:i w:val="false"/>
          <w:caps w:val="false"/>
          <w:smallCaps w:val="false"/>
          <w:strike w:val="false"/>
          <w:dstrike w:val="false"/>
          <w:color w:val="000000"/>
          <w:sz w:val="22"/>
          <w:u w:val="none"/>
          <w:effect w:val="none"/>
          <w:shd w:fill="auto" w:val="clear"/>
        </w:rPr>
        <w:t>Highlights from the results of Survey {</w:t>
      </w:r>
      <w:r>
        <w:rPr>
          <w:rFonts w:ascii="Arial;sans-serif" w:hAnsi="Arial;sans-serif"/>
          <w:b w:val="false"/>
          <w:i w:val="false"/>
          <w:caps w:val="false"/>
          <w:smallCaps w:val="false"/>
          <w:strike w:val="false"/>
          <w:dstrike w:val="false"/>
          <w:color w:val="000000"/>
          <w:sz w:val="22"/>
          <w:u w:val="none"/>
          <w:effect w:val="none"/>
          <w:shd w:fill="FFFF00" w:val="clear"/>
        </w:rPr>
        <w:t>Year</w:t>
      </w:r>
      <w:r>
        <w:rPr>
          <w:rFonts w:ascii="Arial;sans-serif" w:hAnsi="Arial;sans-serif"/>
          <w:b w:val="false"/>
          <w:i w:val="false"/>
          <w:caps w:val="false"/>
          <w:smallCaps w:val="false"/>
          <w:strike w:val="false"/>
          <w:dstrike w:val="false"/>
          <w:color w:val="000000"/>
          <w:sz w:val="22"/>
          <w:u w:val="none"/>
          <w:effect w:val="none"/>
          <w:shd w:fill="auto" w:val="clear"/>
        </w:rPr>
        <w:t>}</w:t>
      </w:r>
      <w:sdt>
        <w:sdtPr>
          <w:tag w:val="goog_rdk_12"/>
          <w:id w:val="285594337"/>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r>
        <w:rPr>
          <w:rFonts w:ascii="Arial;sans-serif" w:hAnsi="Arial;sans-serif"/>
          <w:b w:val="false"/>
          <w:i w:val="false"/>
          <w:caps w:val="false"/>
          <w:smallCaps w:val="false"/>
          <w:strike w:val="false"/>
          <w:dstrike w:val="false"/>
          <w:color w:val="000000"/>
          <w:sz w:val="22"/>
          <w:u w:val="none"/>
          <w:effect w:val="none"/>
          <w:shd w:fill="auto" w:val="clear"/>
        </w:rPr>
        <w:t xml:space="preserve"> for responding EU-27 countries are presented below:</w:t>
      </w:r>
      <w:sdt>
        <w:sdtPr>
          <w:tag w:val="goog_rdk_33"/>
          <w:id w:val="-495568600"/>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p>
    <w:p>
      <w:pPr>
        <w:pStyle w:val="Normal"/>
        <w:numPr>
          <w:ilvl w:val="0"/>
          <w:numId w:val="3"/>
        </w:numPr>
        <w:rPr/>
      </w:pPr>
      <w:bookmarkStart w:id="0" w:name="docs-internal-guid-f936890c-7fff-76f8-93"/>
      <w:bookmarkEnd w:id="0"/>
      <w:r>
        <w:rPr>
          <w:rFonts w:ascii="Arial;sans-serif" w:hAnsi="Arial;sans-serif"/>
          <w:b w:val="false"/>
          <w:i w:val="false"/>
          <w:caps w:val="false"/>
          <w:smallCaps w:val="false"/>
          <w:strike w:val="false"/>
          <w:dstrike w:val="false"/>
          <w:color w:val="000000"/>
          <w:sz w:val="22"/>
          <w:u w:val="none"/>
          <w:effect w:val="none"/>
          <w:shd w:fill="auto" w:val="clear"/>
        </w:rPr>
        <w:t>Publications: The countries are prioritising research publications as 92% (22/24) have a national policy (whereby 41% (9/22) are mandatory), 52% (12/23) have a financial strategy, and 65% (15/23) have a national monitoring on open access to publications. Furthermore, 68% (15/22) have a specific policy on immediate open access to publications (whereby 47% (7/15) are mandatory), 65% (13/20) have a specific policy on retention of IPR on publications (whereby 54% (7/13) are mandatory), and 64% (14/22) have a specific policy on open licensing of publications (whereby 29% (4/14) are mandatory).</w:t>
      </w:r>
    </w:p>
    <w:p>
      <w:pPr>
        <w:pStyle w:val="Normal"/>
        <w:numPr>
          <w:ilvl w:val="0"/>
          <w:numId w:val="0"/>
        </w:numPr>
        <w:ind w:hanging="0" w:start="720"/>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r>
    </w:p>
    <w:p>
      <w:pPr>
        <w:pStyle w:val="BodyText"/>
        <w:numPr>
          <w:ilvl w:val="0"/>
          <w:numId w:val="3"/>
        </w:numPr>
        <w:rPr/>
      </w:pPr>
      <w:r>
        <w:rPr/>
        <w:t>Data: Countries are also prioritising research data as 79% (19/24) have a national policy (whereby 53% (10/19) are mandatory), 48% (11/23) have a financial strategy, and 14% (3/22) have a national monitoring on data management. Secondly, 71% (17/24) have a national policy (whereby 35% (6/17) are mandatory), 46% (11/24) have a financial strategy, and 13% (3/23) have a national monitoring on FAIR data. Lastly, 83% (20/24) have a national policy (whereby 55% (11/19) are mandatory), 43% (10/23) have a financial strategy, and 40% (8/20) have a national monitoring on open data.</w:t>
      </w:r>
    </w:p>
    <w:p>
      <w:pPr>
        <w:pStyle w:val="BodyText"/>
        <w:numPr>
          <w:ilvl w:val="0"/>
          <w:numId w:val="3"/>
        </w:numPr>
        <w:rPr/>
      </w:pPr>
      <w:r>
        <w:rPr/>
        <w:t>Software: There is less of a national focus on research software as 38% (9/24) of the countries have a national policy (whereby 22% (2/9) are mandatory), 0% (0/24) have a financial strategy, and 14% (3/22) have a national monitoring on open-source software.</w:t>
      </w:r>
    </w:p>
    <w:p>
      <w:pPr>
        <w:pStyle w:val="BodyText"/>
        <w:numPr>
          <w:ilvl w:val="0"/>
          <w:numId w:val="3"/>
        </w:numPr>
        <w:rPr/>
      </w:pPr>
      <w:r>
        <w:rPr/>
        <w:t>Services: Countries are also less focused on research services and EOSC as 29% (7/24) have a national policy (whereby 29% (2/7) are mandatory), 21% (5/24) have a financial strategy, and 5% (1/22) have a national monitoring on offering services through EOSC.</w:t>
      </w:r>
    </w:p>
    <w:p>
      <w:pPr>
        <w:pStyle w:val="BodyText"/>
        <w:numPr>
          <w:ilvl w:val="0"/>
          <w:numId w:val="3"/>
        </w:numPr>
        <w:rPr/>
      </w:pPr>
      <w:r>
        <w:rPr/>
        <w:t> </w:t>
      </w:r>
      <w:r>
        <w:rPr/>
        <w:t>Infrastructure: We similarly see less of a national prioritisation of research infrastructure specifically supporting EOSC and Open Science as 29% (7/24) have a national policy (whereby 57% (4/7) are mandatory), 17% (4/24) have a financial strategy, and 5% (1/22) have a national monitoring on connecting repositories to EOSC. Secondly, 46% (11/24) have a national policy (whereby 27% (3/11) are mandatory), 29% (7/24) have a financial strategy, and 5% (1/22) have a national monitoring on data stewardship. Lastly, 33% (8/24) have a national policy (whereby 13% (1/8) are mandatory), 17% have a financial strategy, and 5% (1/22) have a national monitoring on long-term data preservation.</w:t>
      </w:r>
    </w:p>
    <w:p>
      <w:pPr>
        <w:pStyle w:val="BodyText"/>
        <w:numPr>
          <w:ilvl w:val="0"/>
          <w:numId w:val="3"/>
        </w:numPr>
        <w:rPr/>
      </w:pPr>
      <w:r>
        <w:rPr/>
        <w:t>Skills/Training: Countries show moderate interest in research skills/training as 65% (15/23) have a national policy (whereby 7% (1/15) are mandatory), 35% (8/23) have a financial strategy, and 17% (4/23) have a national monitoring on skills/training for Open Science.</w:t>
      </w:r>
    </w:p>
    <w:p>
      <w:pPr>
        <w:pStyle w:val="BodyText"/>
        <w:numPr>
          <w:ilvl w:val="0"/>
          <w:numId w:val="3"/>
        </w:numPr>
        <w:rPr/>
      </w:pPr>
      <w:r>
        <w:rPr/>
        <w:t>Assessment: The same applies for research assessment as 52% (12/23) of countries have a national policy (whereby 33% (4/12) are mandatory), 30% (7/23) have a financial strategy, and 14% (3/22) have a national monitoring on incentives/rewards for Open Science.</w:t>
      </w:r>
    </w:p>
    <w:p>
      <w:pPr>
        <w:pStyle w:val="BodyText"/>
        <w:numPr>
          <w:ilvl w:val="0"/>
          <w:numId w:val="3"/>
        </w:numPr>
        <w:rPr/>
      </w:pPr>
      <w:r>
        <w:rPr/>
        <w:t>Engagement: Countries are again moderately focused on engaging citizens in research as 50% (12/24) have a national policy (whereby 17% (2/12) are mandatory), 17% (4/24) have a financial strategy, and 13% (3/23) have a national monitoring on citizen science.</w:t>
      </w:r>
    </w:p>
    <w:p>
      <w:pPr>
        <w:pStyle w:val="BodyText"/>
        <w:numPr>
          <w:ilvl w:val="0"/>
          <w:numId w:val="3"/>
        </w:numPr>
        <w:rPr/>
      </w:pPr>
      <w:r>
        <w:rPr/>
        <w:t>Investments: The countries are making substantial financial investments as 4% (1/24) invested &gt;0 to 1 €M, 25% (6/24) invested &gt;1 to 5 €M, 25% (6/24) invested &gt;10 to 50 €M, and 8% (2/24) invested &gt;50 to 100 €M in EOSC and Open Science in 2023. When comparing the countries in terms of their researcher populations, we see that 8% (2/24) invested &gt;0 to 50 €K, 13% (3/24) invested &gt;50 to 100 €K, 25% (6/24) invested &gt;100 to 250 €K, 4% (1/24) invested &gt;250 to 500 €K, 8% (2/24) invested &gt;500 to 1000 €K, and 4% (1/24) invested &gt;1000 €K in EOSC and Open Science per 1000 FTE researchers.</w:t>
      </w:r>
    </w:p>
    <w:p>
      <w:pPr>
        <w:pStyle w:val="BodyText"/>
        <w:rPr/>
      </w:pPr>
      <w:r>
        <w:rPr/>
      </w:r>
    </w:p>
    <w:p>
      <w:pPr>
        <w:pStyle w:val="normal1"/>
        <w:numPr>
          <w:ilvl w:val="0"/>
          <w:numId w:val="1"/>
        </w:numPr>
        <w:rPr>
          <w:b/>
          <w:bCs/>
        </w:rPr>
      </w:pPr>
      <w:r>
        <w:rPr>
          <w:b/>
          <w:bCs/>
        </w:rPr>
        <w:t>Introduction</w:t>
      </w:r>
    </w:p>
    <w:p>
      <w:pPr>
        <w:pStyle w:val="normal1"/>
        <w:rPr/>
      </w:pPr>
      <w:r>
        <w:rPr/>
      </w:r>
    </w:p>
    <w:p>
      <w:pPr>
        <w:pStyle w:val="normal1"/>
        <w:rPr/>
      </w:pPr>
      <w:r>
        <w:rPr/>
        <w:t>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pPr>
        <w:pStyle w:val="normal1"/>
        <w:rPr/>
      </w:pPr>
      <w:r>
        <w:rPr/>
      </w:r>
    </w:p>
    <w:p>
      <w:pPr>
        <w:pStyle w:val="normal1"/>
        <w:rPr/>
      </w:pPr>
      <w:r>
        <w:rPr/>
        <w:t>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progress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Normal0"/>
        <w:tblW w:w="9629" w:type="dxa"/>
        <w:jc w:val="start"/>
        <w:tblInd w:w="0" w:type="dxa"/>
        <w:tblLayout w:type="fixed"/>
        <w:tblCellMar>
          <w:top w:w="0" w:type="dxa"/>
          <w:start w:w="108" w:type="dxa"/>
          <w:bottom w:w="0" w:type="dxa"/>
          <w:end w:w="108" w:type="dxa"/>
        </w:tblCellMar>
        <w:tblLook w:val="0600" w:noHBand="1" w:noVBand="1" w:firstColumn="0" w:lastRow="0" w:lastColumn="0" w:firstRow="0"/>
      </w:tblPr>
      <w:tblGrid>
        <w:gridCol w:w="1904"/>
        <w:gridCol w:w="2578"/>
        <w:gridCol w:w="2577"/>
        <w:gridCol w:w="2569"/>
      </w:tblGrid>
      <w:tr>
        <w:trPr>
          <w:trHeight w:val="504" w:hRule="atLeast"/>
        </w:trPr>
        <w:tc>
          <w:tcPr>
            <w:tcW w:w="1904" w:type="dxa"/>
            <w:tcBorders/>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sz w:val="20"/>
                <w:szCs w:val="20"/>
              </w:rPr>
            </w:r>
          </w:p>
        </w:tc>
        <w:tc>
          <w:tcPr>
            <w:tcW w:w="2578"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Policies</w:t>
            </w:r>
          </w:p>
        </w:tc>
        <w:tc>
          <w:tcPr>
            <w:tcW w:w="2577"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Practices</w:t>
            </w:r>
          </w:p>
        </w:tc>
        <w:tc>
          <w:tcPr>
            <w:tcW w:w="2569"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Impacts</w:t>
            </w:r>
          </w:p>
        </w:tc>
      </w:tr>
      <w:tr>
        <w:trPr>
          <w:trHeight w:val="433" w:hRule="atLeast"/>
        </w:trPr>
        <w:tc>
          <w:tcPr>
            <w:tcW w:w="1904" w:type="dxa"/>
            <w:vMerge w:val="restart"/>
            <w:tcBorders/>
            <w:shd w:color="auto" w:fill="31849B" w:val="clear"/>
            <w:vAlign w:val="center"/>
          </w:tcPr>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Publications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Data</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Software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Services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Infrastructure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Skills/Training</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Assessment</w:t>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National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National Monitoring</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Impact Stories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Financial Strategy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Use Cases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 Outcomes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RPOs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Investments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Correlation between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RFOs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Yearly Progress in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bl>
    <w:p>
      <w:pPr>
        <w:pStyle w:val="normal1"/>
        <w:jc w:val="center"/>
        <w:rPr/>
      </w:pPr>
      <w:r>
        <w:rPr/>
      </w:r>
    </w:p>
    <w:p>
      <w:pPr>
        <w:pStyle w:val="normal1"/>
        <w:jc w:val="center"/>
        <w:rPr>
          <w:b/>
          <w:i/>
          <w:i/>
        </w:rPr>
      </w:pPr>
      <w:r>
        <w:rPr>
          <w:i/>
        </w:rPr>
        <w:t>Table 1: Monitoring Framework for National Contributions to EOSC</w:t>
      </w:r>
    </w:p>
    <w:p>
      <w:pPr>
        <w:pStyle w:val="normal1"/>
        <w:rPr/>
      </w:pPr>
      <w:r>
        <w:rPr/>
      </w:r>
    </w:p>
    <w:p>
      <w:pPr>
        <w:pStyle w:val="normal1"/>
        <w:rPr/>
      </w:pPr>
      <w:r>
        <w:rPr/>
        <w:t>Survey {</w:t>
      </w:r>
      <w:r>
        <w:rPr>
          <w:highlight w:val="yellow"/>
        </w:rPr>
        <w:t>Year}</w:t>
      </w:r>
      <w:r>
        <w:rPr/>
        <w:t xml:space="preserve"> </w:t>
      </w:r>
      <w:r>
        <w:rPr>
          <w:highlight w:val="yellow"/>
        </w:rPr>
        <w:t>[9]</w:t>
      </w:r>
      <w:r>
        <w:rPr/>
        <w:t xml:space="preserve"> was published in the EOSC Open Science Observatory on 21 February 2025 and ran until 29 August 2025, whereby 31 countries responded consisting of 24 of the 27 European Union (EU) countries and 7 non-EU countries as shown in Tables 2 and 3. This report is based on the data collected from Survey {</w:t>
      </w:r>
      <w:r>
        <w:rPr>
          <w:highlight w:val="yellow"/>
        </w:rPr>
        <w:t>Year}</w:t>
      </w:r>
      <w:r>
        <w:rPr/>
        <w:t xml:space="preserve"> </w:t>
      </w:r>
      <w:r>
        <w:rPr>
          <w:highlight w:val="yellow"/>
        </w:rPr>
        <w:t>[10]</w:t>
      </w:r>
      <w:r>
        <w:rPr/>
        <w:t xml:space="preserve"> and focuses exclusively on the survey results for the 24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i/>
        </w:rPr>
      </w:pPr>
      <w:r>
        <w:rPr>
          <w:highlight w:val="yellow"/>
        </w:rPr>
        <w:t>[TABLE 2]</w:t>
      </w:r>
    </w:p>
    <w:p>
      <w:pPr>
        <w:pStyle w:val="normal1"/>
        <w:jc w:val="center"/>
        <w:rPr/>
      </w:pPr>
      <w:r>
        <w:rPr/>
      </w:r>
    </w:p>
    <w:p>
      <w:pPr>
        <w:pStyle w:val="normal1"/>
        <w:jc w:val="center"/>
        <w:rPr>
          <w:b/>
          <w:i/>
          <w:i/>
        </w:rPr>
      </w:pPr>
      <w:r>
        <w:rPr>
          <w:i/>
        </w:rPr>
        <w:t>Table 2: EU Countries Responding to Survey 2022 to Survey {</w:t>
      </w:r>
      <w:r>
        <w:rPr>
          <w:highlight w:val="yellow"/>
        </w:rPr>
        <w:t>Year}</w:t>
      </w:r>
    </w:p>
    <w:p>
      <w:pPr>
        <w:pStyle w:val="normal1"/>
        <w:rPr/>
      </w:pPr>
      <w:r>
        <w:rPr/>
      </w:r>
    </w:p>
    <w:p>
      <w:pPr>
        <w:pStyle w:val="normal1"/>
        <w:jc w:val="center"/>
        <w:rPr>
          <w:i/>
          <w:i/>
        </w:rPr>
      </w:pPr>
      <w:r>
        <w:rPr>
          <w:highlight w:val="yellow"/>
        </w:rPr>
        <w:t>[TABLE 3]</w:t>
      </w:r>
    </w:p>
    <w:p>
      <w:pPr>
        <w:pStyle w:val="normal1"/>
        <w:jc w:val="center"/>
        <w:rPr/>
      </w:pPr>
      <w:r>
        <w:rPr/>
      </w:r>
    </w:p>
    <w:p>
      <w:pPr>
        <w:pStyle w:val="normal1"/>
        <w:jc w:val="center"/>
        <w:rPr>
          <w:b/>
          <w:i/>
          <w:i/>
        </w:rPr>
      </w:pPr>
      <w:r>
        <w:rPr>
          <w:i/>
        </w:rPr>
        <w:t>Table 3: Non-EU Countries Responding to Survey 2022 to Survey {</w:t>
      </w:r>
      <w:r>
        <w:rPr>
          <w:highlight w:val="yellow"/>
        </w:rPr>
        <w:t>Year}</w:t>
      </w:r>
    </w:p>
    <w:p>
      <w:pPr>
        <w:pStyle w:val="normal1"/>
        <w:rPr/>
      </w:pPr>
      <w:r>
        <w:rPr/>
      </w:r>
    </w:p>
    <w:p>
      <w:pPr>
        <w:pStyle w:val="normal1"/>
        <w:rPr/>
      </w:pPr>
      <w:r>
        <w:rP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pPr>
        <w:pStyle w:val="normal1"/>
        <w:rPr/>
      </w:pPr>
      <w:r>
        <w:rPr/>
      </w:r>
    </w:p>
    <w:p>
      <w:pPr>
        <w:pStyle w:val="normal1"/>
        <w:numPr>
          <w:ilvl w:val="0"/>
          <w:numId w:val="1"/>
        </w:numPr>
        <w:rPr/>
      </w:pPr>
      <w:r>
        <w:rPr>
          <w:b/>
          <w:bCs/>
        </w:rPr>
        <w:t>Publication</w:t>
      </w:r>
    </w:p>
    <w:p>
      <w:pPr>
        <w:pStyle w:val="normal1"/>
        <w:rPr>
          <w:b/>
          <w:bCs/>
        </w:rPr>
      </w:pPr>
      <w:r>
        <w:rPr>
          <w:b/>
          <w:bCs/>
        </w:rPr>
      </w:r>
    </w:p>
    <w:p>
      <w:pPr>
        <w:pStyle w:val="normal1"/>
        <w:widowControl w:val="false"/>
        <w:numPr>
          <w:ilvl w:val="1"/>
          <w:numId w:val="1"/>
        </w:numPr>
        <w:spacing w:lineRule="auto" w:line="240"/>
        <w:rPr/>
      </w:pPr>
      <w:r>
        <w:rPr/>
        <w:t>Policies</w:t>
      </w:r>
    </w:p>
    <w:p>
      <w:pPr>
        <w:pStyle w:val="normal1"/>
        <w:widowControl w:val="false"/>
        <w:spacing w:lineRule="auto" w:line="240"/>
        <w:rPr/>
      </w:pPr>
      <w:r>
        <w:rPr/>
      </w:r>
    </w:p>
    <w:p>
      <w:pPr>
        <w:pStyle w:val="normal1"/>
        <w:widowControl w:val="false"/>
        <w:numPr>
          <w:ilvl w:val="2"/>
          <w:numId w:val="1"/>
        </w:numPr>
        <w:spacing w:lineRule="auto" w:line="240"/>
        <w:rPr/>
      </w:pPr>
      <w:r>
        <w:rPr/>
        <w:t>National Policies on Publications</w:t>
      </w:r>
    </w:p>
    <w:p>
      <w:pPr>
        <w:pStyle w:val="normal1"/>
        <w:widowControl w:val="false"/>
        <w:spacing w:lineRule="auto" w:line="240"/>
        <w:rPr/>
      </w:pPr>
      <w:r>
        <w:rPr/>
      </w:r>
    </w:p>
    <w:p>
      <w:pPr>
        <w:pStyle w:val="normal1"/>
        <w:widowControl w:val="false"/>
        <w:spacing w:lineRule="auto" w:line="240"/>
        <w:rPr/>
      </w:pPr>
      <w:r>
        <w:rPr/>
        <w:t>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FFFF00" w:val="clear"/>
        </w:rPr>
        <w:t>Question6</w:t>
      </w:r>
      <w:r>
        <w:rPr/>
        <w:t>} of responding EU countries have a national policy on open access to publications, whereby {</w:t>
      </w:r>
      <w:r>
        <w:rPr>
          <w:shd w:fill="FFFF00" w:val="clear"/>
        </w:rPr>
        <w:t>Question6.1</w:t>
      </w:r>
      <w:r>
        <w:rPr/>
        <w:t>} are mandatory as shown in Figures 1 and 2.</w:t>
      </w:r>
    </w:p>
    <w:p>
      <w:pPr>
        <w:pStyle w:val="normal1"/>
        <w:widowControl w:val="false"/>
        <w:spacing w:lineRule="auto" w:line="240"/>
        <w:rPr/>
      </w:pPr>
      <w:r>
        <w:rPr/>
      </w:r>
    </w:p>
    <w:p>
      <w:pPr>
        <w:pStyle w:val="normal1"/>
        <w:jc w:val="center"/>
        <w:rPr>
          <w:i/>
          <w:i/>
        </w:rPr>
      </w:pPr>
      <w:r>
        <w:rPr>
          <w:highlight w:val="yellow"/>
        </w:rPr>
        <w:t>{%chartImage1}</w:t>
      </w:r>
    </w:p>
    <w:p>
      <w:pPr>
        <w:pStyle w:val="normal1"/>
        <w:jc w:val="center"/>
        <w:rPr/>
      </w:pPr>
      <w:r>
        <w:rPr/>
      </w:r>
    </w:p>
    <w:p>
      <w:pPr>
        <w:pStyle w:val="normal1"/>
        <w:jc w:val="center"/>
        <w:rPr>
          <w:i/>
          <w:i/>
        </w:rPr>
      </w:pPr>
      <w:r>
        <w:rPr>
          <w:i/>
        </w:rPr>
        <w:t>Figure 1: Map of EU Countries with a National Policy on Open Access to Publications</w:t>
      </w:r>
    </w:p>
    <w:p>
      <w:pPr>
        <w:pStyle w:val="normal1"/>
        <w:widowControl w:val="false"/>
        <w:spacing w:lineRule="auto" w:line="240"/>
        <w:rPr/>
      </w:pPr>
      <w:r>
        <w:rPr/>
      </w:r>
    </w:p>
    <w:p>
      <w:pPr>
        <w:pStyle w:val="normal1"/>
        <w:jc w:val="center"/>
        <w:rPr>
          <w:i/>
          <w:i/>
        </w:rPr>
      </w:pPr>
      <w:r>
        <w:rPr>
          <w:highlight w:val="yellow"/>
        </w:rPr>
        <w:t>{%pieChartImage_0_0}</w:t>
      </w:r>
    </w:p>
    <w:p>
      <w:pPr>
        <w:pStyle w:val="normal1"/>
        <w:jc w:val="center"/>
        <w:rPr>
          <w:i/>
          <w:i/>
        </w:rPr>
      </w:pPr>
      <w:r>
        <w:rPr>
          <w:highlight w:val="yellow"/>
        </w:rPr>
        <w:t>{%pieChartImage_0_1}</w:t>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FFFF00" w:val="clear"/>
        </w:rPr>
        <w:t>Question6.3</w:t>
      </w:r>
      <w:r>
        <w:rPr/>
        <w:t>} of responding EU countries have a specific policy on immediate open access to publications, whereby {</w:t>
      </w:r>
      <w:r>
        <w:rPr>
          <w:shd w:fill="FFFF00" w:val="clear"/>
        </w:rPr>
        <w:t>Question6.3.1</w:t>
      </w:r>
      <w:r>
        <w:rPr/>
        <w:t>} of those policies are mandatory as shown in Figures 3 and 4.</w:t>
      </w:r>
    </w:p>
    <w:p>
      <w:pPr>
        <w:pStyle w:val="normal1"/>
        <w:widowControl w:val="false"/>
        <w:spacing w:lineRule="auto" w:line="240"/>
        <w:rPr/>
      </w:pPr>
      <w:r>
        <w:rPr/>
      </w:r>
    </w:p>
    <w:p>
      <w:pPr>
        <w:pStyle w:val="normal1"/>
        <w:jc w:val="center"/>
        <w:rPr>
          <w:i/>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i/>
        </w:rPr>
      </w:pPr>
      <w:r>
        <w:rPr>
          <w:highlight w:val="yellow"/>
        </w:rPr>
        <w:t>{%pieChartImage_1_0}</w:t>
      </w:r>
    </w:p>
    <w:p>
      <w:pPr>
        <w:pStyle w:val="normal1"/>
        <w:jc w:val="center"/>
        <w:rPr>
          <w:i/>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 xml:space="preserve">Is there a specific policy on retention of </w:t>
      </w:r>
      <w:r>
        <w:rPr>
          <w:i/>
          <w:iCs/>
        </w:rPr>
        <w:t>Intellectual Property Rights (IPR)</w:t>
      </w:r>
      <w:r>
        <w:rPr>
          <w:i/>
        </w:rPr>
        <w:t xml:space="preserve"> on publications?</w:t>
      </w:r>
      <w:r>
        <w:rPr/>
        <w:t xml:space="preserve"> (Q1.4) followed by </w:t>
      </w:r>
      <w:r>
        <w:rPr>
          <w:i/>
        </w:rPr>
        <w:t>Is this policy mandatory?</w:t>
      </w:r>
      <w:r>
        <w:rPr/>
        <w:t xml:space="preserve"> (Q1.4.1). {</w:t>
      </w:r>
      <w:r>
        <w:rPr>
          <w:shd w:fill="FFFF00" w:val="clear"/>
        </w:rPr>
        <w:t>Question6.4</w:t>
      </w:r>
      <w:r>
        <w:rPr/>
        <w:t>} of responding EU countries have a specific policy on retention of IPR on publications, whereby {</w:t>
      </w:r>
      <w:r>
        <w:rPr>
          <w:shd w:fill="FFFF00" w:val="clear"/>
        </w:rPr>
        <w:t>Question6.4.1</w:t>
      </w:r>
      <w:r>
        <w:rPr/>
        <w:t>} of those policies are mandatory as shown in Figures 5 and 6.</w:t>
      </w:r>
    </w:p>
    <w:p>
      <w:pPr>
        <w:pStyle w:val="normal1"/>
        <w:widowControl w:val="false"/>
        <w:spacing w:lineRule="auto" w:line="240"/>
        <w:rPr/>
      </w:pPr>
      <w:r>
        <w:rPr/>
      </w:r>
    </w:p>
    <w:p>
      <w:pPr>
        <w:pStyle w:val="normal1"/>
        <w:jc w:val="center"/>
        <w:rPr>
          <w:i/>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i/>
        </w:rPr>
      </w:pPr>
      <w:r>
        <w:rPr>
          <w:highlight w:val="yellow"/>
        </w:rPr>
        <w:t>{%pieChartImage_2_0}</w:t>
      </w:r>
    </w:p>
    <w:p>
      <w:pPr>
        <w:pStyle w:val="normal1"/>
        <w:jc w:val="center"/>
        <w:rPr>
          <w:i/>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FFFF00" w:val="clear"/>
        </w:rPr>
        <w:t>Question6.5</w:t>
      </w:r>
      <w:r>
        <w:rPr/>
        <w:t>} of responding EU countries have a specific policy on open licensing of publications, whereby {</w:t>
      </w:r>
      <w:r>
        <w:rPr>
          <w:shd w:fill="FFFF00" w:val="clear"/>
        </w:rPr>
        <w:t>Question6.5.1</w:t>
      </w:r>
      <w:r>
        <w:rPr/>
        <w:t>} of those policies are mandatory as shown in Figures 7 and 8.</w:t>
      </w:r>
    </w:p>
    <w:p>
      <w:pPr>
        <w:pStyle w:val="normal1"/>
        <w:widowControl w:val="false"/>
        <w:spacing w:lineRule="auto" w:line="240"/>
        <w:rPr/>
      </w:pPr>
      <w:r>
        <w:rPr/>
      </w:r>
    </w:p>
    <w:p>
      <w:pPr>
        <w:pStyle w:val="normal1"/>
        <w:jc w:val="center"/>
        <w:rPr>
          <w:i/>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i/>
        </w:rPr>
      </w:pPr>
      <w:r>
        <w:rPr>
          <w:highlight w:val="yellow"/>
        </w:rPr>
        <w:t>{%pieChartImage_3_0}</w:t>
      </w:r>
    </w:p>
    <w:p>
      <w:pPr>
        <w:pStyle w:val="normal1"/>
        <w:jc w:val="center"/>
        <w:rPr>
          <w:i/>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rPr/>
      </w:pPr>
      <w:r>
        <w:rPr/>
        <w:t>Financial Strategy on Publications</w:t>
      </w:r>
    </w:p>
    <w:p>
      <w:pPr>
        <w:pStyle w:val="normal1"/>
        <w:widowControl w:val="false"/>
        <w:spacing w:lineRule="auto" w:line="240"/>
        <w:rPr/>
      </w:pPr>
      <w:r>
        <w:rPr/>
      </w:r>
    </w:p>
    <w:p>
      <w:pPr>
        <w:pStyle w:val="normal1"/>
        <w:widowControl w:val="false"/>
        <w:spacing w:lineRule="auto" w:line="240"/>
        <w:rPr/>
      </w:pPr>
      <w:r>
        <w:rPr/>
        <w:t>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FFFF00" w:val="clear"/>
        </w:rPr>
        <w:t>Question7</w:t>
      </w:r>
      <w:r>
        <w:rPr/>
        <w:t>} of responding EU countries have a financial strategy on open access to publications as shown in Figures 9 and 10.</w:t>
      </w:r>
    </w:p>
    <w:p>
      <w:pPr>
        <w:pStyle w:val="normal1"/>
        <w:widowControl w:val="false"/>
        <w:spacing w:lineRule="auto" w:line="240"/>
        <w:rPr/>
      </w:pPr>
      <w:r>
        <w:rPr/>
      </w:r>
    </w:p>
    <w:p>
      <w:pPr>
        <w:pStyle w:val="normal1"/>
        <w:jc w:val="center"/>
        <w:rPr>
          <w:i/>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rPr/>
      </w:pPr>
      <w:r>
        <w:rPr/>
        <w:t>Practices</w:t>
      </w:r>
    </w:p>
    <w:p>
      <w:pPr>
        <w:pStyle w:val="normal1"/>
        <w:widowControl w:val="false"/>
        <w:spacing w:lineRule="auto" w:line="240"/>
        <w:rPr/>
      </w:pPr>
      <w:r>
        <w:rPr/>
      </w:r>
    </w:p>
    <w:p>
      <w:pPr>
        <w:pStyle w:val="normal1"/>
        <w:widowControl w:val="false"/>
        <w:numPr>
          <w:ilvl w:val="2"/>
          <w:numId w:val="1"/>
        </w:numPr>
        <w:spacing w:lineRule="auto" w:line="240"/>
        <w:rPr/>
      </w:pPr>
      <w:r>
        <w:rPr/>
        <w:t>National Monitoring on Publications</w:t>
      </w:r>
    </w:p>
    <w:p>
      <w:pPr>
        <w:pStyle w:val="normal1"/>
        <w:widowControl w:val="false"/>
        <w:spacing w:lineRule="auto" w:line="240"/>
        <w:rPr/>
      </w:pPr>
      <w:r>
        <w:rPr/>
      </w:r>
    </w:p>
    <w:p>
      <w:pPr>
        <w:pStyle w:val="normal1"/>
        <w:widowControl w:val="false"/>
        <w:spacing w:lineRule="auto" w:line="240"/>
        <w:rPr/>
      </w:pPr>
      <w:r>
        <w:rPr/>
        <w:t>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EU countries have a national monitoring on open access to publications as shown in Figures 11 and 12.</w:t>
      </w:r>
    </w:p>
    <w:p>
      <w:pPr>
        <w:pStyle w:val="normal1"/>
        <w:widowControl w:val="false"/>
        <w:spacing w:lineRule="auto" w:line="240"/>
        <w:rPr/>
      </w:pPr>
      <w:r>
        <w:rPr/>
      </w:r>
    </w:p>
    <w:p>
      <w:pPr>
        <w:pStyle w:val="normal1"/>
        <w:jc w:val="center"/>
        <w:rPr>
          <w:i/>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National Investments in Publications</w:t>
      </w:r>
    </w:p>
    <w:p>
      <w:pPr>
        <w:pStyle w:val="normal1"/>
        <w:widowControl w:val="false"/>
        <w:spacing w:lineRule="auto" w:line="240"/>
        <w:rPr/>
      </w:pPr>
      <w:r>
        <w:rPr/>
      </w:r>
    </w:p>
    <w:p>
      <w:pPr>
        <w:pStyle w:val="normal1"/>
        <w:widowControl w:val="false"/>
        <w:spacing w:lineRule="auto" w:line="240"/>
        <w:rPr/>
      </w:pPr>
      <w:r>
        <w:rPr/>
        <w:t>The second main practice question on open access to publications in Survey {</w:t>
      </w:r>
      <w:r>
        <w:rPr>
          <w:highlight w:val="yellow"/>
        </w:rPr>
        <w:t>Year}</w:t>
      </w:r>
      <w:r>
        <w:rPr/>
        <w:t xml:space="preserve"> is </w:t>
      </w:r>
      <w:r>
        <w:rPr>
          <w:i/>
        </w:rPr>
        <w:t>How much did your country financially invest in open access to publications in {</w:t>
      </w:r>
      <w:r>
        <w:rPr>
          <w:i/>
          <w:highlight w:val="yellow"/>
        </w:rPr>
        <w:t>Fisca</w:t>
      </w:r>
      <w:r>
        <w:rPr>
          <w:i/>
        </w:rPr>
        <w:t>lYear} in millions of Euros?</w:t>
      </w:r>
      <w:r>
        <w:rPr/>
        <w:t xml:space="preserve"> (Q51). {</w:t>
      </w:r>
      <w:r>
        <w:rPr>
          <w:highlight w:val="yellow"/>
        </w:rPr>
        <w:t>Question56[0]}</w:t>
      </w:r>
      <w:r>
        <w:rPr/>
        <w:t xml:space="preserve"> of responding EU countries are not investing or have not stated the number of investments in open access to publications. {</w:t>
      </w:r>
      <w:r>
        <w:rPr>
          <w:highlight w:val="yellow"/>
        </w:rPr>
        <w:t>Question56[1]}</w:t>
      </w:r>
      <w:r>
        <w:rPr/>
        <w:t xml:space="preserve"> of EU countries invested &gt;0 to 50 €K, {</w:t>
      </w:r>
      <w:r>
        <w:rPr>
          <w:highlight w:val="yellow"/>
        </w:rPr>
        <w:t>Question56[2]}</w:t>
      </w:r>
      <w:r>
        <w:rPr/>
        <w:t xml:space="preserve"> &gt;50 to 100 €K, {</w:t>
      </w:r>
      <w:r>
        <w:rPr>
          <w:highlight w:val="yellow"/>
        </w:rPr>
        <w:t>Question56[3]}</w:t>
      </w:r>
      <w:r>
        <w:rPr/>
        <w:t xml:space="preserve"> &gt;100 to 250 €K, {</w:t>
      </w:r>
      <w:r>
        <w:rPr>
          <w:highlight w:val="yellow"/>
        </w:rPr>
        <w:t>Question56[4]}</w:t>
      </w:r>
      <w:r>
        <w:rPr/>
        <w:t xml:space="preserve"> &gt;250 to 500 €K, {</w:t>
      </w:r>
      <w:r>
        <w:rPr>
          <w:highlight w:val="yellow"/>
        </w:rPr>
        <w:t>Question56[5]}</w:t>
      </w:r>
      <w:r>
        <w:rPr/>
        <w:t xml:space="preserve"> &gt;500 to 1000 €K, and {</w:t>
      </w:r>
      <w:r>
        <w:rPr>
          <w:shd w:fill="FFFF00" w:val="clear"/>
        </w:rPr>
        <w:t>Question56[6]</w:t>
      </w:r>
      <w:r>
        <w:rPr/>
        <w:t>} &gt;1000 €K per 1000 FTE researchers as shown in Figure 13.</w:t>
      </w:r>
    </w:p>
    <w:p>
      <w:pPr>
        <w:pStyle w:val="normal1"/>
        <w:widowControl w:val="false"/>
        <w:spacing w:lineRule="auto" w:line="240"/>
        <w:rPr/>
      </w:pPr>
      <w:r>
        <w:rPr/>
      </w:r>
    </w:p>
    <w:p>
      <w:pPr>
        <w:pStyle w:val="normal1"/>
        <w:jc w:val="center"/>
        <w:rPr>
          <w:i/>
          <w:i/>
        </w:rPr>
      </w:pPr>
      <w:r>
        <w:rPr>
          <w:i/>
          <w:highlight w:val="yellow"/>
        </w:rPr>
        <w:t>{%chartImage7}</w:t>
      </w:r>
    </w:p>
    <w:p>
      <w:pPr>
        <w:pStyle w:val="normal1"/>
        <w:jc w:val="center"/>
        <w:rPr/>
      </w:pPr>
      <w:r>
        <w:rPr/>
      </w:r>
    </w:p>
    <w:p>
      <w:pPr>
        <w:pStyle w:val="normal1"/>
        <w:jc w:val="center"/>
        <w:rPr/>
      </w:pPr>
      <w:r>
        <w:rPr>
          <w:i/>
        </w:rPr>
        <w:t xml:space="preserve">Figure 13: </w:t>
      </w:r>
      <w:bookmarkStart w:id="1" w:name="__DdeLink__2403_2503287465"/>
      <w:r>
        <w:rPr>
          <w:i/>
        </w:rPr>
        <w:t>Number of EU Countries with National Investments in Open Access to Publications per 1000 FTE Researchers</w:t>
      </w:r>
      <w:bookmarkEnd w:id="1"/>
    </w:p>
    <w:p>
      <w:pPr>
        <w:pStyle w:val="normal1"/>
        <w:widowControl w:val="false"/>
        <w:spacing w:lineRule="auto" w:line="240"/>
        <w:rPr/>
      </w:pPr>
      <w:r>
        <w:rPr/>
      </w:r>
    </w:p>
    <w:p>
      <w:pPr>
        <w:pStyle w:val="normal1"/>
        <w:widowControl w:val="false"/>
        <w:numPr>
          <w:ilvl w:val="1"/>
          <w:numId w:val="1"/>
        </w:numPr>
        <w:spacing w:lineRule="auto" w:line="240"/>
        <w:rPr/>
      </w:pPr>
      <w:r>
        <w:rPr/>
        <w:t>Impacts</w:t>
      </w:r>
    </w:p>
    <w:p>
      <w:pPr>
        <w:pStyle w:val="normal1"/>
        <w:widowControl w:val="false"/>
        <w:spacing w:lineRule="auto" w:line="240"/>
        <w:rPr/>
      </w:pPr>
      <w:r>
        <w:rPr/>
      </w:r>
    </w:p>
    <w:p>
      <w:pPr>
        <w:pStyle w:val="normal1"/>
        <w:widowControl w:val="false"/>
        <w:numPr>
          <w:ilvl w:val="2"/>
          <w:numId w:val="1"/>
        </w:numPr>
        <w:spacing w:lineRule="auto" w:line="240"/>
        <w:rPr/>
      </w:pPr>
      <w:r>
        <w:rPr/>
        <w:t>Yearly Progress in Policies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Question6[0]}</w:t>
      </w:r>
      <w:r>
        <w:rPr/>
        <w:t xml:space="preserve"> in national policies on open access to publications in EU countries in </w:t>
      </w:r>
      <w:r>
        <w:rPr>
          <w:shd w:fill="auto" w:val="clear"/>
        </w:rPr>
        <w:t>Survey {</w:t>
      </w:r>
      <w:r>
        <w:rPr>
          <w:highlight w:val="yellow"/>
        </w:rPr>
        <w:t>Year}</w:t>
      </w:r>
      <w:r>
        <w:rPr/>
        <w:t xml:space="preserve"> from the previous year and {</w:t>
      </w:r>
      <w:r>
        <w:rPr>
          <w:highlight w:val="yellow"/>
        </w:rPr>
        <w:t>Question6[1]}</w:t>
      </w:r>
      <w:r>
        <w:rPr/>
        <w:t xml:space="preserve"> since Survey 2022, whereby there is {</w:t>
      </w:r>
      <w:r>
        <w:rPr>
          <w:highlight w:val="yellow"/>
        </w:rPr>
        <w:t>Question6[2]}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14.</w:t>
      </w:r>
    </w:p>
    <w:p>
      <w:pPr>
        <w:pStyle w:val="normal1"/>
        <w:widowControl w:val="false"/>
        <w:spacing w:lineRule="auto" w:line="240"/>
        <w:rPr/>
      </w:pPr>
      <w:r>
        <w:rPr/>
      </w:r>
    </w:p>
    <w:p>
      <w:pPr>
        <w:pStyle w:val="normal1"/>
        <w:jc w:val="center"/>
        <w:rPr>
          <w:i/>
          <w:i/>
        </w:rPr>
      </w:pPr>
      <w:r>
        <w:rPr>
          <w:i/>
          <w:highlight w:val="yellow"/>
        </w:rPr>
        <w:t>{%chartImage8}</w:t>
      </w:r>
    </w:p>
    <w:p>
      <w:pPr>
        <w:pStyle w:val="normal1"/>
        <w:jc w:val="center"/>
        <w:rPr/>
      </w:pPr>
      <w:r>
        <w:rPr/>
      </w:r>
    </w:p>
    <w:p>
      <w:pPr>
        <w:pStyle w:val="normal1"/>
        <w:jc w:val="center"/>
        <w:rPr/>
      </w:pPr>
      <w:r>
        <w:rPr>
          <w:i/>
        </w:rPr>
        <w:t>Figure 14: Progress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Question6.3[0]}</w:t>
      </w:r>
      <w:r>
        <w:rPr/>
        <w:t xml:space="preserve"> in specific policies on immediate open access to publications in EU countries </w:t>
      </w:r>
      <w:r>
        <w:rPr>
          <w:shd w:fill="auto" w:val="clear"/>
        </w:rPr>
        <w:t>in Survey {</w:t>
      </w:r>
      <w:r>
        <w:rPr>
          <w:highlight w:val="yellow"/>
        </w:rPr>
        <w:t>Year}</w:t>
      </w:r>
      <w:r>
        <w:rPr/>
        <w:t xml:space="preserve"> from the previous year and {</w:t>
      </w:r>
      <w:r>
        <w:rPr>
          <w:highlight w:val="yellow"/>
        </w:rPr>
        <w:t>Question6.3[1]</w:t>
      </w:r>
      <w:r>
        <w:rPr/>
        <w:t>} since Survey 2022, whereby there is {</w:t>
      </w:r>
      <w:r>
        <w:rPr>
          <w:highlight w:val="yellow"/>
        </w:rPr>
        <w:t>Question6.3[2]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15.</w:t>
      </w:r>
    </w:p>
    <w:p>
      <w:pPr>
        <w:pStyle w:val="normal1"/>
        <w:widowControl w:val="false"/>
        <w:spacing w:lineRule="auto" w:line="240"/>
        <w:rPr/>
      </w:pPr>
      <w:r>
        <w:rPr/>
      </w:r>
    </w:p>
    <w:p>
      <w:pPr>
        <w:pStyle w:val="normal1"/>
        <w:jc w:val="center"/>
        <w:rPr>
          <w:i/>
          <w:i/>
        </w:rPr>
      </w:pPr>
      <w:r>
        <w:rPr>
          <w:i/>
          <w:highlight w:val="yellow"/>
        </w:rPr>
        <w:t>{%chartImage9}</w:t>
      </w:r>
    </w:p>
    <w:p>
      <w:pPr>
        <w:pStyle w:val="normal1"/>
        <w:jc w:val="center"/>
        <w:rPr/>
      </w:pPr>
      <w:r>
        <w:rPr/>
      </w:r>
    </w:p>
    <w:p>
      <w:pPr>
        <w:pStyle w:val="normal1"/>
        <w:jc w:val="center"/>
        <w:rPr/>
      </w:pPr>
      <w:r>
        <w:rPr>
          <w:i/>
        </w:rPr>
        <w:t>Figure 15: Progress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Question6.4[0]</w:t>
      </w:r>
      <w:r>
        <w:rPr/>
        <w:t xml:space="preserve">} in specific policies on retention of IPR on publications in EU countries </w:t>
      </w:r>
      <w:r>
        <w:rPr>
          <w:shd w:fill="auto" w:val="clear"/>
        </w:rPr>
        <w:t>in Survey {</w:t>
      </w:r>
      <w:r>
        <w:rPr>
          <w:highlight w:val="yellow"/>
        </w:rPr>
        <w:t>Year}</w:t>
      </w:r>
      <w:r>
        <w:rPr/>
        <w:t xml:space="preserve"> from the previous year and {</w:t>
      </w:r>
      <w:r>
        <w:rPr>
          <w:highlight w:val="yellow"/>
        </w:rPr>
        <w:t>Question6.4[1]</w:t>
      </w:r>
      <w:r>
        <w:rPr/>
        <w:t>} since Survey 2022, whereby there is {</w:t>
      </w:r>
      <w:r>
        <w:rPr>
          <w:highlight w:val="yellow"/>
        </w:rPr>
        <w:t>Question6.4[2]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16.</w:t>
      </w:r>
    </w:p>
    <w:p>
      <w:pPr>
        <w:pStyle w:val="normal1"/>
        <w:widowControl w:val="false"/>
        <w:spacing w:lineRule="auto" w:line="240"/>
        <w:rPr/>
      </w:pPr>
      <w:r>
        <w:rPr/>
      </w:r>
    </w:p>
    <w:p>
      <w:pPr>
        <w:pStyle w:val="normal1"/>
        <w:jc w:val="center"/>
        <w:rPr>
          <w:i/>
          <w:i/>
        </w:rPr>
      </w:pPr>
      <w:r>
        <w:rPr>
          <w:i/>
          <w:highlight w:val="yellow"/>
        </w:rPr>
        <w:t>{%chartImage10}</w:t>
      </w:r>
    </w:p>
    <w:p>
      <w:pPr>
        <w:pStyle w:val="normal1"/>
        <w:jc w:val="center"/>
        <w:rPr/>
      </w:pPr>
      <w:r>
        <w:rPr/>
      </w:r>
    </w:p>
    <w:p>
      <w:pPr>
        <w:pStyle w:val="normal1"/>
        <w:jc w:val="center"/>
        <w:rPr/>
      </w:pPr>
      <w:r>
        <w:rPr>
          <w:i/>
        </w:rPr>
        <w:t>Figure 16: Progress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Question6.5[0]</w:t>
      </w:r>
      <w:r>
        <w:rPr/>
        <w:t xml:space="preserve">} in specific policies on open licensing of publications in EU countries </w:t>
      </w:r>
      <w:r>
        <w:rPr>
          <w:shd w:fill="auto" w:val="clear"/>
        </w:rPr>
        <w:t>in Survey {</w:t>
      </w:r>
      <w:r>
        <w:rPr>
          <w:highlight w:val="yellow"/>
        </w:rPr>
        <w:t>Year}</w:t>
      </w:r>
      <w:r>
        <w:rPr/>
        <w:t xml:space="preserve"> from the previous year and {</w:t>
      </w:r>
      <w:r>
        <w:rPr>
          <w:highlight w:val="yellow"/>
        </w:rPr>
        <w:t>Question6.5[1]</w:t>
      </w:r>
      <w:r>
        <w:rPr/>
        <w:t>} since Survey 2022, whereby there is {</w:t>
      </w:r>
      <w:r>
        <w:rPr>
          <w:highlight w:val="yellow"/>
        </w:rPr>
        <w:t>Question6.5[2]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Question6[3]}</w:t>
      </w:r>
      <w:r>
        <w:rPr/>
        <w:t xml:space="preserve"> since Survey 2022 as shown in Figure 17.</w:t>
      </w:r>
    </w:p>
    <w:p>
      <w:pPr>
        <w:pStyle w:val="normal1"/>
        <w:widowControl w:val="false"/>
        <w:spacing w:lineRule="auto" w:line="240"/>
        <w:rPr/>
      </w:pPr>
      <w:r>
        <w:rPr/>
      </w:r>
    </w:p>
    <w:p>
      <w:pPr>
        <w:pStyle w:val="normal1"/>
        <w:jc w:val="center"/>
        <w:rPr>
          <w:i/>
          <w:i/>
        </w:rPr>
      </w:pPr>
      <w:r>
        <w:rPr>
          <w:i/>
          <w:highlight w:val="yellow"/>
        </w:rPr>
        <w:t>{%chartImage11}</w:t>
      </w:r>
    </w:p>
    <w:p>
      <w:pPr>
        <w:pStyle w:val="normal1"/>
        <w:jc w:val="center"/>
        <w:rPr/>
      </w:pPr>
      <w:r>
        <w:rPr/>
      </w:r>
    </w:p>
    <w:p>
      <w:pPr>
        <w:pStyle w:val="normal1"/>
        <w:jc w:val="center"/>
        <w:rPr/>
      </w:pPr>
      <w:r>
        <w:rPr>
          <w:i/>
        </w:rPr>
        <w:t>Figure 17: Progress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Question7[0]</w:t>
      </w:r>
      <w:r>
        <w:rPr/>
        <w:t>} in financial strategies on open access to publications in EU countr</w:t>
      </w:r>
      <w:r>
        <w:rPr>
          <w:shd w:fill="auto" w:val="clear"/>
        </w:rPr>
        <w:t>ies in Survey {</w:t>
      </w:r>
      <w:r>
        <w:rPr>
          <w:highlight w:val="yellow"/>
        </w:rPr>
        <w:t>Year}</w:t>
      </w:r>
      <w:r>
        <w:rPr/>
        <w:t xml:space="preserve"> from the previous year and {</w:t>
      </w:r>
      <w:r>
        <w:rPr>
          <w:highlight w:val="yellow"/>
        </w:rPr>
        <w:t>Question7[1]}</w:t>
      </w:r>
      <w:r>
        <w:rPr/>
        <w:t xml:space="preserve"> since Survey 2022 as shown in Figure 18.</w:t>
      </w:r>
    </w:p>
    <w:p>
      <w:pPr>
        <w:pStyle w:val="normal1"/>
        <w:widowControl w:val="false"/>
        <w:spacing w:lineRule="auto" w:line="240"/>
        <w:rPr/>
      </w:pPr>
      <w:r>
        <w:rPr/>
      </w:r>
    </w:p>
    <w:p>
      <w:pPr>
        <w:pStyle w:val="normal1"/>
        <w:jc w:val="center"/>
        <w:rPr>
          <w:i/>
          <w:i/>
        </w:rPr>
      </w:pPr>
      <w:r>
        <w:rPr>
          <w:i/>
          <w:highlight w:val="yellow"/>
        </w:rPr>
        <w:t>{%chartImage12}</w:t>
      </w:r>
    </w:p>
    <w:p>
      <w:pPr>
        <w:pStyle w:val="normal1"/>
        <w:jc w:val="center"/>
        <w:rPr/>
      </w:pPr>
      <w:r>
        <w:rPr/>
      </w:r>
    </w:p>
    <w:p>
      <w:pPr>
        <w:pStyle w:val="normal1"/>
        <w:jc w:val="center"/>
        <w:rPr/>
      </w:pPr>
      <w:r>
        <w:rPr>
          <w:i/>
        </w:rPr>
        <w:t>Figure 18: Progress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Progress in Practices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Question54[0]</w:t>
      </w:r>
      <w:r>
        <w:rPr/>
        <w:t>} in national monitoring on open access to publications in EU countr</w:t>
      </w:r>
      <w:r>
        <w:rPr>
          <w:shd w:fill="auto" w:val="clear"/>
        </w:rPr>
        <w:t>ies in Survey {</w:t>
      </w:r>
      <w:r>
        <w:rPr>
          <w:highlight w:val="yellow"/>
        </w:rPr>
        <w:t>Year}</w:t>
      </w:r>
      <w:r>
        <w:rPr/>
        <w:t xml:space="preserve"> from the previous year and {</w:t>
      </w:r>
      <w:r>
        <w:rPr>
          <w:highlight w:val="yellow"/>
        </w:rPr>
        <w:t>Question54[1]}</w:t>
      </w:r>
      <w:r>
        <w:rPr/>
        <w:t xml:space="preserve"> since Survey 2022 as shown in Figure 19.</w:t>
      </w:r>
    </w:p>
    <w:p>
      <w:pPr>
        <w:pStyle w:val="normal1"/>
        <w:widowControl w:val="false"/>
        <w:spacing w:lineRule="auto" w:line="240"/>
        <w:rPr/>
      </w:pPr>
      <w:r>
        <w:rPr/>
      </w:r>
    </w:p>
    <w:p>
      <w:pPr>
        <w:pStyle w:val="normal1"/>
        <w:jc w:val="center"/>
        <w:rPr>
          <w:i/>
          <w:i/>
        </w:rPr>
      </w:pPr>
      <w:r>
        <w:rPr>
          <w:i/>
          <w:highlight w:val="yellow"/>
        </w:rPr>
        <w:t>{%chartImage13}</w:t>
      </w:r>
    </w:p>
    <w:p>
      <w:pPr>
        <w:pStyle w:val="normal1"/>
        <w:jc w:val="center"/>
        <w:rPr/>
      </w:pPr>
      <w:r>
        <w:rPr/>
      </w:r>
    </w:p>
    <w:p>
      <w:pPr>
        <w:pStyle w:val="normal1"/>
        <w:jc w:val="center"/>
        <w:rPr/>
      </w:pPr>
      <w:r>
        <w:rPr>
          <w:i/>
        </w:rPr>
        <w:t>Figure 19: Progress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Question56_trend[0]</w:t>
      </w:r>
      <w:r>
        <w:rPr/>
        <w:t>} in national investments in open access to publications per 1000 FTE researchers in EU countr</w:t>
      </w:r>
      <w:r>
        <w:rPr>
          <w:shd w:fill="auto" w:val="clear"/>
        </w:rPr>
        <w:t>ies in Survey {</w:t>
      </w:r>
      <w:r>
        <w:rPr>
          <w:highlight w:val="yellow"/>
        </w:rPr>
        <w:t>Year}</w:t>
      </w:r>
      <w:r>
        <w:rPr/>
        <w:t xml:space="preserve"> from the previous year and {</w:t>
      </w:r>
      <w:r>
        <w:rPr>
          <w:highlight w:val="yellow"/>
        </w:rPr>
        <w:t>Question56_trend[1]</w:t>
      </w:r>
      <w:r>
        <w:rPr/>
        <w:t>} since Survey 2022, as shown in Figure 20.</w:t>
      </w:r>
    </w:p>
    <w:p>
      <w:pPr>
        <w:pStyle w:val="normal1"/>
        <w:widowControl w:val="false"/>
        <w:spacing w:lineRule="auto" w:line="240"/>
        <w:rPr/>
      </w:pPr>
      <w:r>
        <w:rPr/>
      </w:r>
    </w:p>
    <w:p>
      <w:pPr>
        <w:pStyle w:val="normal1"/>
        <w:jc w:val="center"/>
        <w:rPr>
          <w:i/>
          <w:i/>
        </w:rPr>
      </w:pPr>
      <w:r>
        <w:rPr>
          <w:i/>
          <w:highlight w:val="yellow"/>
        </w:rPr>
        <w:t>{%chartImage14}</w:t>
      </w:r>
    </w:p>
    <w:p>
      <w:pPr>
        <w:pStyle w:val="normal1"/>
        <w:jc w:val="center"/>
        <w:rPr/>
      </w:pPr>
      <w:r>
        <w:rPr/>
      </w:r>
    </w:p>
    <w:p>
      <w:pPr>
        <w:pStyle w:val="normal1"/>
        <w:jc w:val="center"/>
        <w:rPr>
          <w:shd w:fill="FF9900" w:val="clear"/>
        </w:rPr>
      </w:pPr>
      <w:r>
        <w:rPr>
          <w:i/>
        </w:rPr>
        <w:t>Figure 20: Progress in EU Countries with National Investments in Open Access to Publications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Data</w:t>
      </w:r>
    </w:p>
    <w:p>
      <w:pPr>
        <w:pStyle w:val="normal2"/>
        <w:widowControl w:val="false"/>
        <w:spacing w:lineRule="auto" w:line="240"/>
        <w:rPr/>
      </w:pPr>
      <w:r>
        <w:rPr/>
      </w:r>
    </w:p>
    <w:p>
      <w:pPr>
        <w:pStyle w:val="normal2"/>
        <w:widowControl w:val="false"/>
        <w:spacing w:lineRule="auto" w:line="240"/>
        <w:rPr/>
      </w:pPr>
      <w:r>
        <w:rPr/>
        <w:t>The data category consists of three main topics: data management, FAIR data [11], and open data.</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Data</w:t>
      </w:r>
    </w:p>
    <w:p>
      <w:pPr>
        <w:pStyle w:val="normal2"/>
        <w:widowControl w:val="false"/>
        <w:spacing w:lineRule="auto" w:line="240"/>
        <w:rPr/>
      </w:pPr>
      <w:r>
        <w:rPr/>
      </w:r>
    </w:p>
    <w:p>
      <w:pPr>
        <w:pStyle w:val="normal2"/>
        <w:widowControl w:val="false"/>
        <w:spacing w:lineRule="auto" w:line="240"/>
        <w:rPr/>
      </w:pPr>
      <w:r>
        <w:rPr/>
        <w:t>The first main policy question on data management in Survey {</w:t>
      </w:r>
      <w:r>
        <w:rPr>
          <w:highlight w:val="yellow"/>
        </w:rPr>
        <w:t>Year}</w:t>
      </w:r>
      <w:r>
        <w:rPr/>
        <w:t xml:space="preserve"> is </w:t>
      </w:r>
      <w:r>
        <w:rPr>
          <w:i/>
          <w:iCs/>
        </w:rPr>
        <w:t xml:space="preserve">Does your country have a </w:t>
      </w:r>
      <w:bookmarkStart w:id="2" w:name="__DdeLink__4078_473164209"/>
      <w:r>
        <w:rPr>
          <w:i/>
          <w:iCs/>
        </w:rPr>
        <w:t>national policy on data management</w:t>
      </w:r>
      <w:bookmarkEnd w:id="2"/>
      <w:r>
        <w:rPr>
          <w:i/>
          <w:iCs/>
        </w:rPr>
        <w:t>?</w:t>
      </w:r>
      <w:r>
        <w:rPr/>
        <w:t xml:space="preserve"> (Q5) followed by </w:t>
      </w:r>
      <w:r>
        <w:rPr>
          <w:i/>
          <w:iCs/>
        </w:rPr>
        <w:t>Is this policy mandatory?</w:t>
      </w:r>
      <w:r>
        <w:rPr/>
        <w:t xml:space="preserve"> (Q5.1). {</w:t>
      </w:r>
      <w:r>
        <w:rPr>
          <w:shd w:fill="FFFF00" w:val="clear"/>
        </w:rPr>
        <w:t>Question10</w:t>
      </w:r>
      <w:r>
        <w:rPr/>
        <w:t>} of responding EU countries have a national policy on data management, whereby {</w:t>
      </w:r>
      <w:r>
        <w:rPr>
          <w:shd w:fill="FFFF00" w:val="clear"/>
        </w:rPr>
        <w:t>Question10.1</w:t>
      </w:r>
      <w:r>
        <w:rPr/>
        <w:t>} are mandatory as shown in Figures 21 and 22.</w:t>
      </w:r>
    </w:p>
    <w:p>
      <w:pPr>
        <w:pStyle w:val="normal2"/>
        <w:widowControl w:val="false"/>
        <w:spacing w:lineRule="auto" w:line="240"/>
        <w:rPr/>
      </w:pPr>
      <w:r>
        <w:rPr/>
      </w:r>
    </w:p>
    <w:p>
      <w:pPr>
        <w:pStyle w:val="normal1"/>
        <w:jc w:val="center"/>
        <w:rPr>
          <w:i/>
          <w:i/>
        </w:rPr>
      </w:pPr>
      <w:r>
        <w:rPr>
          <w:i/>
          <w:highlight w:val="yellow"/>
        </w:rPr>
        <w:t>{%chartImage15}</w:t>
      </w:r>
    </w:p>
    <w:p>
      <w:pPr>
        <w:pStyle w:val="normal2"/>
        <w:jc w:val="center"/>
        <w:rPr/>
      </w:pPr>
      <w:r>
        <w:rPr/>
      </w:r>
    </w:p>
    <w:p>
      <w:pPr>
        <w:pStyle w:val="normal2"/>
        <w:jc w:val="center"/>
        <w:rPr>
          <w:i/>
          <w:i/>
          <w:iCs/>
        </w:rPr>
      </w:pPr>
      <w:r>
        <w:rPr>
          <w:i/>
          <w:iCs/>
        </w:rPr>
        <w:t>Figure 21: Map of EU Countries with a National Policy on Data Management</w:t>
      </w:r>
    </w:p>
    <w:p>
      <w:pPr>
        <w:pStyle w:val="normal2"/>
        <w:widowControl w:val="false"/>
        <w:spacing w:lineRule="auto" w:line="240"/>
        <w:rPr/>
      </w:pPr>
      <w:r>
        <w:rPr/>
      </w:r>
    </w:p>
    <w:p>
      <w:pPr>
        <w:pStyle w:val="normal1"/>
        <w:jc w:val="center"/>
        <w:rPr>
          <w:i/>
          <w:i/>
        </w:rPr>
      </w:pPr>
      <w:r>
        <w:rPr>
          <w:i/>
          <w:highlight w:val="yellow"/>
        </w:rPr>
        <w:t>{%pieChartImage_14_0}</w:t>
      </w:r>
    </w:p>
    <w:p>
      <w:pPr>
        <w:pStyle w:val="normal1"/>
        <w:jc w:val="center"/>
        <w:rPr>
          <w:i/>
          <w:i/>
        </w:rPr>
      </w:pPr>
      <w:r>
        <w:rPr>
          <w:i/>
          <w:highlight w:val="yellow"/>
        </w:rPr>
        <w:t>{%pieChartImage_14_1}</w:t>
      </w:r>
    </w:p>
    <w:p>
      <w:pPr>
        <w:pStyle w:val="normal2"/>
        <w:jc w:val="center"/>
        <w:rPr/>
      </w:pPr>
      <w:r>
        <w:rPr/>
      </w:r>
    </w:p>
    <w:p>
      <w:pPr>
        <w:pStyle w:val="normal2"/>
        <w:jc w:val="center"/>
        <w:rPr/>
      </w:pPr>
      <w:r>
        <w:rPr>
          <w:i/>
          <w:iCs/>
        </w:rPr>
        <w:t>Figure 22: Share of EU Countries with a National Policy on Data Management</w:t>
      </w:r>
    </w:p>
    <w:p>
      <w:pPr>
        <w:pStyle w:val="normal2"/>
        <w:rPr/>
      </w:pPr>
      <w:r>
        <w:rPr/>
      </w:r>
    </w:p>
    <w:p>
      <w:pPr>
        <w:pStyle w:val="normal2"/>
        <w:widowControl w:val="false"/>
        <w:spacing w:lineRule="auto" w:line="240"/>
        <w:rPr/>
      </w:pPr>
      <w:r>
        <w:rPr/>
        <w:t xml:space="preserve">The first main policy question on FAIR data in Survey </w:t>
      </w:r>
      <w:bookmarkStart w:id="3" w:name="_Hlk213851171"/>
      <w:r>
        <w:rPr/>
        <w:t>{</w:t>
      </w:r>
      <w:r>
        <w:rPr>
          <w:highlight w:val="yellow"/>
        </w:rPr>
        <w:t>Year}</w:t>
      </w:r>
      <w:r>
        <w:rPr/>
        <w:t xml:space="preserve"> </w:t>
      </w:r>
      <w:bookmarkEnd w:id="3"/>
      <w:r>
        <w:rPr/>
        <w:t xml:space="preserve">is </w:t>
      </w:r>
      <w:r>
        <w:rPr>
          <w:i/>
          <w:iCs/>
        </w:rPr>
        <w:t>Does your country have a national policy on FAIR data?</w:t>
      </w:r>
      <w:r>
        <w:rPr/>
        <w:t xml:space="preserve"> (Q9) followed by </w:t>
      </w:r>
      <w:r>
        <w:rPr>
          <w:i/>
          <w:iCs/>
        </w:rPr>
        <w:t>Is this policy mandatory?</w:t>
      </w:r>
      <w:r>
        <w:rPr/>
        <w:t xml:space="preserve"> (Q9.1). {</w:t>
      </w:r>
      <w:r>
        <w:rPr>
          <w:shd w:fill="FFFF00" w:val="clear"/>
        </w:rPr>
        <w:t>Question14</w:t>
      </w:r>
      <w:r>
        <w:rPr/>
        <w:t>} of responding EU countries have a national policy on FAIR data, whereby {</w:t>
      </w:r>
      <w:r>
        <w:rPr>
          <w:shd w:fill="FFFF00" w:val="clear"/>
        </w:rPr>
        <w:t>Question14.1</w:t>
      </w:r>
      <w:r>
        <w:rPr/>
        <w:t>} are mandatory as shown in Figures 23 and 24.</w:t>
      </w:r>
    </w:p>
    <w:p>
      <w:pPr>
        <w:pStyle w:val="normal2"/>
        <w:widowControl w:val="false"/>
        <w:spacing w:lineRule="auto" w:line="240"/>
        <w:rPr/>
      </w:pPr>
      <w:r>
        <w:rPr/>
      </w:r>
    </w:p>
    <w:p>
      <w:pPr>
        <w:pStyle w:val="normal1"/>
        <w:jc w:val="center"/>
        <w:rPr>
          <w:i/>
          <w:i/>
        </w:rPr>
      </w:pPr>
      <w:r>
        <w:rPr>
          <w:i/>
          <w:highlight w:val="yellow"/>
        </w:rPr>
        <w:t>{%chartImage16}</w:t>
      </w:r>
    </w:p>
    <w:p>
      <w:pPr>
        <w:pStyle w:val="normal2"/>
        <w:jc w:val="center"/>
        <w:rPr/>
      </w:pPr>
      <w:r>
        <w:rPr/>
      </w:r>
    </w:p>
    <w:p>
      <w:pPr>
        <w:pStyle w:val="normal2"/>
        <w:jc w:val="center"/>
        <w:rPr>
          <w:i/>
          <w:i/>
          <w:iCs/>
        </w:rPr>
      </w:pPr>
      <w:r>
        <w:rPr>
          <w:i/>
          <w:iCs/>
        </w:rPr>
        <w:t>Figure 23: Map of EU Countries with a National Policy on FAIR Data</w:t>
      </w:r>
    </w:p>
    <w:p>
      <w:pPr>
        <w:pStyle w:val="normal2"/>
        <w:widowControl w:val="false"/>
        <w:spacing w:lineRule="auto" w:line="240"/>
        <w:rPr/>
      </w:pPr>
      <w:r>
        <w:rPr/>
      </w:r>
    </w:p>
    <w:p>
      <w:pPr>
        <w:pStyle w:val="normal1"/>
        <w:jc w:val="center"/>
        <w:rPr>
          <w:i/>
          <w:i/>
        </w:rPr>
      </w:pPr>
      <w:r>
        <w:rPr>
          <w:i/>
          <w:highlight w:val="yellow"/>
        </w:rPr>
        <w:t>{%pieChartImage_15_0}</w:t>
      </w:r>
    </w:p>
    <w:p>
      <w:pPr>
        <w:pStyle w:val="normal1"/>
        <w:jc w:val="center"/>
        <w:rPr>
          <w:i/>
          <w:i/>
        </w:rPr>
      </w:pPr>
      <w:r>
        <w:rPr>
          <w:i/>
          <w:highlight w:val="yellow"/>
        </w:rPr>
        <w:t>{%pieChartImage_15_</w:t>
      </w:r>
      <w:r>
        <w:rPr>
          <w:i/>
        </w:rPr>
        <w:t>1}</w:t>
      </w:r>
    </w:p>
    <w:p>
      <w:pPr>
        <w:pStyle w:val="normal2"/>
        <w:jc w:val="center"/>
        <w:rPr/>
      </w:pPr>
      <w:r>
        <w:rPr/>
      </w:r>
    </w:p>
    <w:p>
      <w:pPr>
        <w:pStyle w:val="normal2"/>
        <w:jc w:val="center"/>
        <w:rPr/>
      </w:pPr>
      <w:r>
        <w:rPr>
          <w:i/>
          <w:iCs/>
        </w:rPr>
        <w:t>Figure 24: Share of EU Countries with a National Policy on FAIR Data</w:t>
      </w:r>
    </w:p>
    <w:p>
      <w:pPr>
        <w:pStyle w:val="normal2"/>
        <w:rPr/>
      </w:pPr>
      <w:r>
        <w:rPr/>
      </w:r>
    </w:p>
    <w:p>
      <w:pPr>
        <w:pStyle w:val="normal2"/>
        <w:widowControl w:val="false"/>
        <w:spacing w:lineRule="auto" w:line="240"/>
        <w:rPr/>
      </w:pPr>
      <w:r>
        <w:rPr/>
        <w:t>The first main policy question on open data in Survey {</w:t>
      </w:r>
      <w:r>
        <w:rPr>
          <w:highlight w:val="yellow"/>
        </w:rPr>
        <w:t>Year}</w:t>
      </w:r>
      <w:r>
        <w:rPr/>
        <w:t xml:space="preserve"> is </w:t>
      </w:r>
      <w:r>
        <w:rPr>
          <w:i/>
          <w:iCs/>
        </w:rPr>
        <w:t>Does your country have a national policy on open data?</w:t>
      </w:r>
      <w:r>
        <w:rPr/>
        <w:t xml:space="preserve"> (Q13) followed by </w:t>
      </w:r>
      <w:r>
        <w:rPr>
          <w:i/>
          <w:iCs/>
        </w:rPr>
        <w:t>Is this policy mandatory?</w:t>
      </w:r>
      <w:r>
        <w:rPr/>
        <w:t xml:space="preserve"> (Q13.1). {</w:t>
      </w:r>
      <w:r>
        <w:rPr>
          <w:shd w:fill="FFFF00" w:val="clear"/>
        </w:rPr>
        <w:t>Question18</w:t>
      </w:r>
      <w:r>
        <w:rPr/>
        <w:t>} of responding EU countries have a national policy on open data, whereby {</w:t>
      </w:r>
      <w:r>
        <w:rPr>
          <w:shd w:fill="FFFF00" w:val="clear"/>
        </w:rPr>
        <w:t>Question18.1</w:t>
      </w:r>
      <w:r>
        <w:rPr/>
        <w:t>} are mandatory as shown in Figures 25 and 26.</w:t>
      </w:r>
    </w:p>
    <w:p>
      <w:pPr>
        <w:pStyle w:val="normal2"/>
        <w:rPr/>
      </w:pPr>
      <w:r>
        <w:rPr/>
      </w:r>
    </w:p>
    <w:p>
      <w:pPr>
        <w:pStyle w:val="normal1"/>
        <w:jc w:val="center"/>
        <w:rPr>
          <w:i/>
          <w:i/>
        </w:rPr>
      </w:pPr>
      <w:r>
        <w:rPr>
          <w:i/>
          <w:highlight w:val="yellow"/>
        </w:rPr>
        <w:t>{%chartImage17}</w:t>
      </w:r>
    </w:p>
    <w:p>
      <w:pPr>
        <w:pStyle w:val="normal2"/>
        <w:jc w:val="center"/>
        <w:rPr/>
      </w:pPr>
      <w:r>
        <w:rPr/>
      </w:r>
    </w:p>
    <w:p>
      <w:pPr>
        <w:pStyle w:val="normal2"/>
        <w:jc w:val="center"/>
        <w:rPr>
          <w:i/>
          <w:i/>
          <w:iCs/>
        </w:rPr>
      </w:pPr>
      <w:r>
        <w:rPr>
          <w:i/>
          <w:iCs/>
        </w:rPr>
        <w:t>Figure 25: Map of EU Countries with a National Policy on Open Data</w:t>
      </w:r>
    </w:p>
    <w:p>
      <w:pPr>
        <w:pStyle w:val="normal2"/>
        <w:widowControl w:val="false"/>
        <w:spacing w:lineRule="auto" w:line="240"/>
        <w:rPr/>
      </w:pPr>
      <w:r>
        <w:rPr/>
      </w:r>
    </w:p>
    <w:p>
      <w:pPr>
        <w:pStyle w:val="normal1"/>
        <w:jc w:val="center"/>
        <w:rPr>
          <w:i/>
          <w:i/>
        </w:rPr>
      </w:pPr>
      <w:r>
        <w:rPr>
          <w:i/>
          <w:highlight w:val="yellow"/>
        </w:rPr>
        <w:t>{%pieChartImage_16_0}</w:t>
      </w:r>
    </w:p>
    <w:p>
      <w:pPr>
        <w:pStyle w:val="normal1"/>
        <w:jc w:val="center"/>
        <w:rPr>
          <w:i/>
          <w:i/>
        </w:rPr>
      </w:pPr>
      <w:r>
        <w:rPr>
          <w:i/>
          <w:highlight w:val="yellow"/>
        </w:rPr>
        <w:t>{%pieChartImage_16_1}</w:t>
      </w:r>
    </w:p>
    <w:p>
      <w:pPr>
        <w:pStyle w:val="normal2"/>
        <w:rPr/>
      </w:pPr>
      <w:r>
        <w:rPr/>
      </w:r>
    </w:p>
    <w:p>
      <w:pPr>
        <w:pStyle w:val="normal2"/>
        <w:jc w:val="center"/>
        <w:rPr/>
      </w:pPr>
      <w:r>
        <w:rPr>
          <w:i/>
          <w:iCs/>
        </w:rPr>
        <w:t>Figure 26: Share of EU Countries with a National Policy on Open Data</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Data</w:t>
      </w:r>
    </w:p>
    <w:p>
      <w:pPr>
        <w:pStyle w:val="normal2"/>
        <w:widowControl w:val="false"/>
        <w:spacing w:lineRule="auto" w:line="240"/>
        <w:rPr/>
      </w:pPr>
      <w:r>
        <w:rPr/>
      </w:r>
    </w:p>
    <w:p>
      <w:pPr>
        <w:pStyle w:val="normal2"/>
        <w:widowControl w:val="false"/>
        <w:spacing w:lineRule="auto" w:line="240"/>
        <w:rPr/>
      </w:pPr>
      <w:r>
        <w:rPr/>
        <w:t>The second main policy question on data management in Survey {</w:t>
      </w:r>
      <w:r>
        <w:rPr>
          <w:highlight w:val="yellow"/>
        </w:rPr>
        <w:t>Year}</w:t>
      </w:r>
      <w:r>
        <w:rPr/>
        <w:t xml:space="preserve"> is </w:t>
      </w:r>
      <w:r>
        <w:rPr>
          <w:i/>
          <w:iCs/>
        </w:rPr>
        <w:t>Does your country have a financial strategy on data management?</w:t>
      </w:r>
      <w:r>
        <w:rPr/>
        <w:t xml:space="preserve"> (Q6). {</w:t>
      </w:r>
      <w:r>
        <w:rPr>
          <w:shd w:fill="FFFF00" w:val="clear"/>
        </w:rPr>
        <w:t>Question11</w:t>
      </w:r>
      <w:r>
        <w:rPr/>
        <w:t>} of responding EU countries have a financial strategy on data management as shown in Figures 27 and 28.</w:t>
      </w:r>
    </w:p>
    <w:p>
      <w:pPr>
        <w:pStyle w:val="normal2"/>
        <w:widowControl w:val="false"/>
        <w:spacing w:lineRule="auto" w:line="240"/>
        <w:rPr/>
      </w:pPr>
      <w:r>
        <w:rPr/>
      </w:r>
    </w:p>
    <w:p>
      <w:pPr>
        <w:pStyle w:val="normal1"/>
        <w:jc w:val="center"/>
        <w:rPr>
          <w:i/>
          <w:i/>
        </w:rPr>
      </w:pPr>
      <w:r>
        <w:rPr>
          <w:i/>
          <w:highlight w:val="yellow"/>
        </w:rPr>
        <w:t>{%chartImage18}</w:t>
      </w:r>
    </w:p>
    <w:p>
      <w:pPr>
        <w:pStyle w:val="normal2"/>
        <w:jc w:val="center"/>
        <w:rPr/>
      </w:pPr>
      <w:r>
        <w:rPr/>
      </w:r>
    </w:p>
    <w:p>
      <w:pPr>
        <w:pStyle w:val="normal2"/>
        <w:jc w:val="center"/>
        <w:rPr>
          <w:i/>
          <w:i/>
          <w:iCs/>
        </w:rPr>
      </w:pPr>
      <w:r>
        <w:rPr>
          <w:i/>
          <w:iCs/>
        </w:rPr>
        <w:t>Figure 27: Map of EU Countries with a Financial Strategy on Data Management</w:t>
      </w:r>
    </w:p>
    <w:p>
      <w:pPr>
        <w:pStyle w:val="normal2"/>
        <w:widowControl w:val="false"/>
        <w:spacing w:lineRule="auto" w:line="240"/>
        <w:rPr/>
      </w:pPr>
      <w:r>
        <w:rPr/>
      </w:r>
    </w:p>
    <w:p>
      <w:pPr>
        <w:pStyle w:val="normal1"/>
        <w:jc w:val="center"/>
        <w:rPr>
          <w:i/>
          <w:i/>
        </w:rPr>
      </w:pPr>
      <w:r>
        <w:rPr>
          <w:i/>
          <w:highlight w:val="yellow"/>
        </w:rPr>
        <w:t>{%pieChartImage_17_0}</w:t>
      </w:r>
    </w:p>
    <w:p>
      <w:pPr>
        <w:pStyle w:val="normal2"/>
        <w:rPr/>
      </w:pPr>
      <w:r>
        <w:rPr/>
      </w:r>
    </w:p>
    <w:p>
      <w:pPr>
        <w:pStyle w:val="normal2"/>
        <w:jc w:val="center"/>
        <w:rPr/>
      </w:pPr>
      <w:r>
        <w:rPr>
          <w:i/>
          <w:iCs/>
        </w:rPr>
        <w:t>Figure 28: Share of EU Countries with a Financial Strategy on Data Management</w:t>
      </w:r>
    </w:p>
    <w:p>
      <w:pPr>
        <w:pStyle w:val="normal2"/>
        <w:rPr/>
      </w:pPr>
      <w:r>
        <w:rPr/>
      </w:r>
    </w:p>
    <w:p>
      <w:pPr>
        <w:pStyle w:val="normal2"/>
        <w:widowControl w:val="false"/>
        <w:spacing w:lineRule="auto" w:line="240"/>
        <w:rPr/>
      </w:pPr>
      <w:r>
        <w:rPr/>
        <w:t>The second main policy question on FAIR data in Survey {</w:t>
      </w:r>
      <w:r>
        <w:rPr>
          <w:highlight w:val="yellow"/>
        </w:rPr>
        <w:t>Year}</w:t>
      </w:r>
      <w:r>
        <w:rPr/>
        <w:t xml:space="preserve"> is </w:t>
      </w:r>
      <w:r>
        <w:rPr>
          <w:i/>
          <w:iCs/>
        </w:rPr>
        <w:t>Does your country have a financial strategy on FAIR data?</w:t>
      </w:r>
      <w:r>
        <w:rPr/>
        <w:t xml:space="preserve"> (Q10). {</w:t>
      </w:r>
      <w:r>
        <w:rPr>
          <w:shd w:fill="FFFF00" w:val="clear"/>
        </w:rPr>
        <w:t>Question15</w:t>
      </w:r>
      <w:r>
        <w:rPr/>
        <w:t>} of responding EU countries have a financial strategy on FAIR data as shown in Figures 29 and 30.</w:t>
      </w:r>
    </w:p>
    <w:p>
      <w:pPr>
        <w:pStyle w:val="normal2"/>
        <w:rPr/>
      </w:pPr>
      <w:r>
        <w:rPr/>
      </w:r>
    </w:p>
    <w:p>
      <w:pPr>
        <w:pStyle w:val="normal1"/>
        <w:jc w:val="center"/>
        <w:rPr>
          <w:i/>
          <w:i/>
        </w:rPr>
      </w:pPr>
      <w:r>
        <w:rPr>
          <w:i/>
          <w:highlight w:val="yellow"/>
        </w:rPr>
        <w:t>{%chartImage19}</w:t>
      </w:r>
    </w:p>
    <w:p>
      <w:pPr>
        <w:pStyle w:val="normal2"/>
        <w:jc w:val="center"/>
        <w:rPr/>
      </w:pPr>
      <w:r>
        <w:rPr/>
      </w:r>
    </w:p>
    <w:p>
      <w:pPr>
        <w:pStyle w:val="normal2"/>
        <w:jc w:val="center"/>
        <w:rPr>
          <w:i/>
          <w:i/>
          <w:iCs/>
        </w:rPr>
      </w:pPr>
      <w:r>
        <w:rPr>
          <w:i/>
          <w:iCs/>
        </w:rPr>
        <w:t>Figure 29: Map of EU Countries with a Financial Strategy on FAIR Data</w:t>
      </w:r>
    </w:p>
    <w:p>
      <w:pPr>
        <w:pStyle w:val="normal2"/>
        <w:widowControl w:val="false"/>
        <w:spacing w:lineRule="auto" w:line="240"/>
        <w:rPr/>
      </w:pPr>
      <w:r>
        <w:rPr/>
      </w:r>
    </w:p>
    <w:p>
      <w:pPr>
        <w:pStyle w:val="normal1"/>
        <w:jc w:val="center"/>
        <w:rPr>
          <w:i/>
          <w:i/>
        </w:rPr>
      </w:pPr>
      <w:r>
        <w:rPr>
          <w:i/>
          <w:highlight w:val="yellow"/>
        </w:rPr>
        <w:t>{%pieChartImage_18_0}</w:t>
      </w:r>
    </w:p>
    <w:p>
      <w:pPr>
        <w:pStyle w:val="normal2"/>
        <w:jc w:val="center"/>
        <w:rPr/>
      </w:pPr>
      <w:r>
        <w:rPr/>
      </w:r>
    </w:p>
    <w:p>
      <w:pPr>
        <w:pStyle w:val="normal2"/>
        <w:jc w:val="center"/>
        <w:rPr/>
      </w:pPr>
      <w:r>
        <w:rPr>
          <w:i/>
          <w:iCs/>
        </w:rPr>
        <w:t>Figure 30: Share of EU Countries with a Financial Strategy on FAIR Data</w:t>
      </w:r>
    </w:p>
    <w:p>
      <w:pPr>
        <w:pStyle w:val="normal2"/>
        <w:rPr/>
      </w:pPr>
      <w:r>
        <w:rPr/>
      </w:r>
    </w:p>
    <w:p>
      <w:pPr>
        <w:pStyle w:val="normal2"/>
        <w:widowControl w:val="false"/>
        <w:spacing w:lineRule="auto" w:line="240"/>
        <w:rPr/>
      </w:pPr>
      <w:r>
        <w:rPr/>
        <w:t>The second main policy question on open data in Survey {</w:t>
      </w:r>
      <w:r>
        <w:rPr>
          <w:highlight w:val="yellow"/>
        </w:rPr>
        <w:t>Year}</w:t>
      </w:r>
      <w:r>
        <w:rPr/>
        <w:t xml:space="preserve"> is </w:t>
      </w:r>
      <w:r>
        <w:rPr>
          <w:i/>
          <w:iCs/>
        </w:rPr>
        <w:t>Does your country have a financial strategy on open data?</w:t>
      </w:r>
      <w:r>
        <w:rPr/>
        <w:t xml:space="preserve"> (Q14). {</w:t>
      </w:r>
      <w:r>
        <w:rPr>
          <w:shd w:fill="FFFF00" w:val="clear"/>
        </w:rPr>
        <w:t>Question19</w:t>
      </w:r>
      <w:r>
        <w:rPr/>
        <w:t>} of responding EU countries have a financial strategy on open data as shown in Figures 31 and 32.</w:t>
      </w:r>
    </w:p>
    <w:p>
      <w:pPr>
        <w:pStyle w:val="normal2"/>
        <w:widowControl w:val="false"/>
        <w:spacing w:lineRule="auto" w:line="240"/>
        <w:rPr/>
      </w:pPr>
      <w:r>
        <w:rPr/>
      </w:r>
    </w:p>
    <w:p>
      <w:pPr>
        <w:pStyle w:val="normal1"/>
        <w:jc w:val="center"/>
        <w:rPr>
          <w:i/>
          <w:i/>
        </w:rPr>
      </w:pPr>
      <w:r>
        <w:rPr>
          <w:i/>
          <w:highlight w:val="yellow"/>
        </w:rPr>
        <w:t>{%chartImage20}</w:t>
      </w:r>
    </w:p>
    <w:p>
      <w:pPr>
        <w:pStyle w:val="normal2"/>
        <w:jc w:val="center"/>
        <w:rPr/>
      </w:pPr>
      <w:r>
        <w:rPr/>
      </w:r>
    </w:p>
    <w:p>
      <w:pPr>
        <w:pStyle w:val="normal2"/>
        <w:jc w:val="center"/>
        <w:rPr>
          <w:i/>
          <w:i/>
          <w:iCs/>
        </w:rPr>
      </w:pPr>
      <w:r>
        <w:rPr>
          <w:i/>
          <w:iCs/>
        </w:rPr>
        <w:t>Figure 31: Map of EU Countries with a Financial Strategy on Open Data</w:t>
      </w:r>
    </w:p>
    <w:p>
      <w:pPr>
        <w:pStyle w:val="normal2"/>
        <w:widowControl w:val="false"/>
        <w:spacing w:lineRule="auto" w:line="240"/>
        <w:rPr/>
      </w:pPr>
      <w:r>
        <w:rPr/>
      </w:r>
    </w:p>
    <w:p>
      <w:pPr>
        <w:pStyle w:val="normal1"/>
        <w:jc w:val="center"/>
        <w:rPr>
          <w:i/>
          <w:i/>
        </w:rPr>
      </w:pPr>
      <w:r>
        <w:rPr>
          <w:i/>
          <w:highlight w:val="yellow"/>
        </w:rPr>
        <w:t>{%pieChartImage_19_0}</w:t>
      </w:r>
    </w:p>
    <w:p>
      <w:pPr>
        <w:pStyle w:val="normal2"/>
        <w:jc w:val="center"/>
        <w:rPr/>
      </w:pPr>
      <w:r>
        <w:rPr/>
      </w:r>
    </w:p>
    <w:p>
      <w:pPr>
        <w:pStyle w:val="normal2"/>
        <w:jc w:val="center"/>
        <w:rPr/>
      </w:pPr>
      <w:r>
        <w:rPr>
          <w:i/>
          <w:iCs/>
        </w:rPr>
        <w:t>Figure 32: Share of EU Countries with a Financial Strategy on Open Data</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Data</w:t>
      </w:r>
    </w:p>
    <w:p>
      <w:pPr>
        <w:pStyle w:val="normal2"/>
        <w:widowControl w:val="false"/>
        <w:spacing w:lineRule="auto" w:line="240"/>
        <w:rPr/>
      </w:pPr>
      <w:r>
        <w:rPr/>
      </w:r>
    </w:p>
    <w:p>
      <w:pPr>
        <w:pStyle w:val="normal2"/>
        <w:widowControl w:val="false"/>
        <w:spacing w:lineRule="auto" w:line="240"/>
        <w:rPr/>
      </w:pPr>
      <w:r>
        <w:rPr/>
        <w:t>The first main practice question on data management in Survey {</w:t>
      </w:r>
      <w:r>
        <w:rPr>
          <w:highlight w:val="yellow"/>
        </w:rPr>
        <w:t>Year}</w:t>
      </w:r>
      <w:r>
        <w:rPr/>
        <w:t xml:space="preserve"> is </w:t>
      </w:r>
      <w:r>
        <w:rPr>
          <w:i/>
          <w:iCs/>
        </w:rPr>
        <w:t>Does your country have a national monitoring on data management?</w:t>
      </w:r>
      <w:r>
        <w:rPr/>
        <w:t xml:space="preserve"> (Q53). {</w:t>
      </w:r>
      <w:r>
        <w:rPr>
          <w:shd w:fill="FFFF00" w:val="clear"/>
        </w:rPr>
        <w:t>Question58</w:t>
      </w:r>
      <w:r>
        <w:rPr/>
        <w:t>} of responding EU countries have a national monitoring on data management as shown in Figures 33 and 34.</w:t>
      </w:r>
    </w:p>
    <w:p>
      <w:pPr>
        <w:pStyle w:val="normal2"/>
        <w:widowControl w:val="false"/>
        <w:spacing w:lineRule="auto" w:line="240"/>
        <w:rPr/>
      </w:pPr>
      <w:r>
        <w:rPr/>
      </w:r>
    </w:p>
    <w:p>
      <w:pPr>
        <w:pStyle w:val="normal1"/>
        <w:jc w:val="center"/>
        <w:rPr>
          <w:i/>
          <w:i/>
        </w:rPr>
      </w:pPr>
      <w:r>
        <w:rPr>
          <w:i/>
          <w:highlight w:val="yellow"/>
        </w:rPr>
        <w:t>{%chartImage21}</w:t>
      </w:r>
    </w:p>
    <w:p>
      <w:pPr>
        <w:pStyle w:val="normal2"/>
        <w:jc w:val="center"/>
        <w:rPr/>
      </w:pPr>
      <w:r>
        <w:rPr/>
      </w:r>
    </w:p>
    <w:p>
      <w:pPr>
        <w:pStyle w:val="normal2"/>
        <w:jc w:val="center"/>
        <w:rPr>
          <w:i/>
          <w:i/>
          <w:iCs/>
        </w:rPr>
      </w:pPr>
      <w:r>
        <w:rPr>
          <w:i/>
          <w:iCs/>
        </w:rPr>
        <w:t>Figure 33: Map of EU Countries with a National Monitoring on Data Management</w:t>
      </w:r>
    </w:p>
    <w:p>
      <w:pPr>
        <w:pStyle w:val="normal2"/>
        <w:widowControl w:val="false"/>
        <w:spacing w:lineRule="auto" w:line="240"/>
        <w:rPr/>
      </w:pPr>
      <w:r>
        <w:rPr/>
      </w:r>
    </w:p>
    <w:p>
      <w:pPr>
        <w:pStyle w:val="normal1"/>
        <w:jc w:val="center"/>
        <w:rPr>
          <w:i/>
          <w:i/>
        </w:rPr>
      </w:pPr>
      <w:r>
        <w:rPr>
          <w:i/>
          <w:highlight w:val="yellow"/>
        </w:rPr>
        <w:t>{%pieChartImage_20_0}</w:t>
      </w:r>
    </w:p>
    <w:p>
      <w:pPr>
        <w:pStyle w:val="normal2"/>
        <w:jc w:val="center"/>
        <w:rPr/>
      </w:pPr>
      <w:r>
        <w:rPr/>
      </w:r>
    </w:p>
    <w:p>
      <w:pPr>
        <w:pStyle w:val="normal2"/>
        <w:jc w:val="center"/>
        <w:rPr/>
      </w:pPr>
      <w:r>
        <w:rPr>
          <w:i/>
          <w:iCs/>
        </w:rPr>
        <w:t>Figure 34: Share of EU Countries with a National Monitoring on Data Management</w:t>
      </w:r>
    </w:p>
    <w:p>
      <w:pPr>
        <w:pStyle w:val="normal2"/>
        <w:rPr/>
      </w:pPr>
      <w:r>
        <w:rPr/>
      </w:r>
    </w:p>
    <w:p>
      <w:pPr>
        <w:pStyle w:val="normal2"/>
        <w:widowControl w:val="false"/>
        <w:spacing w:lineRule="auto" w:line="240"/>
        <w:rPr/>
      </w:pPr>
      <w:r>
        <w:rPr/>
        <w:t>The first main practice question on FAIR data in Survey {</w:t>
      </w:r>
      <w:r>
        <w:rPr>
          <w:highlight w:val="yellow"/>
        </w:rPr>
        <w:t>Year}</w:t>
      </w:r>
      <w:r>
        <w:rPr/>
        <w:t xml:space="preserve"> is </w:t>
      </w:r>
      <w:r>
        <w:rPr>
          <w:i/>
          <w:iCs/>
        </w:rPr>
        <w:t>Does your country have a national monitoring on FAIR data?</w:t>
      </w:r>
      <w:r>
        <w:rPr/>
        <w:t xml:space="preserve"> (Q57). {</w:t>
      </w:r>
      <w:r>
        <w:rPr>
          <w:shd w:fill="FFFF00" w:val="clear"/>
        </w:rPr>
        <w:t>Question62</w:t>
      </w:r>
      <w:r>
        <w:rPr/>
        <w:t>} of responding EU countries have a national monitoring on FAIR data as shown in Figures 35 and 36.</w:t>
      </w:r>
    </w:p>
    <w:p>
      <w:pPr>
        <w:pStyle w:val="normal2"/>
        <w:widowControl w:val="false"/>
        <w:spacing w:lineRule="auto" w:line="240"/>
        <w:rPr/>
      </w:pPr>
      <w:r>
        <w:rPr/>
      </w:r>
    </w:p>
    <w:p>
      <w:pPr>
        <w:pStyle w:val="normal1"/>
        <w:jc w:val="center"/>
        <w:rPr>
          <w:i/>
          <w:i/>
        </w:rPr>
      </w:pPr>
      <w:r>
        <w:rPr>
          <w:i/>
          <w:highlight w:val="yellow"/>
        </w:rPr>
        <w:t>{%chartImage22}</w:t>
      </w:r>
    </w:p>
    <w:p>
      <w:pPr>
        <w:pStyle w:val="normal2"/>
        <w:jc w:val="center"/>
        <w:rPr/>
      </w:pPr>
      <w:r>
        <w:rPr/>
      </w:r>
    </w:p>
    <w:p>
      <w:pPr>
        <w:pStyle w:val="normal2"/>
        <w:jc w:val="center"/>
        <w:rPr>
          <w:i/>
          <w:i/>
          <w:iCs/>
        </w:rPr>
      </w:pPr>
      <w:r>
        <w:rPr>
          <w:i/>
          <w:iCs/>
        </w:rPr>
        <w:t>Figure 35: Map of EU Countries with a National Monitoring on FAIR Data</w:t>
      </w:r>
    </w:p>
    <w:p>
      <w:pPr>
        <w:pStyle w:val="normal2"/>
        <w:widowControl w:val="false"/>
        <w:spacing w:lineRule="auto" w:line="240"/>
        <w:rPr/>
      </w:pPr>
      <w:r>
        <w:rPr/>
      </w:r>
    </w:p>
    <w:p>
      <w:pPr>
        <w:pStyle w:val="normal1"/>
        <w:jc w:val="center"/>
        <w:rPr>
          <w:i/>
          <w:i/>
        </w:rPr>
      </w:pPr>
      <w:r>
        <w:rPr>
          <w:i/>
          <w:highlight w:val="yellow"/>
        </w:rPr>
        <w:t>{%pieChartImage_21_0}</w:t>
      </w:r>
    </w:p>
    <w:p>
      <w:pPr>
        <w:pStyle w:val="normal2"/>
        <w:jc w:val="center"/>
        <w:rPr/>
      </w:pPr>
      <w:r>
        <w:rPr/>
      </w:r>
    </w:p>
    <w:p>
      <w:pPr>
        <w:pStyle w:val="normal2"/>
        <w:jc w:val="center"/>
        <w:rPr/>
      </w:pPr>
      <w:r>
        <w:rPr>
          <w:i/>
          <w:iCs/>
        </w:rPr>
        <w:t>Figure 36: Share of EU Countries with a National Monitoring on FAIR Data</w:t>
      </w:r>
    </w:p>
    <w:p>
      <w:pPr>
        <w:pStyle w:val="normal2"/>
        <w:rPr/>
      </w:pPr>
      <w:r>
        <w:rPr/>
      </w:r>
    </w:p>
    <w:p>
      <w:pPr>
        <w:pStyle w:val="normal2"/>
        <w:widowControl w:val="false"/>
        <w:spacing w:lineRule="auto" w:line="240"/>
        <w:rPr/>
      </w:pPr>
      <w:r>
        <w:rPr/>
        <w:t>The first main practice question on open data in Survey {</w:t>
      </w:r>
      <w:r>
        <w:rPr>
          <w:highlight w:val="yellow"/>
        </w:rPr>
        <w:t>Year}</w:t>
      </w:r>
      <w:r>
        <w:rPr/>
        <w:t xml:space="preserve"> is </w:t>
      </w:r>
      <w:r>
        <w:rPr>
          <w:i/>
          <w:iCs/>
        </w:rPr>
        <w:t>Does your country have a national monitoring on open data?</w:t>
      </w:r>
      <w:r>
        <w:rPr/>
        <w:t xml:space="preserve"> (Q61). {</w:t>
      </w:r>
      <w:r>
        <w:rPr>
          <w:shd w:fill="FFFF00" w:val="clear"/>
        </w:rPr>
        <w:t>Question66</w:t>
      </w:r>
      <w:r>
        <w:rPr/>
        <w:t>} of responding EU countries have a national monitoring on open data as shown in Figures 37 and 38.</w:t>
      </w:r>
    </w:p>
    <w:p>
      <w:pPr>
        <w:pStyle w:val="normal2"/>
        <w:widowControl w:val="false"/>
        <w:spacing w:lineRule="auto" w:line="240"/>
        <w:rPr/>
      </w:pPr>
      <w:r>
        <w:rPr/>
      </w:r>
    </w:p>
    <w:p>
      <w:pPr>
        <w:pStyle w:val="normal1"/>
        <w:jc w:val="center"/>
        <w:rPr>
          <w:i/>
          <w:i/>
        </w:rPr>
      </w:pPr>
      <w:r>
        <w:rPr>
          <w:i/>
          <w:highlight w:val="yellow"/>
        </w:rPr>
        <w:t>{%chartImage23}</w:t>
      </w:r>
    </w:p>
    <w:p>
      <w:pPr>
        <w:pStyle w:val="normal2"/>
        <w:jc w:val="center"/>
        <w:rPr/>
      </w:pPr>
      <w:r>
        <w:rPr/>
      </w:r>
    </w:p>
    <w:p>
      <w:pPr>
        <w:pStyle w:val="normal2"/>
        <w:jc w:val="center"/>
        <w:rPr>
          <w:i/>
          <w:i/>
          <w:iCs/>
        </w:rPr>
      </w:pPr>
      <w:r>
        <w:rPr>
          <w:i/>
          <w:iCs/>
        </w:rPr>
        <w:t>Figure 37: Map of EU Countries with a National Monitoring on Open Data</w:t>
      </w:r>
    </w:p>
    <w:p>
      <w:pPr>
        <w:pStyle w:val="normal2"/>
        <w:widowControl w:val="false"/>
        <w:spacing w:lineRule="auto" w:line="240"/>
        <w:rPr/>
      </w:pPr>
      <w:r>
        <w:rPr/>
      </w:r>
    </w:p>
    <w:p>
      <w:pPr>
        <w:pStyle w:val="normal1"/>
        <w:jc w:val="center"/>
        <w:rPr>
          <w:i/>
          <w:i/>
        </w:rPr>
      </w:pPr>
      <w:r>
        <w:rPr>
          <w:i/>
          <w:highlight w:val="yellow"/>
        </w:rPr>
        <w:t>{%pieChartImage_22_0}</w:t>
      </w:r>
    </w:p>
    <w:p>
      <w:pPr>
        <w:pStyle w:val="normal2"/>
        <w:rPr/>
      </w:pPr>
      <w:r>
        <w:rPr/>
      </w:r>
    </w:p>
    <w:p>
      <w:pPr>
        <w:pStyle w:val="normal2"/>
        <w:jc w:val="center"/>
        <w:rPr/>
      </w:pPr>
      <w:r>
        <w:rPr>
          <w:i/>
          <w:iCs/>
        </w:rPr>
        <w:t>Figure 38: Share of EU Countries with a National Monitoring on Open Data</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Data</w:t>
      </w:r>
    </w:p>
    <w:p>
      <w:pPr>
        <w:pStyle w:val="normal2"/>
        <w:widowControl w:val="false"/>
        <w:spacing w:lineRule="auto" w:line="240"/>
        <w:rPr/>
      </w:pPr>
      <w:r>
        <w:rPr/>
      </w:r>
    </w:p>
    <w:p>
      <w:pPr>
        <w:pStyle w:val="normal2"/>
        <w:widowControl w:val="false"/>
        <w:spacing w:lineRule="auto" w:line="240"/>
        <w:rPr/>
      </w:pPr>
      <w:r>
        <w:rPr/>
        <w:t>The second main practice question on data management in Survey {</w:t>
      </w:r>
      <w:r>
        <w:rPr>
          <w:highlight w:val="yellow"/>
        </w:rPr>
        <w:t>Year}</w:t>
      </w:r>
      <w:r>
        <w:rPr/>
        <w:t xml:space="preserve"> is </w:t>
      </w:r>
      <w:r>
        <w:rPr>
          <w:i/>
          <w:iCs/>
        </w:rPr>
        <w:t xml:space="preserve">How much did your country financially invest in data management in </w:t>
      </w:r>
      <w:r>
        <w:rPr/>
        <w:t>{</w:t>
      </w:r>
      <w:r>
        <w:rPr>
          <w:highlight w:val="yellow"/>
        </w:rPr>
        <w:t>Fisca</w:t>
      </w:r>
      <w:r>
        <w:rPr>
          <w:i/>
          <w:iCs/>
        </w:rPr>
        <w:t>lYear} in millions of Euros?</w:t>
      </w:r>
      <w:r>
        <w:rPr/>
        <w:t xml:space="preserve"> (Q55). {</w:t>
      </w:r>
      <w:r>
        <w:rPr>
          <w:shd w:fill="FFFF00" w:val="clear"/>
        </w:rPr>
        <w:t>Question60[0]</w:t>
      </w:r>
      <w:r>
        <w:rPr/>
        <w:t>} of responding EU countries are not investing or have not stated the amount of investments in data management. {</w:t>
      </w:r>
      <w:r>
        <w:rPr>
          <w:shd w:fill="FFFF00" w:val="clear"/>
        </w:rPr>
        <w:t>Question60[1]</w:t>
      </w:r>
      <w:r>
        <w:rPr/>
        <w:t>} of EU countries invested &gt;0 to 50 €K, {</w:t>
      </w:r>
      <w:r>
        <w:rPr>
          <w:shd w:fill="FFFF00" w:val="clear"/>
        </w:rPr>
        <w:t>Question60[2]</w:t>
      </w:r>
      <w:r>
        <w:rPr/>
        <w:t>} &gt;50 to 100 €K, {</w:t>
      </w:r>
      <w:r>
        <w:rPr>
          <w:shd w:fill="FFFF00" w:val="clear"/>
        </w:rPr>
        <w:t>Question60[3]</w:t>
      </w:r>
      <w:r>
        <w:rPr/>
        <w:t>} &gt;100 to 250 €K, {</w:t>
      </w:r>
      <w:r>
        <w:rPr>
          <w:shd w:fill="FFFF00" w:val="clear"/>
        </w:rPr>
        <w:t>Question60[4]</w:t>
      </w:r>
      <w:r>
        <w:rPr/>
        <w:t>} &gt;250 to 500 €K, {</w:t>
      </w:r>
      <w:r>
        <w:rPr>
          <w:shd w:fill="FFFF00" w:val="clear"/>
        </w:rPr>
        <w:t>Question60[5]</w:t>
      </w:r>
      <w:r>
        <w:rPr/>
        <w:t>} &gt;500 to 1000 €K, and {</w:t>
      </w:r>
      <w:r>
        <w:rPr>
          <w:shd w:fill="FFFF00" w:val="clear"/>
        </w:rPr>
        <w:t>Question60[6]</w:t>
      </w:r>
      <w:r>
        <w:rPr/>
        <w:t>} &gt;1000 €K per 1000 FTE researchers as shown in Figure 39.</w:t>
      </w:r>
    </w:p>
    <w:p>
      <w:pPr>
        <w:pStyle w:val="normal2"/>
        <w:widowControl w:val="false"/>
        <w:spacing w:lineRule="auto" w:line="240"/>
        <w:rPr/>
      </w:pPr>
      <w:r>
        <w:rPr/>
      </w:r>
    </w:p>
    <w:p>
      <w:pPr>
        <w:pStyle w:val="normal1"/>
        <w:jc w:val="center"/>
        <w:rPr>
          <w:i/>
          <w:i/>
        </w:rPr>
      </w:pPr>
      <w:r>
        <w:rPr>
          <w:i/>
          <w:highlight w:val="yellow"/>
        </w:rPr>
        <w:t>{%chartImage24}</w:t>
      </w:r>
    </w:p>
    <w:p>
      <w:pPr>
        <w:pStyle w:val="normal2"/>
        <w:widowControl w:val="false"/>
        <w:spacing w:lineRule="auto" w:line="240"/>
        <w:rPr/>
      </w:pPr>
      <w:r>
        <w:rPr/>
      </w:r>
    </w:p>
    <w:p>
      <w:pPr>
        <w:pStyle w:val="normal2"/>
        <w:jc w:val="center"/>
        <w:rPr/>
      </w:pPr>
      <w:r>
        <w:rPr>
          <w:i/>
          <w:iCs/>
        </w:rPr>
        <w:t>Figure 39: Number of EU Countries with National Investments in Data Management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FAIR data in Survey {</w:t>
      </w:r>
      <w:r>
        <w:rPr>
          <w:highlight w:val="yellow"/>
        </w:rPr>
        <w:t>Year}</w:t>
      </w:r>
      <w:r>
        <w:rPr/>
        <w:t xml:space="preserve"> is </w:t>
      </w:r>
      <w:r>
        <w:rPr>
          <w:i/>
          <w:iCs/>
        </w:rPr>
        <w:t xml:space="preserve">How much did your country financially invest in FAIR data in </w:t>
      </w:r>
      <w:r>
        <w:rPr/>
        <w:t>{</w:t>
      </w:r>
      <w:r>
        <w:rPr>
          <w:highlight w:val="yellow"/>
        </w:rPr>
        <w:t>Fisca</w:t>
      </w:r>
      <w:r>
        <w:rPr>
          <w:i/>
          <w:iCs/>
        </w:rPr>
        <w:t>lYear} in millions of Euros?</w:t>
      </w:r>
      <w:r>
        <w:rPr/>
        <w:t xml:space="preserve"> (Q59). {</w:t>
      </w:r>
      <w:r>
        <w:rPr>
          <w:shd w:fill="FFFF00" w:val="clear"/>
        </w:rPr>
        <w:t>Question64[0]</w:t>
      </w:r>
      <w:r>
        <w:rPr/>
        <w:t>} of responding EU countries are not investing or have not stated the number of investments in FAIR data. {</w:t>
      </w:r>
      <w:r>
        <w:rPr>
          <w:shd w:fill="FFFF00" w:val="clear"/>
        </w:rPr>
        <w:t>Question64[1]</w:t>
      </w:r>
      <w:r>
        <w:rPr/>
        <w:t>} of EU countries invested &gt;0 to 50 €K, {</w:t>
      </w:r>
      <w:r>
        <w:rPr>
          <w:shd w:fill="FFFF00" w:val="clear"/>
        </w:rPr>
        <w:t>Question64[2]</w:t>
      </w:r>
      <w:r>
        <w:rPr/>
        <w:t>} &gt;50 to 100 €K, {</w:t>
      </w:r>
      <w:r>
        <w:rPr>
          <w:shd w:fill="FFFF00" w:val="clear"/>
        </w:rPr>
        <w:t>Question64[3]</w:t>
      </w:r>
      <w:r>
        <w:rPr/>
        <w:t>} &gt;100 to 250 €K, {</w:t>
      </w:r>
      <w:r>
        <w:rPr>
          <w:shd w:fill="FFFF00" w:val="clear"/>
        </w:rPr>
        <w:t>Question64[4]</w:t>
      </w:r>
      <w:r>
        <w:rPr/>
        <w:t>} &gt;250 to 500 €K, {</w:t>
      </w:r>
      <w:r>
        <w:rPr>
          <w:shd w:fill="FFFF00" w:val="clear"/>
        </w:rPr>
        <w:t>Question64[5]</w:t>
      </w:r>
      <w:r>
        <w:rPr/>
        <w:t>} &gt;500 to 1000 €K, and {</w:t>
      </w:r>
      <w:r>
        <w:rPr>
          <w:shd w:fill="FFFF00" w:val="clear"/>
        </w:rPr>
        <w:t>Question64[6]</w:t>
      </w:r>
      <w:r>
        <w:rPr/>
        <w:t>} &gt;1000 €K per 1000 FTE researchers as shown in Figure 40.</w:t>
      </w:r>
    </w:p>
    <w:p>
      <w:pPr>
        <w:pStyle w:val="normal2"/>
        <w:widowControl w:val="false"/>
        <w:spacing w:lineRule="auto" w:line="240"/>
        <w:rPr/>
      </w:pPr>
      <w:r>
        <w:rPr/>
      </w:r>
    </w:p>
    <w:p>
      <w:pPr>
        <w:pStyle w:val="normal1"/>
        <w:jc w:val="center"/>
        <w:rPr>
          <w:i/>
          <w:i/>
        </w:rPr>
      </w:pPr>
      <w:r>
        <w:rPr>
          <w:i/>
          <w:highlight w:val="yellow"/>
        </w:rPr>
        <w:t>{%chartImage25}</w:t>
      </w:r>
    </w:p>
    <w:p>
      <w:pPr>
        <w:pStyle w:val="normal2"/>
        <w:widowControl w:val="false"/>
        <w:spacing w:lineRule="auto" w:line="240"/>
        <w:rPr/>
      </w:pPr>
      <w:r>
        <w:rPr/>
      </w:r>
    </w:p>
    <w:p>
      <w:pPr>
        <w:pStyle w:val="normal2"/>
        <w:jc w:val="center"/>
        <w:rPr/>
      </w:pPr>
      <w:r>
        <w:rPr>
          <w:i/>
          <w:iCs/>
        </w:rPr>
        <w:t>Figure 40: Number of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open data in Survey {</w:t>
      </w:r>
      <w:r>
        <w:rPr>
          <w:highlight w:val="yellow"/>
        </w:rPr>
        <w:t>Year}</w:t>
      </w:r>
      <w:r>
        <w:rPr/>
        <w:t xml:space="preserve"> is </w:t>
      </w:r>
      <w:r>
        <w:rPr>
          <w:i/>
          <w:iCs/>
        </w:rPr>
        <w:t xml:space="preserve">How much did your country financially invest in open data in </w:t>
      </w:r>
      <w:r>
        <w:rPr/>
        <w:t>{</w:t>
      </w:r>
      <w:r>
        <w:rPr>
          <w:highlight w:val="yellow"/>
        </w:rPr>
        <w:t>Fisca</w:t>
      </w:r>
      <w:r>
        <w:rPr>
          <w:i/>
          <w:iCs/>
        </w:rPr>
        <w:t>lYear} in millions of Euros?</w:t>
      </w:r>
      <w:r>
        <w:rPr/>
        <w:t xml:space="preserve"> (Q63). {</w:t>
      </w:r>
      <w:r>
        <w:rPr>
          <w:shd w:fill="FFFF00" w:val="clear"/>
        </w:rPr>
        <w:t>Question68[0]</w:t>
      </w:r>
      <w:r>
        <w:rPr/>
        <w:t>} of responding EU countries are not investing or have not stated the number of investments in open data. {</w:t>
      </w:r>
      <w:r>
        <w:rPr>
          <w:shd w:fill="FFFF00" w:val="clear"/>
        </w:rPr>
        <w:t>Question68[1]</w:t>
      </w:r>
      <w:r>
        <w:rPr/>
        <w:t>} of EU countries invested &gt;0 to 50 €K, {</w:t>
      </w:r>
      <w:r>
        <w:rPr>
          <w:shd w:fill="FFFF00" w:val="clear"/>
        </w:rPr>
        <w:t>Question68[2]</w:t>
      </w:r>
      <w:r>
        <w:rPr/>
        <w:t>} &gt;50 to 100 €K, {</w:t>
      </w:r>
      <w:r>
        <w:rPr>
          <w:shd w:fill="FFFF00" w:val="clear"/>
        </w:rPr>
        <w:t>Question68[3]</w:t>
      </w:r>
      <w:r>
        <w:rPr/>
        <w:t>} &gt;100 to 250 €K, {</w:t>
      </w:r>
      <w:r>
        <w:rPr>
          <w:shd w:fill="FFFF00" w:val="clear"/>
        </w:rPr>
        <w:t>Question68[4]</w:t>
      </w:r>
      <w:r>
        <w:rPr/>
        <w:t>} &gt;250 to 500 €K, {</w:t>
      </w:r>
      <w:r>
        <w:rPr>
          <w:shd w:fill="FFFF00" w:val="clear"/>
        </w:rPr>
        <w:t>Question68[5]</w:t>
      </w:r>
      <w:r>
        <w:rPr/>
        <w:t>} &gt;500 to 1000 €K, and {</w:t>
      </w:r>
      <w:r>
        <w:rPr>
          <w:shd w:fill="FFFF00" w:val="clear"/>
        </w:rPr>
        <w:t>Question68[6]</w:t>
      </w:r>
      <w:r>
        <w:rPr/>
        <w:t>} &gt;1000 €K per 1000 FTE researchers as shown in Figure 41.</w:t>
      </w:r>
    </w:p>
    <w:p>
      <w:pPr>
        <w:pStyle w:val="normal2"/>
        <w:widowControl w:val="false"/>
        <w:spacing w:lineRule="auto" w:line="240"/>
        <w:rPr/>
      </w:pPr>
      <w:r>
        <w:rPr/>
      </w:r>
    </w:p>
    <w:p>
      <w:pPr>
        <w:pStyle w:val="normal1"/>
        <w:jc w:val="center"/>
        <w:rPr>
          <w:i/>
          <w:i/>
        </w:rPr>
      </w:pPr>
      <w:r>
        <w:rPr>
          <w:i/>
          <w:highlight w:val="yellow"/>
        </w:rPr>
        <w:t>{%chartImage26}</w:t>
      </w:r>
    </w:p>
    <w:p>
      <w:pPr>
        <w:pStyle w:val="normal2"/>
        <w:widowControl w:val="false"/>
        <w:spacing w:lineRule="auto" w:line="240"/>
        <w:rPr/>
      </w:pPr>
      <w:r>
        <w:rPr/>
      </w:r>
    </w:p>
    <w:p>
      <w:pPr>
        <w:pStyle w:val="normal2"/>
        <w:jc w:val="center"/>
        <w:rPr/>
      </w:pPr>
      <w:r>
        <w:rPr>
          <w:i/>
          <w:iCs/>
        </w:rPr>
        <w:t>Figure 41: Number of EU Countries with National Investments in Open Data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Question10[0]</w:t>
      </w:r>
      <w:r>
        <w:rPr/>
        <w:t>} in national policies on data management in EU countr</w:t>
      </w:r>
      <w:r>
        <w:rPr>
          <w:shd w:fill="auto" w:val="clear"/>
        </w:rPr>
        <w:t>ies in Survey {</w:t>
      </w:r>
      <w:r>
        <w:rPr>
          <w:highlight w:val="yellow"/>
        </w:rPr>
        <w:t>Year}</w:t>
      </w:r>
      <w:r>
        <w:rPr/>
        <w:t xml:space="preserve"> from the previous year and {</w:t>
      </w:r>
      <w:r>
        <w:rPr>
          <w:shd w:fill="FFFF00" w:val="clear"/>
        </w:rPr>
        <w:t>Question10[1]</w:t>
      </w:r>
      <w:r>
        <w:rPr/>
        <w:t>} since Survey 2022, whereby there is {</w:t>
      </w:r>
      <w:r>
        <w:rPr>
          <w:shd w:fill="FFFF00" w:val="clear"/>
        </w:rPr>
        <w:t>Question10[2]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Question10[3]</w:t>
      </w:r>
      <w:r>
        <w:rPr/>
        <w:t>} since Survey 2022 as shown in Figure 42.</w:t>
      </w:r>
    </w:p>
    <w:p>
      <w:pPr>
        <w:pStyle w:val="normal2"/>
        <w:widowControl w:val="false"/>
        <w:spacing w:lineRule="auto" w:line="240"/>
        <w:rPr/>
      </w:pPr>
      <w:r>
        <w:rPr/>
      </w:r>
    </w:p>
    <w:p>
      <w:pPr>
        <w:pStyle w:val="normal1"/>
        <w:jc w:val="center"/>
        <w:rPr>
          <w:i/>
          <w:i/>
        </w:rPr>
      </w:pPr>
      <w:r>
        <w:rPr>
          <w:i/>
          <w:highlight w:val="yellow"/>
        </w:rPr>
        <w:t>{%chartImage27}</w:t>
      </w:r>
    </w:p>
    <w:p>
      <w:pPr>
        <w:pStyle w:val="normal2"/>
        <w:jc w:val="center"/>
        <w:rPr/>
      </w:pPr>
      <w:r>
        <w:rPr/>
      </w:r>
    </w:p>
    <w:p>
      <w:pPr>
        <w:pStyle w:val="normal2"/>
        <w:jc w:val="center"/>
        <w:rPr/>
      </w:pPr>
      <w:r>
        <w:rPr>
          <w:i/>
          <w:iCs/>
        </w:rPr>
        <w:t>Figure 42: Progress in EU Countries with a National Policy on Data Management</w:t>
      </w:r>
    </w:p>
    <w:p>
      <w:pPr>
        <w:pStyle w:val="normal2"/>
        <w:rPr/>
      </w:pPr>
      <w:r>
        <w:rPr/>
      </w:r>
    </w:p>
    <w:p>
      <w:pPr>
        <w:pStyle w:val="normal2"/>
        <w:widowControl w:val="false"/>
        <w:spacing w:lineRule="auto" w:line="240"/>
        <w:rPr/>
      </w:pPr>
      <w:r>
        <w:rPr/>
        <w:t>There is {</w:t>
      </w:r>
      <w:r>
        <w:rPr>
          <w:shd w:fill="FFFF00" w:val="clear"/>
        </w:rPr>
        <w:t>Question14[0]</w:t>
      </w:r>
      <w:r>
        <w:rPr/>
        <w:t>} in national policies on FAIR data in EU countr</w:t>
      </w:r>
      <w:r>
        <w:rPr>
          <w:shd w:fill="auto" w:val="clear"/>
        </w:rPr>
        <w:t>ies in Survey {</w:t>
      </w:r>
      <w:r>
        <w:rPr>
          <w:highlight w:val="yellow"/>
        </w:rPr>
        <w:t>Year}</w:t>
      </w:r>
      <w:r>
        <w:rPr/>
        <w:t xml:space="preserve"> from the previous year and {</w:t>
      </w:r>
      <w:r>
        <w:rPr>
          <w:shd w:fill="FFFF00" w:val="clear"/>
        </w:rPr>
        <w:t>Question14[1]</w:t>
      </w:r>
      <w:r>
        <w:rPr/>
        <w:t>} since Survey 2022, whereby there is {</w:t>
      </w:r>
      <w:r>
        <w:rPr>
          <w:shd w:fill="FFFF00" w:val="clear"/>
        </w:rPr>
        <w:t>Question14[2]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Question14[3]</w:t>
      </w:r>
      <w:r>
        <w:rPr/>
        <w:t>} since Survey 2022 as shown in Figure 43.</w:t>
      </w:r>
    </w:p>
    <w:p>
      <w:pPr>
        <w:pStyle w:val="normal2"/>
        <w:widowControl w:val="false"/>
        <w:spacing w:lineRule="auto" w:line="240"/>
        <w:rPr/>
      </w:pPr>
      <w:r>
        <w:rPr/>
      </w:r>
    </w:p>
    <w:p>
      <w:pPr>
        <w:pStyle w:val="normal1"/>
        <w:jc w:val="center"/>
        <w:rPr>
          <w:i/>
          <w:i/>
        </w:rPr>
      </w:pPr>
      <w:r>
        <w:rPr>
          <w:i/>
          <w:highlight w:val="yellow"/>
        </w:rPr>
        <w:t>{%chartImage28}</w:t>
      </w:r>
    </w:p>
    <w:p>
      <w:pPr>
        <w:pStyle w:val="normal2"/>
        <w:jc w:val="center"/>
        <w:rPr/>
      </w:pPr>
      <w:r>
        <w:rPr/>
      </w:r>
    </w:p>
    <w:p>
      <w:pPr>
        <w:pStyle w:val="normal2"/>
        <w:jc w:val="center"/>
        <w:rPr/>
      </w:pPr>
      <w:r>
        <w:rPr>
          <w:i/>
          <w:iCs/>
        </w:rPr>
        <w:t>Figure 43: Progress in EU Countries with a National Policy on FAIR Data</w:t>
      </w:r>
    </w:p>
    <w:p>
      <w:pPr>
        <w:pStyle w:val="normal2"/>
        <w:rPr/>
      </w:pPr>
      <w:r>
        <w:rPr/>
      </w:r>
    </w:p>
    <w:p>
      <w:pPr>
        <w:pStyle w:val="normal2"/>
        <w:widowControl w:val="false"/>
        <w:spacing w:lineRule="auto" w:line="240"/>
        <w:rPr/>
      </w:pPr>
      <w:r>
        <w:rPr/>
        <w:t>There is {</w:t>
      </w:r>
      <w:r>
        <w:rPr>
          <w:shd w:fill="FFFF00" w:val="clear"/>
        </w:rPr>
        <w:t>Question18[0]</w:t>
      </w:r>
      <w:r>
        <w:rPr/>
        <w:t>} in national policies on open data in EU countr</w:t>
      </w:r>
      <w:r>
        <w:rPr>
          <w:shd w:fill="auto" w:val="clear"/>
        </w:rPr>
        <w:t>ies in Survey {</w:t>
      </w:r>
      <w:r>
        <w:rPr>
          <w:highlight w:val="yellow"/>
        </w:rPr>
        <w:t>Year}</w:t>
      </w:r>
      <w:r>
        <w:rPr/>
        <w:t xml:space="preserve"> from the previous year and {</w:t>
      </w:r>
      <w:r>
        <w:rPr>
          <w:shd w:fill="FFFF00" w:val="clear"/>
        </w:rPr>
        <w:t>Question18[1]</w:t>
      </w:r>
      <w:r>
        <w:rPr/>
        <w:t>} since Survey 2022, whereby there is {</w:t>
      </w:r>
      <w:r>
        <w:rPr>
          <w:shd w:fill="FFFF00" w:val="clear"/>
        </w:rPr>
        <w:t>Question18[2]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Question18[3]</w:t>
      </w:r>
      <w:r>
        <w:rPr/>
        <w:t>} since Survey 2022 as shown in Figure 44.</w:t>
      </w:r>
    </w:p>
    <w:p>
      <w:pPr>
        <w:pStyle w:val="normal2"/>
        <w:widowControl w:val="false"/>
        <w:spacing w:lineRule="auto" w:line="240"/>
        <w:rPr/>
      </w:pPr>
      <w:r>
        <w:rPr/>
      </w:r>
    </w:p>
    <w:p>
      <w:pPr>
        <w:pStyle w:val="normal1"/>
        <w:jc w:val="center"/>
        <w:rPr>
          <w:i/>
          <w:i/>
        </w:rPr>
      </w:pPr>
      <w:r>
        <w:rPr>
          <w:i/>
          <w:highlight w:val="yellow"/>
        </w:rPr>
        <w:t>{%chartImage29}</w:t>
      </w:r>
    </w:p>
    <w:p>
      <w:pPr>
        <w:pStyle w:val="normal2"/>
        <w:jc w:val="center"/>
        <w:rPr/>
      </w:pPr>
      <w:r>
        <w:rPr/>
      </w:r>
    </w:p>
    <w:p>
      <w:pPr>
        <w:pStyle w:val="normal2"/>
        <w:jc w:val="center"/>
        <w:rPr/>
      </w:pPr>
      <w:r>
        <w:rPr>
          <w:i/>
          <w:iCs/>
        </w:rPr>
        <w:t>Figure 44: Progress in EU Countries with a National Policy on Open Data</w:t>
      </w:r>
    </w:p>
    <w:p>
      <w:pPr>
        <w:pStyle w:val="normal2"/>
        <w:rPr/>
      </w:pPr>
      <w:r>
        <w:rPr/>
      </w:r>
    </w:p>
    <w:p>
      <w:pPr>
        <w:pStyle w:val="normal2"/>
        <w:widowControl w:val="false"/>
        <w:spacing w:lineRule="auto" w:line="240"/>
        <w:rPr/>
      </w:pPr>
      <w:r>
        <w:rPr/>
        <w:t>There is {</w:t>
      </w:r>
      <w:r>
        <w:rPr>
          <w:shd w:fill="FFFF00" w:val="clear"/>
        </w:rPr>
        <w:t>Question11[0]</w:t>
      </w:r>
      <w:r>
        <w:rPr/>
        <w:t>} in financial strategies on data management in EU countr</w:t>
      </w:r>
      <w:r>
        <w:rPr>
          <w:shd w:fill="auto" w:val="clear"/>
        </w:rPr>
        <w:t>ies in Survey {</w:t>
      </w:r>
      <w:r>
        <w:rPr>
          <w:highlight w:val="yellow"/>
        </w:rPr>
        <w:t>Year}</w:t>
      </w:r>
      <w:r>
        <w:rPr/>
        <w:t xml:space="preserve"> from the previous year and {</w:t>
      </w:r>
      <w:r>
        <w:rPr>
          <w:shd w:fill="FFFF00" w:val="clear"/>
        </w:rPr>
        <w:t>Question11[1]</w:t>
      </w:r>
      <w:r>
        <w:rPr/>
        <w:t>} since Survey 2022 as shown in Figure 45.</w:t>
      </w:r>
    </w:p>
    <w:p>
      <w:pPr>
        <w:pStyle w:val="normal2"/>
        <w:widowControl w:val="false"/>
        <w:spacing w:lineRule="auto" w:line="240"/>
        <w:rPr/>
      </w:pPr>
      <w:r>
        <w:rPr/>
      </w:r>
    </w:p>
    <w:p>
      <w:pPr>
        <w:pStyle w:val="normal1"/>
        <w:jc w:val="center"/>
        <w:rPr>
          <w:i/>
          <w:i/>
        </w:rPr>
      </w:pPr>
      <w:r>
        <w:rPr>
          <w:i/>
          <w:highlight w:val="yellow"/>
        </w:rPr>
        <w:t>{%chartImage30}</w:t>
      </w:r>
    </w:p>
    <w:p>
      <w:pPr>
        <w:pStyle w:val="normal2"/>
        <w:jc w:val="center"/>
        <w:rPr/>
      </w:pPr>
      <w:r>
        <w:rPr/>
      </w:r>
    </w:p>
    <w:p>
      <w:pPr>
        <w:pStyle w:val="normal2"/>
        <w:jc w:val="center"/>
        <w:rPr/>
      </w:pPr>
      <w:r>
        <w:rPr>
          <w:i/>
          <w:iCs/>
        </w:rPr>
        <w:t>Figure 45: Progress in EU Countries with a Financial Strategy on Data Management</w:t>
      </w:r>
    </w:p>
    <w:p>
      <w:pPr>
        <w:pStyle w:val="normal2"/>
        <w:rPr/>
      </w:pPr>
      <w:r>
        <w:rPr/>
      </w:r>
    </w:p>
    <w:p>
      <w:pPr>
        <w:pStyle w:val="normal2"/>
        <w:widowControl w:val="false"/>
        <w:spacing w:lineRule="auto" w:line="240"/>
        <w:rPr/>
      </w:pPr>
      <w:r>
        <w:rPr/>
        <w:t>There is {</w:t>
      </w:r>
      <w:r>
        <w:rPr>
          <w:shd w:fill="FFFF00" w:val="clear"/>
        </w:rPr>
        <w:t>Question15[0]</w:t>
      </w:r>
      <w:r>
        <w:rPr/>
        <w:t>} in financial strategies on FAIR data in EU countr</w:t>
      </w:r>
      <w:r>
        <w:rPr>
          <w:shd w:fill="auto" w:val="clear"/>
        </w:rPr>
        <w:t>ies in Survey {</w:t>
      </w:r>
      <w:r>
        <w:rPr>
          <w:highlight w:val="yellow"/>
        </w:rPr>
        <w:t>Year}</w:t>
      </w:r>
      <w:r>
        <w:rPr/>
        <w:t xml:space="preserve"> from the previous year and {</w:t>
      </w:r>
      <w:r>
        <w:rPr>
          <w:shd w:fill="FFFF00" w:val="clear"/>
        </w:rPr>
        <w:t>Question15[1]</w:t>
      </w:r>
      <w:r>
        <w:rPr/>
        <w:t>} since Survey 2022 as shown in Figure 46.</w:t>
      </w:r>
    </w:p>
    <w:p>
      <w:pPr>
        <w:pStyle w:val="normal2"/>
        <w:widowControl w:val="false"/>
        <w:spacing w:lineRule="auto" w:line="240"/>
        <w:rPr/>
      </w:pPr>
      <w:r>
        <w:rPr/>
      </w:r>
    </w:p>
    <w:p>
      <w:pPr>
        <w:pStyle w:val="normal1"/>
        <w:jc w:val="center"/>
        <w:rPr>
          <w:i/>
          <w:i/>
        </w:rPr>
      </w:pPr>
      <w:r>
        <w:rPr>
          <w:i/>
          <w:highlight w:val="yellow"/>
        </w:rPr>
        <w:t>{%chartImage31}</w:t>
      </w:r>
    </w:p>
    <w:p>
      <w:pPr>
        <w:pStyle w:val="normal2"/>
        <w:jc w:val="center"/>
        <w:rPr/>
      </w:pPr>
      <w:r>
        <w:rPr/>
      </w:r>
    </w:p>
    <w:p>
      <w:pPr>
        <w:pStyle w:val="normal2"/>
        <w:jc w:val="center"/>
        <w:rPr/>
      </w:pPr>
      <w:r>
        <w:rPr>
          <w:i/>
          <w:iCs/>
        </w:rPr>
        <w:t>Figure 46: Progress in EU Countries with a Financial Strategy on FAIR Data</w:t>
      </w:r>
    </w:p>
    <w:p>
      <w:pPr>
        <w:pStyle w:val="normal2"/>
        <w:rPr/>
      </w:pPr>
      <w:r>
        <w:rPr/>
      </w:r>
    </w:p>
    <w:p>
      <w:pPr>
        <w:pStyle w:val="normal2"/>
        <w:widowControl w:val="false"/>
        <w:spacing w:lineRule="auto" w:line="240"/>
        <w:rPr/>
      </w:pPr>
      <w:r>
        <w:rPr/>
        <w:t>There is {</w:t>
      </w:r>
      <w:r>
        <w:rPr>
          <w:shd w:fill="FFFF00" w:val="clear"/>
        </w:rPr>
        <w:t>Question19[0]</w:t>
      </w:r>
      <w:r>
        <w:rPr/>
        <w:t>} in financial strategies on open data in EU countr</w:t>
      </w:r>
      <w:r>
        <w:rPr>
          <w:shd w:fill="auto" w:val="clear"/>
        </w:rPr>
        <w:t>ies in Survey {</w:t>
      </w:r>
      <w:r>
        <w:rPr>
          <w:highlight w:val="yellow"/>
        </w:rPr>
        <w:t>Year}</w:t>
      </w:r>
      <w:r>
        <w:rPr/>
        <w:t xml:space="preserve"> from the previous year and {</w:t>
      </w:r>
      <w:r>
        <w:rPr>
          <w:shd w:fill="FFFF00" w:val="clear"/>
        </w:rPr>
        <w:t>Question19[1]</w:t>
      </w:r>
      <w:r>
        <w:rPr/>
        <w:t>} since Survey 2022 as shown in Figure 47.</w:t>
      </w:r>
    </w:p>
    <w:p>
      <w:pPr>
        <w:pStyle w:val="normal2"/>
        <w:widowControl w:val="false"/>
        <w:spacing w:lineRule="auto" w:line="240"/>
        <w:rPr/>
      </w:pPr>
      <w:r>
        <w:rPr/>
      </w:r>
    </w:p>
    <w:p>
      <w:pPr>
        <w:pStyle w:val="normal1"/>
        <w:jc w:val="center"/>
        <w:rPr>
          <w:i/>
          <w:i/>
        </w:rPr>
      </w:pPr>
      <w:r>
        <w:rPr>
          <w:i/>
          <w:highlight w:val="yellow"/>
        </w:rPr>
        <w:t>{%chartImage32}</w:t>
      </w:r>
    </w:p>
    <w:p>
      <w:pPr>
        <w:pStyle w:val="normal2"/>
        <w:jc w:val="center"/>
        <w:rPr/>
      </w:pPr>
      <w:r>
        <w:rPr/>
      </w:r>
    </w:p>
    <w:p>
      <w:pPr>
        <w:pStyle w:val="normal2"/>
        <w:jc w:val="center"/>
        <w:rPr/>
      </w:pPr>
      <w:r>
        <w:rPr>
          <w:i/>
          <w:iCs/>
        </w:rPr>
        <w:t>Figure 47: Progress in EU Countries with a Financial Strategy on Open Data</w:t>
      </w:r>
    </w:p>
    <w:p>
      <w:pPr>
        <w:pStyle w:val="normal2"/>
        <w:rPr/>
      </w:pPr>
      <w:r>
        <w:rPr/>
      </w:r>
    </w:p>
    <w:p>
      <w:pPr>
        <w:pStyle w:val="normal2"/>
        <w:widowControl w:val="false"/>
        <w:numPr>
          <w:ilvl w:val="2"/>
          <w:numId w:val="1"/>
        </w:numPr>
        <w:spacing w:lineRule="auto" w:line="240"/>
        <w:rPr/>
      </w:pPr>
      <w:r>
        <w:rPr/>
        <w:t>Progress in Practices on Data</w:t>
      </w:r>
    </w:p>
    <w:p>
      <w:pPr>
        <w:pStyle w:val="normal2"/>
        <w:widowControl w:val="false"/>
        <w:spacing w:lineRule="auto" w:line="240"/>
        <w:rPr/>
      </w:pPr>
      <w:r>
        <w:rPr/>
      </w:r>
    </w:p>
    <w:p>
      <w:pPr>
        <w:pStyle w:val="normal2"/>
        <w:widowControl w:val="false"/>
        <w:spacing w:lineRule="auto" w:line="240"/>
        <w:rPr/>
      </w:pPr>
      <w:r>
        <w:rPr/>
        <w:t>There has been {</w:t>
      </w:r>
      <w:r>
        <w:rPr>
          <w:shd w:fill="FFFF00" w:val="clear"/>
        </w:rPr>
        <w:t>Question58[0]</w:t>
      </w:r>
      <w:r>
        <w:rPr/>
        <w:t>} in national monitoring on data management in EU countr</w:t>
      </w:r>
      <w:r>
        <w:rPr>
          <w:shd w:fill="auto" w:val="clear"/>
        </w:rPr>
        <w:t>ies in Survey {</w:t>
      </w:r>
      <w:r>
        <w:rPr>
          <w:highlight w:val="yellow"/>
        </w:rPr>
        <w:t>Year}</w:t>
      </w:r>
      <w:r>
        <w:rPr/>
        <w:t xml:space="preserve"> from the previous year and {</w:t>
      </w:r>
      <w:r>
        <w:rPr>
          <w:shd w:fill="FFFF00" w:val="clear"/>
        </w:rPr>
        <w:t>Question58[1]</w:t>
      </w:r>
      <w:r>
        <w:rPr/>
        <w:t>} since Survey 2022 as shown in Figure 48.</w:t>
      </w:r>
    </w:p>
    <w:p>
      <w:pPr>
        <w:pStyle w:val="normal2"/>
        <w:widowControl w:val="false"/>
        <w:spacing w:lineRule="auto" w:line="240"/>
        <w:rPr/>
      </w:pPr>
      <w:r>
        <w:rPr/>
      </w:r>
    </w:p>
    <w:p>
      <w:pPr>
        <w:pStyle w:val="normal1"/>
        <w:jc w:val="center"/>
        <w:rPr>
          <w:i/>
          <w:i/>
        </w:rPr>
      </w:pPr>
      <w:r>
        <w:rPr>
          <w:i/>
          <w:highlight w:val="yellow"/>
        </w:rPr>
        <w:t>{%chartImage33}</w:t>
      </w:r>
    </w:p>
    <w:p>
      <w:pPr>
        <w:pStyle w:val="normal2"/>
        <w:jc w:val="center"/>
        <w:rPr/>
      </w:pPr>
      <w:r>
        <w:rPr/>
      </w:r>
    </w:p>
    <w:p>
      <w:pPr>
        <w:pStyle w:val="normal2"/>
        <w:jc w:val="center"/>
        <w:rPr/>
      </w:pPr>
      <w:r>
        <w:rPr>
          <w:i/>
          <w:iCs/>
        </w:rPr>
        <w:t>Figure 48: Progress in EU Countries with a National Monitoring on Data Management</w:t>
      </w:r>
    </w:p>
    <w:p>
      <w:pPr>
        <w:pStyle w:val="normal2"/>
        <w:rPr/>
      </w:pPr>
      <w:r>
        <w:rPr/>
      </w:r>
    </w:p>
    <w:p>
      <w:pPr>
        <w:pStyle w:val="normal2"/>
        <w:widowControl w:val="false"/>
        <w:spacing w:lineRule="auto" w:line="240"/>
        <w:rPr/>
      </w:pPr>
      <w:r>
        <w:rPr/>
        <w:t>There is {</w:t>
      </w:r>
      <w:r>
        <w:rPr>
          <w:shd w:fill="FFFF00" w:val="clear"/>
        </w:rPr>
        <w:t>Question62[0]</w:t>
      </w:r>
      <w:r>
        <w:rPr/>
        <w:t>} in national monitoring on FAIR data in EU countr</w:t>
      </w:r>
      <w:r>
        <w:rPr>
          <w:shd w:fill="auto" w:val="clear"/>
        </w:rPr>
        <w:t>ies in Survey {</w:t>
      </w:r>
      <w:r>
        <w:rPr>
          <w:highlight w:val="yellow"/>
        </w:rPr>
        <w:t>Year}</w:t>
      </w:r>
      <w:r>
        <w:rPr/>
        <w:t xml:space="preserve"> from the previous year and {</w:t>
      </w:r>
      <w:r>
        <w:rPr>
          <w:shd w:fill="FFFF00" w:val="clear"/>
        </w:rPr>
        <w:t>Question62[1]</w:t>
      </w:r>
      <w:r>
        <w:rPr/>
        <w:t>} since Survey 2022 as shown in Figure 49.</w:t>
      </w:r>
    </w:p>
    <w:p>
      <w:pPr>
        <w:pStyle w:val="normal2"/>
        <w:widowControl w:val="false"/>
        <w:spacing w:lineRule="auto" w:line="240"/>
        <w:rPr/>
      </w:pPr>
      <w:r>
        <w:rPr/>
      </w:r>
    </w:p>
    <w:p>
      <w:pPr>
        <w:pStyle w:val="normal1"/>
        <w:jc w:val="center"/>
        <w:rPr>
          <w:i/>
          <w:i/>
        </w:rPr>
      </w:pPr>
      <w:r>
        <w:rPr>
          <w:i/>
          <w:highlight w:val="yellow"/>
        </w:rPr>
        <w:t>{%chartImage34}</w:t>
      </w:r>
    </w:p>
    <w:p>
      <w:pPr>
        <w:pStyle w:val="normal2"/>
        <w:jc w:val="center"/>
        <w:rPr/>
      </w:pPr>
      <w:r>
        <w:rPr/>
      </w:r>
    </w:p>
    <w:p>
      <w:pPr>
        <w:pStyle w:val="normal2"/>
        <w:jc w:val="center"/>
        <w:rPr/>
      </w:pPr>
      <w:r>
        <w:rPr>
          <w:i/>
          <w:iCs/>
        </w:rPr>
        <w:t>Figure 49: Progress in EU Countries with a National Monitoring on FAIR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Question66[0]</w:t>
      </w:r>
      <w:r>
        <w:rPr/>
        <w:t>} in national monitoring on open data in EU countr</w:t>
      </w:r>
      <w:r>
        <w:rPr>
          <w:shd w:fill="auto" w:val="clear"/>
        </w:rPr>
        <w:t>ies in Survey {</w:t>
      </w:r>
      <w:r>
        <w:rPr>
          <w:highlight w:val="yellow"/>
        </w:rPr>
        <w:t>Year}</w:t>
      </w:r>
      <w:r>
        <w:rPr/>
        <w:t xml:space="preserve"> from the previous year and {</w:t>
      </w:r>
      <w:r>
        <w:rPr>
          <w:shd w:fill="FFFF00" w:val="clear"/>
        </w:rPr>
        <w:t>Question66[1]</w:t>
      </w:r>
      <w:r>
        <w:rPr/>
        <w:t>} since Survey 2022 as shown in Figure 50.</w:t>
      </w:r>
    </w:p>
    <w:p>
      <w:pPr>
        <w:pStyle w:val="normal2"/>
        <w:widowControl w:val="false"/>
        <w:spacing w:lineRule="auto" w:line="240"/>
        <w:rPr/>
      </w:pPr>
      <w:r>
        <w:rPr/>
      </w:r>
    </w:p>
    <w:p>
      <w:pPr>
        <w:pStyle w:val="normal1"/>
        <w:jc w:val="center"/>
        <w:rPr>
          <w:i/>
          <w:i/>
        </w:rPr>
      </w:pPr>
      <w:r>
        <w:rPr>
          <w:i/>
          <w:highlight w:val="yellow"/>
        </w:rPr>
        <w:t>{%chartImage35}</w:t>
      </w:r>
    </w:p>
    <w:p>
      <w:pPr>
        <w:pStyle w:val="normal2"/>
        <w:jc w:val="center"/>
        <w:rPr/>
      </w:pPr>
      <w:r>
        <w:rPr/>
      </w:r>
    </w:p>
    <w:p>
      <w:pPr>
        <w:pStyle w:val="normal2"/>
        <w:jc w:val="center"/>
        <w:rPr>
          <w:i/>
          <w:i/>
          <w:iCs/>
        </w:rPr>
      </w:pPr>
      <w:r>
        <w:rPr>
          <w:i/>
          <w:iCs/>
        </w:rPr>
        <w:t>Figure 50: Progress in EU Countries with a National Monitoring on Open Data</w:t>
      </w:r>
    </w:p>
    <w:p>
      <w:pPr>
        <w:pStyle w:val="normal2"/>
        <w:widowControl w:val="false"/>
        <w:spacing w:lineRule="auto" w:line="240"/>
        <w:rPr/>
      </w:pPr>
      <w:r>
        <w:rPr/>
      </w:r>
    </w:p>
    <w:p>
      <w:pPr>
        <w:pStyle w:val="normal2"/>
        <w:widowControl w:val="false"/>
        <w:spacing w:lineRule="auto" w:line="240"/>
        <w:rPr/>
      </w:pPr>
      <w:r>
        <w:rPr/>
        <w:t>There is furthermore {</w:t>
      </w:r>
      <w:r>
        <w:rPr>
          <w:shd w:fill="FFFF00" w:val="clear"/>
        </w:rPr>
        <w:t>Question60_trend[0]</w:t>
      </w:r>
      <w:r>
        <w:rPr/>
        <w:t>} in national investments in data management per 1000 FTE researchers in EU countr</w:t>
      </w:r>
      <w:r>
        <w:rPr>
          <w:shd w:fill="auto" w:val="clear"/>
        </w:rPr>
        <w:t>ies in Survey {</w:t>
      </w:r>
      <w:r>
        <w:rPr>
          <w:highlight w:val="yellow"/>
        </w:rPr>
        <w:t>Year}</w:t>
      </w:r>
      <w:r>
        <w:rPr/>
        <w:t xml:space="preserve"> from the previous year and {</w:t>
      </w:r>
      <w:r>
        <w:rPr>
          <w:shd w:fill="FFFF00" w:val="clear"/>
        </w:rPr>
        <w:t>Question60_trend[1]</w:t>
      </w:r>
      <w:r>
        <w:rPr/>
        <w:t>} since Survey 2022 as shown in Figure 51.</w:t>
      </w:r>
    </w:p>
    <w:p>
      <w:pPr>
        <w:pStyle w:val="normal2"/>
        <w:widowControl w:val="false"/>
        <w:spacing w:lineRule="auto" w:line="240"/>
        <w:rPr/>
      </w:pPr>
      <w:r>
        <w:rPr/>
      </w:r>
    </w:p>
    <w:p>
      <w:pPr>
        <w:pStyle w:val="normal1"/>
        <w:jc w:val="center"/>
        <w:rPr>
          <w:i/>
          <w:i/>
        </w:rPr>
      </w:pPr>
      <w:r>
        <w:rPr>
          <w:i/>
          <w:highlight w:val="yellow"/>
        </w:rPr>
        <w:t>{%chartImage36}</w:t>
      </w:r>
    </w:p>
    <w:p>
      <w:pPr>
        <w:pStyle w:val="normal2"/>
        <w:jc w:val="center"/>
        <w:rPr/>
      </w:pPr>
      <w:r>
        <w:rPr/>
      </w:r>
    </w:p>
    <w:p>
      <w:pPr>
        <w:pStyle w:val="normal2"/>
        <w:jc w:val="center"/>
        <w:rPr/>
      </w:pPr>
      <w:r>
        <w:rPr>
          <w:i/>
          <w:iCs/>
        </w:rPr>
        <w:t>Figure 51: Progress in EU Countries with National Investments in Data Management per 1000 FTE Researchers</w:t>
      </w:r>
    </w:p>
    <w:p>
      <w:pPr>
        <w:pStyle w:val="normal2"/>
        <w:rPr/>
      </w:pPr>
      <w:r>
        <w:rPr/>
      </w:r>
    </w:p>
    <w:p>
      <w:pPr>
        <w:pStyle w:val="normal2"/>
        <w:widowControl w:val="false"/>
        <w:spacing w:lineRule="auto" w:line="240"/>
        <w:rPr/>
      </w:pPr>
      <w:r>
        <w:rPr/>
        <w:t>There is {</w:t>
      </w:r>
      <w:r>
        <w:rPr>
          <w:shd w:fill="FFFF00" w:val="clear"/>
        </w:rPr>
        <w:t>Question64_trend[0]</w:t>
      </w:r>
      <w:r>
        <w:rPr/>
        <w:t>} in national investments in FAIR data per 1000 FTE researchers in EU countr</w:t>
      </w:r>
      <w:r>
        <w:rPr>
          <w:shd w:fill="auto" w:val="clear"/>
        </w:rPr>
        <w:t>ies in Survey {</w:t>
      </w:r>
      <w:r>
        <w:rPr>
          <w:highlight w:val="yellow"/>
        </w:rPr>
        <w:t>Year}</w:t>
      </w:r>
      <w:r>
        <w:rPr/>
        <w:t xml:space="preserve"> from the previous year and {</w:t>
      </w:r>
      <w:r>
        <w:rPr>
          <w:shd w:fill="FFFF00" w:val="clear"/>
        </w:rPr>
        <w:t>Question64_trend[1]</w:t>
      </w:r>
      <w:r>
        <w:rPr/>
        <w:t>} since Survey 2022 as shown in Figure 52.</w:t>
      </w:r>
    </w:p>
    <w:p>
      <w:pPr>
        <w:pStyle w:val="normal2"/>
        <w:widowControl w:val="false"/>
        <w:spacing w:lineRule="auto" w:line="240"/>
        <w:rPr/>
      </w:pPr>
      <w:r>
        <w:rPr/>
      </w:r>
    </w:p>
    <w:p>
      <w:pPr>
        <w:pStyle w:val="normal1"/>
        <w:jc w:val="center"/>
        <w:rPr>
          <w:i/>
          <w:i/>
        </w:rPr>
      </w:pPr>
      <w:r>
        <w:rPr>
          <w:i/>
          <w:highlight w:val="yellow"/>
        </w:rPr>
        <w:t>{%chartImage37}</w:t>
      </w:r>
    </w:p>
    <w:p>
      <w:pPr>
        <w:pStyle w:val="normal2"/>
        <w:jc w:val="center"/>
        <w:rPr/>
      </w:pPr>
      <w:r>
        <w:rPr/>
      </w:r>
    </w:p>
    <w:p>
      <w:pPr>
        <w:pStyle w:val="normal2"/>
        <w:jc w:val="center"/>
        <w:rPr/>
      </w:pPr>
      <w:r>
        <w:rPr>
          <w:i/>
          <w:iCs/>
        </w:rPr>
        <w:t>Figure 52: Progress in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Question68_trend[0]</w:t>
      </w:r>
      <w:r>
        <w:rPr/>
        <w:t>} in national investments in open data per 1000 FTE researchers in EU countr</w:t>
      </w:r>
      <w:r>
        <w:rPr>
          <w:shd w:fill="auto" w:val="clear"/>
        </w:rPr>
        <w:t>ies in Survey {</w:t>
      </w:r>
      <w:r>
        <w:rPr>
          <w:highlight w:val="yellow"/>
        </w:rPr>
        <w:t>Year}</w:t>
      </w:r>
      <w:r>
        <w:rPr/>
        <w:t xml:space="preserve"> from the previous year and {</w:t>
      </w:r>
      <w:r>
        <w:rPr>
          <w:shd w:fill="FFFF00" w:val="clear"/>
        </w:rPr>
        <w:t>Question68_trend[1]</w:t>
      </w:r>
      <w:r>
        <w:rPr/>
        <w:t>} since Survey 2022 as shown in Figure 53.</w:t>
      </w:r>
    </w:p>
    <w:p>
      <w:pPr>
        <w:pStyle w:val="normal2"/>
        <w:widowControl w:val="false"/>
        <w:spacing w:lineRule="auto" w:line="240"/>
        <w:rPr/>
      </w:pPr>
      <w:r>
        <w:rPr/>
      </w:r>
    </w:p>
    <w:p>
      <w:pPr>
        <w:pStyle w:val="normal1"/>
        <w:jc w:val="center"/>
        <w:rPr>
          <w:i/>
          <w:i/>
        </w:rPr>
      </w:pPr>
      <w:r>
        <w:rPr>
          <w:i/>
          <w:highlight w:val="yellow"/>
        </w:rPr>
        <w:t>{%chartImage38}</w:t>
      </w:r>
    </w:p>
    <w:p>
      <w:pPr>
        <w:pStyle w:val="normal2"/>
        <w:jc w:val="center"/>
        <w:rPr/>
      </w:pPr>
      <w:r>
        <w:rPr/>
      </w:r>
    </w:p>
    <w:p>
      <w:pPr>
        <w:pStyle w:val="normal2"/>
        <w:jc w:val="center"/>
        <w:rPr/>
      </w:pPr>
      <w:r>
        <w:rPr>
          <w:i/>
          <w:iCs/>
        </w:rPr>
        <w:t>Figure 53: Progress in EU Countries with National Investments in Open Data per 1000 FTE Researchers</w:t>
      </w:r>
    </w:p>
    <w:p>
      <w:pPr>
        <w:pStyle w:val="normal2"/>
        <w:rPr/>
      </w:pPr>
      <w:r>
        <w:rPr/>
      </w:r>
    </w:p>
    <w:p>
      <w:pPr>
        <w:pStyle w:val="normal2"/>
        <w:widowControl w:val="false"/>
        <w:numPr>
          <w:ilvl w:val="0"/>
          <w:numId w:val="1"/>
        </w:numPr>
        <w:spacing w:lineRule="auto" w:line="240"/>
        <w:rPr>
          <w:b/>
          <w:bCs/>
        </w:rPr>
      </w:pPr>
      <w:r>
        <w:rPr>
          <w:b/>
          <w:bCs/>
        </w:rPr>
        <w:t>Software</w:t>
      </w:r>
    </w:p>
    <w:p>
      <w:pPr>
        <w:pStyle w:val="normal2"/>
        <w:widowControl w:val="false"/>
        <w:spacing w:lineRule="auto" w:line="240"/>
        <w:rPr/>
      </w:pPr>
      <w:r>
        <w:rPr/>
      </w:r>
    </w:p>
    <w:p>
      <w:pPr>
        <w:pStyle w:val="normal2"/>
        <w:widowControl w:val="false"/>
        <w:spacing w:lineRule="auto" w:line="240"/>
        <w:rPr/>
      </w:pPr>
      <w:r>
        <w:rPr/>
        <w:t>The software category consists of one main topic: open source software.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Software</w:t>
      </w:r>
    </w:p>
    <w:p>
      <w:pPr>
        <w:pStyle w:val="normal2"/>
        <w:widowControl w:val="false"/>
        <w:spacing w:lineRule="auto" w:line="240"/>
        <w:rPr/>
      </w:pPr>
      <w:r>
        <w:rPr/>
      </w:r>
    </w:p>
    <w:p>
      <w:pPr>
        <w:pStyle w:val="normal2"/>
        <w:widowControl w:val="false"/>
        <w:spacing w:lineRule="auto" w:line="240"/>
        <w:rPr/>
      </w:pPr>
      <w:r>
        <w:rPr/>
        <w:t>The first main policy question on open-source software in Survey {</w:t>
      </w:r>
      <w:r>
        <w:rPr>
          <w:highlight w:val="yellow"/>
        </w:rPr>
        <w:t>Year}</w:t>
      </w:r>
      <w:r>
        <w:rPr/>
        <w:t xml:space="preserve"> is </w:t>
      </w:r>
      <w:r>
        <w:rPr>
          <w:i/>
          <w:iCs/>
        </w:rPr>
        <w:t>Does your country have a national policy on open-source software?</w:t>
      </w:r>
      <w:r>
        <w:rPr/>
        <w:t xml:space="preserve"> (Q17) followed by </w:t>
      </w:r>
      <w:r>
        <w:rPr>
          <w:i/>
          <w:iCs/>
        </w:rPr>
        <w:t>Is this policy mandatory?</w:t>
      </w:r>
      <w:r>
        <w:rPr/>
        <w:t xml:space="preserve"> (Q17.1). {</w:t>
      </w:r>
      <w:r>
        <w:rPr>
          <w:shd w:fill="FFFF00" w:val="clear"/>
        </w:rPr>
        <w:t>Question22</w:t>
      </w:r>
      <w:r>
        <w:rPr/>
        <w:t>} of responding EU countries have a national policy on open-source software whereby {</w:t>
      </w:r>
      <w:r>
        <w:rPr>
          <w:shd w:fill="FFFF00" w:val="clear"/>
        </w:rPr>
        <w:t>Question22.1</w:t>
      </w:r>
      <w:r>
        <w:rPr/>
        <w:t>} are mandatory as shown in Figures 54 and 55.</w:t>
      </w:r>
    </w:p>
    <w:p>
      <w:pPr>
        <w:pStyle w:val="normal2"/>
        <w:widowControl w:val="false"/>
        <w:spacing w:lineRule="auto" w:line="240"/>
        <w:rPr/>
      </w:pPr>
      <w:r>
        <w:rPr/>
      </w:r>
    </w:p>
    <w:p>
      <w:pPr>
        <w:pStyle w:val="normal1"/>
        <w:jc w:val="center"/>
        <w:rPr>
          <w:i/>
          <w:i/>
        </w:rPr>
      </w:pPr>
      <w:r>
        <w:rPr>
          <w:i/>
          <w:highlight w:val="yellow"/>
        </w:rPr>
        <w:t>{%chartImage39}</w:t>
      </w:r>
    </w:p>
    <w:p>
      <w:pPr>
        <w:pStyle w:val="normal2"/>
        <w:jc w:val="center"/>
        <w:rPr/>
      </w:pPr>
      <w:r>
        <w:rPr/>
      </w:r>
    </w:p>
    <w:p>
      <w:pPr>
        <w:pStyle w:val="normal2"/>
        <w:jc w:val="center"/>
        <w:rPr>
          <w:i/>
          <w:i/>
          <w:iCs/>
        </w:rPr>
      </w:pPr>
      <w:r>
        <w:rPr>
          <w:i/>
          <w:iCs/>
        </w:rPr>
        <w:t>Figure 54: Map of EU Countries with a National Policy on Open Source Software</w:t>
      </w:r>
    </w:p>
    <w:p>
      <w:pPr>
        <w:pStyle w:val="normal2"/>
        <w:widowControl w:val="false"/>
        <w:spacing w:lineRule="auto" w:line="240"/>
        <w:rPr/>
      </w:pPr>
      <w:r>
        <w:rPr/>
      </w:r>
    </w:p>
    <w:p>
      <w:pPr>
        <w:pStyle w:val="normal1"/>
        <w:jc w:val="center"/>
        <w:rPr>
          <w:i/>
          <w:i/>
        </w:rPr>
      </w:pPr>
      <w:r>
        <w:rPr>
          <w:i/>
          <w:highlight w:val="yellow"/>
        </w:rPr>
        <w:t>{%pieChartImage_38_0}</w:t>
      </w:r>
    </w:p>
    <w:p>
      <w:pPr>
        <w:pStyle w:val="normal1"/>
        <w:jc w:val="center"/>
        <w:rPr>
          <w:i/>
          <w:i/>
        </w:rPr>
      </w:pPr>
      <w:r>
        <w:rPr>
          <w:i/>
          <w:highlight w:val="yellow"/>
        </w:rPr>
        <w:t>{%pieChartImage_38_1}</w:t>
      </w:r>
    </w:p>
    <w:p>
      <w:pPr>
        <w:pStyle w:val="normal2"/>
        <w:jc w:val="center"/>
        <w:rPr/>
      </w:pPr>
      <w:r>
        <w:rPr/>
      </w:r>
    </w:p>
    <w:p>
      <w:pPr>
        <w:pStyle w:val="normal2"/>
        <w:jc w:val="center"/>
        <w:rPr/>
      </w:pPr>
      <w:r>
        <w:rPr>
          <w:i/>
          <w:iCs/>
        </w:rPr>
        <w:t>Figure 55: Share of EU Countries with a National Policy on Open-Source Software</w:t>
      </w:r>
    </w:p>
    <w:p>
      <w:pPr>
        <w:pStyle w:val="normal2"/>
        <w:rPr/>
      </w:pPr>
      <w:r>
        <w:rPr/>
      </w:r>
    </w:p>
    <w:p>
      <w:pPr>
        <w:pStyle w:val="normal2"/>
        <w:widowControl w:val="false"/>
        <w:numPr>
          <w:ilvl w:val="2"/>
          <w:numId w:val="1"/>
        </w:numPr>
        <w:spacing w:lineRule="auto" w:line="240"/>
        <w:rPr/>
      </w:pPr>
      <w:r>
        <w:rPr/>
        <w:t>Financial Strategy on Software</w:t>
      </w:r>
    </w:p>
    <w:p>
      <w:pPr>
        <w:pStyle w:val="normal2"/>
        <w:widowControl w:val="false"/>
        <w:spacing w:lineRule="auto" w:line="240"/>
        <w:rPr/>
      </w:pPr>
      <w:r>
        <w:rPr/>
      </w:r>
    </w:p>
    <w:p>
      <w:pPr>
        <w:pStyle w:val="normal2"/>
        <w:widowControl w:val="false"/>
        <w:spacing w:lineRule="auto" w:line="240"/>
        <w:rPr/>
      </w:pPr>
      <w:r>
        <w:rPr/>
        <w:t>The second main policy question on open-source software in Survey {</w:t>
      </w:r>
      <w:r>
        <w:rPr>
          <w:highlight w:val="yellow"/>
        </w:rPr>
        <w:t>Year}</w:t>
      </w:r>
      <w:r>
        <w:rPr/>
        <w:t xml:space="preserve"> is </w:t>
      </w:r>
      <w:r>
        <w:rPr>
          <w:i/>
          <w:iCs/>
        </w:rPr>
        <w:t>Does your country have a financial strategy on open-source software?</w:t>
      </w:r>
      <w:r>
        <w:rPr/>
        <w:t xml:space="preserve"> (Q18). {</w:t>
      </w:r>
      <w:r>
        <w:rPr>
          <w:shd w:fill="FFFF00" w:val="clear"/>
        </w:rPr>
        <w:t>Question23</w:t>
      </w:r>
      <w:r>
        <w:rPr/>
        <w:t>} of responding EU countries have a financial strategy on open-source software.</w:t>
      </w:r>
    </w:p>
    <w:p>
      <w:pPr>
        <w:pStyle w:val="normal2"/>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Software</w:t>
      </w:r>
    </w:p>
    <w:p>
      <w:pPr>
        <w:pStyle w:val="normal2"/>
        <w:widowControl w:val="false"/>
        <w:spacing w:lineRule="auto" w:line="240"/>
        <w:rPr/>
      </w:pPr>
      <w:r>
        <w:rPr/>
      </w:r>
    </w:p>
    <w:p>
      <w:pPr>
        <w:pStyle w:val="normal2"/>
        <w:widowControl w:val="false"/>
        <w:spacing w:lineRule="auto" w:line="240"/>
        <w:rPr/>
      </w:pPr>
      <w:r>
        <w:rPr/>
        <w:t>The first main practice question on open-source software in Survey {</w:t>
      </w:r>
      <w:r>
        <w:rPr>
          <w:highlight w:val="yellow"/>
        </w:rPr>
        <w:t>Year}</w:t>
      </w:r>
      <w:r>
        <w:rPr/>
        <w:t xml:space="preserve"> is </w:t>
      </w:r>
      <w:r>
        <w:rPr>
          <w:i/>
          <w:iCs/>
        </w:rPr>
        <w:t>Does your country have a national monitoring on open-source software?</w:t>
      </w:r>
      <w:r>
        <w:rPr/>
        <w:t xml:space="preserve"> (Q65). {</w:t>
      </w:r>
      <w:r>
        <w:rPr>
          <w:shd w:fill="FFFF00" w:val="clear"/>
        </w:rPr>
        <w:t>Question70</w:t>
      </w:r>
      <w:r>
        <w:rPr/>
        <w:t>} of responding EU countries have a national monitoring on open-source software as shown in Figures 56 and 57.</w:t>
      </w:r>
    </w:p>
    <w:p>
      <w:pPr>
        <w:pStyle w:val="normal2"/>
        <w:widowControl w:val="false"/>
        <w:spacing w:lineRule="auto" w:line="240"/>
        <w:rPr/>
      </w:pPr>
      <w:r>
        <w:rPr/>
      </w:r>
    </w:p>
    <w:p>
      <w:pPr>
        <w:pStyle w:val="normal1"/>
        <w:jc w:val="center"/>
        <w:rPr>
          <w:i/>
          <w:i/>
        </w:rPr>
      </w:pPr>
      <w:r>
        <w:rPr>
          <w:i/>
          <w:highlight w:val="yellow"/>
        </w:rPr>
        <w:t>{%chartImage41}</w:t>
      </w:r>
    </w:p>
    <w:p>
      <w:pPr>
        <w:pStyle w:val="normal2"/>
        <w:jc w:val="center"/>
        <w:rPr/>
      </w:pPr>
      <w:r>
        <w:rPr/>
      </w:r>
    </w:p>
    <w:p>
      <w:pPr>
        <w:pStyle w:val="normal2"/>
        <w:jc w:val="center"/>
        <w:rPr/>
      </w:pPr>
      <w:r>
        <w:rPr>
          <w:i/>
          <w:iCs/>
        </w:rPr>
        <w:t>Figure 56: Map of EU Countries with a National Monitoring on Open-Source Software</w:t>
      </w:r>
    </w:p>
    <w:p>
      <w:pPr>
        <w:pStyle w:val="normal2"/>
        <w:widowControl w:val="false"/>
        <w:spacing w:lineRule="auto" w:line="240"/>
        <w:rPr/>
      </w:pPr>
      <w:r>
        <w:rPr/>
      </w:r>
    </w:p>
    <w:p>
      <w:pPr>
        <w:pStyle w:val="normal1"/>
        <w:jc w:val="center"/>
        <w:rPr>
          <w:i/>
          <w:i/>
        </w:rPr>
      </w:pPr>
      <w:r>
        <w:rPr>
          <w:i/>
          <w:highlight w:val="yellow"/>
        </w:rPr>
        <w:t>{%pieChartImage_40_0}</w:t>
      </w:r>
    </w:p>
    <w:p>
      <w:pPr>
        <w:pStyle w:val="normal2"/>
        <w:jc w:val="center"/>
        <w:rPr/>
      </w:pPr>
      <w:r>
        <w:rPr/>
      </w:r>
    </w:p>
    <w:p>
      <w:pPr>
        <w:pStyle w:val="normal2"/>
        <w:jc w:val="center"/>
        <w:rPr/>
      </w:pPr>
      <w:r>
        <w:rPr>
          <w:i/>
          <w:iCs/>
        </w:rPr>
        <w:t>Figure 57: Share of EU Countries with a National Monitoring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Software</w:t>
      </w:r>
    </w:p>
    <w:p>
      <w:pPr>
        <w:pStyle w:val="normal2"/>
        <w:widowControl w:val="false"/>
        <w:spacing w:lineRule="auto" w:line="240"/>
        <w:rPr/>
      </w:pPr>
      <w:r>
        <w:rPr/>
      </w:r>
    </w:p>
    <w:p>
      <w:pPr>
        <w:pStyle w:val="normal2"/>
        <w:widowControl w:val="false"/>
        <w:spacing w:lineRule="auto" w:line="240"/>
        <w:rPr/>
      </w:pPr>
      <w:r>
        <w:rPr/>
        <w:t>The second main practice question on open-source software in Survey {</w:t>
      </w:r>
      <w:r>
        <w:rPr>
          <w:highlight w:val="yellow"/>
        </w:rPr>
        <w:t>Year}</w:t>
      </w:r>
      <w:r>
        <w:rPr/>
        <w:t xml:space="preserve"> is </w:t>
      </w:r>
      <w:r>
        <w:rPr>
          <w:i/>
          <w:iCs/>
        </w:rPr>
        <w:t xml:space="preserve">How much did your country financially invest in open-source software in </w:t>
      </w:r>
      <w:r>
        <w:rPr/>
        <w:t>{</w:t>
      </w:r>
      <w:r>
        <w:rPr>
          <w:highlight w:val="yellow"/>
        </w:rPr>
        <w:t>Fisca</w:t>
      </w:r>
      <w:r>
        <w:rPr>
          <w:i/>
          <w:iCs/>
        </w:rPr>
        <w:t>lYear} in millions of Euros?</w:t>
      </w:r>
      <w:r>
        <w:rPr/>
        <w:t xml:space="preserve"> (Q67). {</w:t>
      </w:r>
      <w:r>
        <w:rPr>
          <w:shd w:fill="FFFF00" w:val="clear"/>
        </w:rPr>
        <w:t>Question72[0]</w:t>
      </w:r>
      <w:r>
        <w:rPr/>
        <w:t>} of responding EU countries are not investing or have not stated the number of investments in open-source software. {</w:t>
      </w:r>
      <w:r>
        <w:rPr>
          <w:shd w:fill="FFFF00" w:val="clear"/>
        </w:rPr>
        <w:t>Question72[1]</w:t>
      </w:r>
      <w:r>
        <w:rPr/>
        <w:t>} of EU countries invested &gt;0 to 50 €K, {</w:t>
      </w:r>
      <w:r>
        <w:rPr>
          <w:shd w:fill="FFFF00" w:val="clear"/>
        </w:rPr>
        <w:t>Question72[2]</w:t>
      </w:r>
      <w:r>
        <w:rPr/>
        <w:t>} &gt;50 to 100 €K, {</w:t>
      </w:r>
      <w:r>
        <w:rPr>
          <w:shd w:fill="FFFF00" w:val="clear"/>
        </w:rPr>
        <w:t>Question72[3]</w:t>
      </w:r>
      <w:r>
        <w:rPr/>
        <w:t>} &gt;100 to 250 €K, {</w:t>
      </w:r>
      <w:r>
        <w:rPr>
          <w:shd w:fill="FFFF00" w:val="clear"/>
        </w:rPr>
        <w:t>Question72[4]</w:t>
      </w:r>
      <w:r>
        <w:rPr/>
        <w:t>} &gt;250 to 500 €K, {</w:t>
      </w:r>
      <w:r>
        <w:rPr>
          <w:shd w:fill="FFFF00" w:val="clear"/>
        </w:rPr>
        <w:t>Question72[5]</w:t>
      </w:r>
      <w:r>
        <w:rPr/>
        <w:t>} &gt;500 to 1000 €K, and {</w:t>
      </w:r>
      <w:r>
        <w:rPr>
          <w:shd w:fill="FFFF00" w:val="clear"/>
        </w:rPr>
        <w:t>Question72[6]</w:t>
      </w:r>
      <w:r>
        <w:rPr/>
        <w:t>} &gt;1000 €K per 1000 FTE researchers as shown in Figure 58.</w:t>
      </w:r>
    </w:p>
    <w:p>
      <w:pPr>
        <w:pStyle w:val="normal2"/>
        <w:widowControl w:val="false"/>
        <w:spacing w:lineRule="auto" w:line="240"/>
        <w:rPr/>
      </w:pPr>
      <w:r>
        <w:rPr/>
      </w:r>
    </w:p>
    <w:p>
      <w:pPr>
        <w:pStyle w:val="normal1"/>
        <w:jc w:val="center"/>
        <w:rPr>
          <w:i/>
          <w:i/>
        </w:rPr>
      </w:pPr>
      <w:r>
        <w:rPr>
          <w:i/>
          <w:highlight w:val="yellow"/>
        </w:rPr>
        <w:t>{%chartImage42}</w:t>
      </w:r>
    </w:p>
    <w:p>
      <w:pPr>
        <w:pStyle w:val="normal2"/>
        <w:jc w:val="center"/>
        <w:rPr/>
      </w:pPr>
      <w:r>
        <w:rPr/>
      </w:r>
    </w:p>
    <w:p>
      <w:pPr>
        <w:pStyle w:val="normal2"/>
        <w:jc w:val="center"/>
        <w:rPr/>
      </w:pPr>
      <w:r>
        <w:rPr>
          <w:i/>
          <w:iCs/>
        </w:rPr>
        <w:t>Figure 58: Number of EU Countries with National Investments in Open-Source Software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Question22[0]</w:t>
      </w:r>
      <w:r>
        <w:rPr/>
        <w:t>} in national policies on open-source software in EU countr</w:t>
      </w:r>
      <w:r>
        <w:rPr>
          <w:shd w:fill="auto" w:val="clear"/>
        </w:rPr>
        <w:t>ies in Survey {</w:t>
      </w:r>
      <w:r>
        <w:rPr>
          <w:highlight w:val="yellow"/>
        </w:rPr>
        <w:t>Year}</w:t>
      </w:r>
      <w:r>
        <w:rPr/>
        <w:t xml:space="preserve"> from the previous year and {</w:t>
      </w:r>
      <w:r>
        <w:rPr>
          <w:shd w:fill="FFFF00" w:val="clear"/>
        </w:rPr>
        <w:t>Question22[1]</w:t>
      </w:r>
      <w:r>
        <w:rPr/>
        <w:t>} since Survey 2022, whereby there is {</w:t>
      </w:r>
      <w:r>
        <w:rPr>
          <w:shd w:fill="FFFF00" w:val="clear"/>
        </w:rPr>
        <w:t>Question22[2]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Question22[3]</w:t>
      </w:r>
      <w:r>
        <w:rPr/>
        <w:t>} since Survey 2022 as shown in Figure 59.</w:t>
      </w:r>
    </w:p>
    <w:p>
      <w:pPr>
        <w:pStyle w:val="normal2"/>
        <w:widowControl w:val="false"/>
        <w:spacing w:lineRule="auto" w:line="240"/>
        <w:rPr/>
      </w:pPr>
      <w:r>
        <w:rPr/>
      </w:r>
    </w:p>
    <w:p>
      <w:pPr>
        <w:pStyle w:val="normal1"/>
        <w:jc w:val="center"/>
        <w:rPr>
          <w:i/>
          <w:i/>
        </w:rPr>
      </w:pPr>
      <w:r>
        <w:rPr>
          <w:i/>
          <w:highlight w:val="yellow"/>
        </w:rPr>
        <w:t>{%chartImage43}</w:t>
      </w:r>
    </w:p>
    <w:p>
      <w:pPr>
        <w:pStyle w:val="normal2"/>
        <w:jc w:val="center"/>
        <w:rPr/>
      </w:pPr>
      <w:r>
        <w:rPr/>
      </w:r>
    </w:p>
    <w:p>
      <w:pPr>
        <w:pStyle w:val="normal2"/>
        <w:jc w:val="center"/>
        <w:rPr/>
      </w:pPr>
      <w:r>
        <w:rPr>
          <w:i/>
          <w:iCs/>
        </w:rPr>
        <w:t>Figure 59: Progress in EU Countries with a National Policy on Open-Source Software</w:t>
      </w:r>
    </w:p>
    <w:p>
      <w:pPr>
        <w:pStyle w:val="normal2"/>
        <w:rPr/>
      </w:pPr>
      <w:r>
        <w:rPr/>
      </w:r>
    </w:p>
    <w:p>
      <w:pPr>
        <w:pStyle w:val="normal2"/>
        <w:widowControl w:val="false"/>
        <w:spacing w:lineRule="auto" w:line="240"/>
        <w:rPr/>
      </w:pPr>
      <w:r>
        <w:rPr/>
        <w:t>There is {</w:t>
      </w:r>
      <w:r>
        <w:rPr>
          <w:shd w:fill="FFFF00" w:val="clear"/>
        </w:rPr>
        <w:t>Question23[0]</w:t>
      </w:r>
      <w:r>
        <w:rPr/>
        <w:t>} in financial strategies on open-source software in EU countr</w:t>
      </w:r>
      <w:r>
        <w:rPr>
          <w:shd w:fill="auto" w:val="clear"/>
        </w:rPr>
        <w:t>ies in Survey {</w:t>
      </w:r>
      <w:r>
        <w:rPr>
          <w:highlight w:val="yellow"/>
        </w:rPr>
        <w:t>Year}</w:t>
      </w:r>
      <w:r>
        <w:rPr/>
        <w:t xml:space="preserve"> from the previous year and {</w:t>
      </w:r>
      <w:r>
        <w:rPr>
          <w:shd w:fill="FFFF00" w:val="clear"/>
        </w:rPr>
        <w:t>Question23[1]</w:t>
      </w:r>
      <w:r>
        <w:rPr/>
        <w:t>} since Survey 2022 as shown in Figure 60.</w:t>
      </w:r>
    </w:p>
    <w:p>
      <w:pPr>
        <w:pStyle w:val="normal2"/>
        <w:widowControl w:val="false"/>
        <w:spacing w:lineRule="auto" w:line="240"/>
        <w:rPr/>
      </w:pPr>
      <w:r>
        <w:rPr/>
      </w:r>
    </w:p>
    <w:p>
      <w:pPr>
        <w:pStyle w:val="normal1"/>
        <w:jc w:val="center"/>
        <w:rPr>
          <w:i/>
          <w:i/>
        </w:rPr>
      </w:pPr>
      <w:r>
        <w:rPr>
          <w:i/>
          <w:highlight w:val="yellow"/>
        </w:rPr>
        <w:t>{%chartImage44}</w:t>
      </w:r>
    </w:p>
    <w:p>
      <w:pPr>
        <w:pStyle w:val="normal2"/>
        <w:jc w:val="center"/>
        <w:rPr/>
      </w:pPr>
      <w:r>
        <w:rPr/>
      </w:r>
    </w:p>
    <w:p>
      <w:pPr>
        <w:pStyle w:val="normal2"/>
        <w:jc w:val="center"/>
        <w:rPr/>
      </w:pPr>
      <w:r>
        <w:rPr>
          <w:i/>
          <w:iCs/>
        </w:rPr>
        <w:t>Figure 60: Progress in EU Countries with a Financial Strategy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Question70[0]</w:t>
      </w:r>
      <w:r>
        <w:rPr/>
        <w:t>} in national monitoring on open source software in EU countr</w:t>
      </w:r>
      <w:r>
        <w:rPr>
          <w:shd w:fill="auto" w:val="clear"/>
        </w:rPr>
        <w:t>ies in Survey {</w:t>
      </w:r>
      <w:r>
        <w:rPr>
          <w:highlight w:val="yellow"/>
        </w:rPr>
        <w:t>Year}</w:t>
      </w:r>
      <w:r>
        <w:rPr/>
        <w:t xml:space="preserve"> from the previous year and {</w:t>
      </w:r>
      <w:r>
        <w:rPr>
          <w:shd w:fill="FFFF00" w:val="clear"/>
        </w:rPr>
        <w:t>Question70[1]</w:t>
      </w:r>
      <w:r>
        <w:rPr/>
        <w:t>} since Survey 2022 as shown in Figure 61.</w:t>
      </w:r>
    </w:p>
    <w:p>
      <w:pPr>
        <w:pStyle w:val="normal2"/>
        <w:widowControl w:val="false"/>
        <w:spacing w:lineRule="auto" w:line="240"/>
        <w:rPr/>
      </w:pPr>
      <w:r>
        <w:rPr/>
      </w:r>
    </w:p>
    <w:p>
      <w:pPr>
        <w:pStyle w:val="normal1"/>
        <w:jc w:val="center"/>
        <w:rPr>
          <w:i/>
          <w:i/>
        </w:rPr>
      </w:pPr>
      <w:r>
        <w:rPr>
          <w:i/>
          <w:highlight w:val="yellow"/>
        </w:rPr>
        <w:t>{%chartImage45}</w:t>
      </w:r>
    </w:p>
    <w:p>
      <w:pPr>
        <w:pStyle w:val="normal2"/>
        <w:jc w:val="center"/>
        <w:rPr/>
      </w:pPr>
      <w:r>
        <w:rPr/>
      </w:r>
    </w:p>
    <w:p>
      <w:pPr>
        <w:pStyle w:val="normal2"/>
        <w:jc w:val="center"/>
        <w:rPr>
          <w:i/>
          <w:i/>
          <w:iCs/>
        </w:rPr>
      </w:pPr>
      <w:r>
        <w:rPr>
          <w:i/>
          <w:iCs/>
        </w:rPr>
        <w:t>Figure 61: Progress in EU Countries with a National Monitoring on Open-Source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Question72_trend[0]</w:t>
      </w:r>
      <w:r>
        <w:rPr/>
        <w:t>} in national investments in open-source software per 1000 FTE researchers in EU countr</w:t>
      </w:r>
      <w:r>
        <w:rPr>
          <w:shd w:fill="auto" w:val="clear"/>
        </w:rPr>
        <w:t>ies in Survey {</w:t>
      </w:r>
      <w:r>
        <w:rPr>
          <w:highlight w:val="yellow"/>
        </w:rPr>
        <w:t>Year}</w:t>
      </w:r>
      <w:r>
        <w:rPr/>
        <w:t xml:space="preserve"> from the previous year and {</w:t>
      </w:r>
      <w:r>
        <w:rPr>
          <w:shd w:fill="FFFF00" w:val="clear"/>
        </w:rPr>
        <w:t>Question72_trend[1]</w:t>
      </w:r>
      <w:r>
        <w:rPr/>
        <w:t>} since Survey 2022 as shown in Figure 62.</w:t>
      </w:r>
    </w:p>
    <w:p>
      <w:pPr>
        <w:pStyle w:val="normal1"/>
        <w:jc w:val="center"/>
        <w:rPr>
          <w:i/>
          <w:i/>
        </w:rPr>
      </w:pPr>
      <w:r>
        <w:rPr>
          <w:i/>
          <w:highlight w:val="yellow"/>
        </w:rPr>
        <w:t>{%chartImage46}</w:t>
      </w:r>
    </w:p>
    <w:p>
      <w:pPr>
        <w:pStyle w:val="normal2"/>
        <w:jc w:val="center"/>
        <w:rPr/>
      </w:pPr>
      <w:r>
        <w:rPr/>
      </w:r>
    </w:p>
    <w:p>
      <w:pPr>
        <w:pStyle w:val="normal2"/>
        <w:jc w:val="center"/>
        <w:rPr/>
      </w:pPr>
      <w:r>
        <w:rPr>
          <w:i/>
          <w:iCs/>
        </w:rPr>
        <w:t>Figure 62: Trend in EU Countries with National Investments in Open-Source Software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Services</w:t>
      </w:r>
    </w:p>
    <w:p>
      <w:pPr>
        <w:pStyle w:val="normal2"/>
        <w:widowControl w:val="false"/>
        <w:spacing w:lineRule="auto" w:line="240"/>
        <w:rPr/>
      </w:pPr>
      <w:r>
        <w:rPr/>
      </w:r>
    </w:p>
    <w:p>
      <w:pPr>
        <w:pStyle w:val="normal2"/>
        <w:widowControl w:val="false"/>
        <w:spacing w:lineRule="auto" w:line="240"/>
        <w:rPr/>
      </w:pPr>
      <w:r>
        <w:rPr/>
        <w:t>The services category consists of one main topic: offering services through EOSC.</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Services</w:t>
      </w:r>
    </w:p>
    <w:p>
      <w:pPr>
        <w:pStyle w:val="normal2"/>
        <w:widowControl w:val="false"/>
        <w:spacing w:lineRule="auto" w:line="240"/>
        <w:rPr/>
      </w:pPr>
      <w:r>
        <w:rPr/>
      </w:r>
    </w:p>
    <w:p>
      <w:pPr>
        <w:pStyle w:val="normal2"/>
        <w:widowControl w:val="false"/>
        <w:spacing w:lineRule="auto" w:line="240"/>
        <w:rPr/>
      </w:pPr>
      <w:r>
        <w:rPr/>
        <w:t>The first main policy question on offering services through EOSC in Survey {</w:t>
      </w:r>
      <w:r>
        <w:rPr>
          <w:highlight w:val="yellow"/>
        </w:rPr>
        <w:t>Year}</w:t>
      </w:r>
      <w:r>
        <w:rPr/>
        <w:t xml:space="preserve"> is </w:t>
      </w:r>
      <w:r>
        <w:rPr>
          <w:i/>
          <w:iCs/>
        </w:rPr>
        <w:t>Does your country have a national policy on offering services through EOSC?</w:t>
      </w:r>
      <w:r>
        <w:rPr/>
        <w:t xml:space="preserve"> (Q21) followed by </w:t>
      </w:r>
      <w:r>
        <w:rPr>
          <w:i/>
          <w:iCs/>
        </w:rPr>
        <w:t>Is this policy mandatory?</w:t>
      </w:r>
      <w:r>
        <w:rPr/>
        <w:t xml:space="preserve"> (Q21.1). 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 {</w:t>
      </w:r>
      <w:r>
        <w:rPr>
          <w:shd w:fill="FFFF00" w:val="clear"/>
        </w:rPr>
        <w:t>Question26</w:t>
      </w:r>
      <w:r>
        <w:rPr/>
        <w:t>} of responding EU countries have a national policy on offering services through EOSC, whereby {</w:t>
      </w:r>
      <w:r>
        <w:rPr>
          <w:shd w:fill="FFFF00" w:val="clear"/>
        </w:rPr>
        <w:t>Question26.1</w:t>
      </w:r>
      <w:r>
        <w:rPr/>
        <w:t>} are mandatory as shown in Figures 63 and 64.</w:t>
      </w:r>
    </w:p>
    <w:p>
      <w:pPr>
        <w:pStyle w:val="normal2"/>
        <w:widowControl w:val="false"/>
        <w:spacing w:lineRule="auto" w:line="240"/>
        <w:rPr/>
      </w:pPr>
      <w:r>
        <w:rPr/>
      </w:r>
    </w:p>
    <w:p>
      <w:pPr>
        <w:pStyle w:val="normal1"/>
        <w:jc w:val="center"/>
        <w:rPr>
          <w:i/>
          <w:i/>
        </w:rPr>
      </w:pPr>
      <w:r>
        <w:rPr>
          <w:i/>
          <w:highlight w:val="yellow"/>
        </w:rPr>
        <w:t>{%chartImage47}</w:t>
      </w:r>
    </w:p>
    <w:p>
      <w:pPr>
        <w:pStyle w:val="normal2"/>
        <w:jc w:val="center"/>
        <w:rPr/>
      </w:pPr>
      <w:r>
        <w:rPr/>
      </w:r>
    </w:p>
    <w:p>
      <w:pPr>
        <w:pStyle w:val="normal2"/>
        <w:jc w:val="center"/>
        <w:rPr>
          <w:i/>
          <w:i/>
          <w:iCs/>
        </w:rPr>
      </w:pPr>
      <w:r>
        <w:rPr>
          <w:i/>
          <w:iCs/>
        </w:rPr>
        <w:t>Figure 63: Map of EU Countries with a National Policy on Offering Services through EOSC</w:t>
      </w:r>
    </w:p>
    <w:p>
      <w:pPr>
        <w:pStyle w:val="normal2"/>
        <w:widowControl w:val="false"/>
        <w:spacing w:lineRule="auto" w:line="240"/>
        <w:rPr/>
      </w:pPr>
      <w:r>
        <w:rPr/>
      </w:r>
    </w:p>
    <w:p>
      <w:pPr>
        <w:pStyle w:val="normal1"/>
        <w:jc w:val="center"/>
        <w:rPr>
          <w:i/>
          <w:i/>
        </w:rPr>
      </w:pPr>
      <w:r>
        <w:rPr>
          <w:i/>
          <w:highlight w:val="yellow"/>
        </w:rPr>
        <w:t>{%pieChartImage_46_0}</w:t>
      </w:r>
    </w:p>
    <w:p>
      <w:pPr>
        <w:pStyle w:val="normal1"/>
        <w:jc w:val="center"/>
        <w:rPr>
          <w:i/>
          <w:i/>
        </w:rPr>
      </w:pPr>
      <w:r>
        <w:rPr>
          <w:i/>
          <w:highlight w:val="yellow"/>
        </w:rPr>
        <w:t>{%pieChartImage_46_1}</w:t>
      </w:r>
    </w:p>
    <w:p>
      <w:pPr>
        <w:pStyle w:val="normal2"/>
        <w:jc w:val="center"/>
        <w:rPr/>
      </w:pPr>
      <w:r>
        <w:rPr/>
      </w:r>
    </w:p>
    <w:p>
      <w:pPr>
        <w:pStyle w:val="normal2"/>
        <w:jc w:val="center"/>
        <w:rPr/>
      </w:pPr>
      <w:r>
        <w:rPr>
          <w:i/>
          <w:iCs/>
        </w:rPr>
        <w:t>Figure 64: Share of EU Countries with a National Policy on Offering Services through EOSC</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Services</w:t>
      </w:r>
    </w:p>
    <w:p>
      <w:pPr>
        <w:pStyle w:val="normal2"/>
        <w:widowControl w:val="false"/>
        <w:spacing w:lineRule="auto" w:line="240"/>
        <w:rPr/>
      </w:pPr>
      <w:r>
        <w:rPr/>
      </w:r>
    </w:p>
    <w:p>
      <w:pPr>
        <w:pStyle w:val="normal2"/>
        <w:widowControl w:val="false"/>
        <w:spacing w:lineRule="auto" w:line="240"/>
        <w:rPr/>
      </w:pPr>
      <w:r>
        <w:rPr/>
        <w:t>The second main policy question on offering services through EOSC in Survey {</w:t>
      </w:r>
      <w:r>
        <w:rPr>
          <w:highlight w:val="yellow"/>
        </w:rPr>
        <w:t>Year}</w:t>
      </w:r>
      <w:r>
        <w:rPr/>
        <w:t xml:space="preserve"> is </w:t>
      </w:r>
      <w:r>
        <w:rPr>
          <w:i/>
          <w:iCs/>
        </w:rPr>
        <w:t>Does your country have a financial strategy on offering services through EOSC?</w:t>
      </w:r>
      <w:r>
        <w:rPr/>
        <w:t xml:space="preserve"> (Q22). {</w:t>
      </w:r>
      <w:r>
        <w:rPr>
          <w:shd w:fill="FFFF00" w:val="clear"/>
        </w:rPr>
        <w:t>Question27</w:t>
      </w:r>
      <w:r>
        <w:rPr/>
        <w:t>} of responding EU countries have a financial strategy on offering services through EOSC as shown in Figures 65 and 66.</w:t>
      </w:r>
    </w:p>
    <w:p>
      <w:pPr>
        <w:pStyle w:val="normal2"/>
        <w:widowControl w:val="false"/>
        <w:spacing w:lineRule="auto" w:line="240"/>
        <w:rPr/>
      </w:pPr>
      <w:r>
        <w:rPr/>
      </w:r>
    </w:p>
    <w:p>
      <w:pPr>
        <w:pStyle w:val="normal1"/>
        <w:jc w:val="center"/>
        <w:rPr>
          <w:i/>
          <w:i/>
        </w:rPr>
      </w:pPr>
      <w:r>
        <w:rPr>
          <w:i/>
          <w:highlight w:val="yellow"/>
        </w:rPr>
        <w:t>{%chartImage48}</w:t>
      </w:r>
    </w:p>
    <w:p>
      <w:pPr>
        <w:pStyle w:val="normal2"/>
        <w:jc w:val="center"/>
        <w:rPr/>
      </w:pPr>
      <w:r>
        <w:rPr/>
      </w:r>
    </w:p>
    <w:p>
      <w:pPr>
        <w:pStyle w:val="normal2"/>
        <w:jc w:val="center"/>
        <w:rPr/>
      </w:pPr>
      <w:r>
        <w:rPr>
          <w:i/>
          <w:iCs/>
        </w:rPr>
        <w:t>Figure 65: Map of EU Countries with a Financial Strategy on Offering Services through EOSC</w:t>
      </w:r>
    </w:p>
    <w:p>
      <w:pPr>
        <w:pStyle w:val="normal2"/>
        <w:widowControl w:val="false"/>
        <w:spacing w:lineRule="auto" w:line="240"/>
        <w:rPr/>
      </w:pPr>
      <w:r>
        <w:rPr/>
      </w:r>
    </w:p>
    <w:p>
      <w:pPr>
        <w:pStyle w:val="normal1"/>
        <w:jc w:val="center"/>
        <w:rPr>
          <w:i/>
          <w:i/>
        </w:rPr>
      </w:pPr>
      <w:r>
        <w:rPr>
          <w:i/>
          <w:highlight w:val="yellow"/>
        </w:rPr>
        <w:t>{%pieChartImage_47_0}</w:t>
      </w:r>
    </w:p>
    <w:p>
      <w:pPr>
        <w:pStyle w:val="normal2"/>
        <w:jc w:val="center"/>
        <w:rPr/>
      </w:pPr>
      <w:r>
        <w:rPr/>
      </w:r>
    </w:p>
    <w:p>
      <w:pPr>
        <w:pStyle w:val="normal2"/>
        <w:jc w:val="center"/>
        <w:rPr/>
      </w:pPr>
      <w:r>
        <w:rPr>
          <w:i/>
          <w:iCs/>
        </w:rPr>
        <w:t>Figure 66: Share of EU Countries with a Financial Strategy on Offering Services through EOSC</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Services</w:t>
      </w:r>
    </w:p>
    <w:p>
      <w:pPr>
        <w:pStyle w:val="normal2"/>
        <w:widowControl w:val="false"/>
        <w:spacing w:lineRule="auto" w:line="240"/>
        <w:rPr/>
      </w:pPr>
      <w:r>
        <w:rPr/>
      </w:r>
    </w:p>
    <w:p>
      <w:pPr>
        <w:pStyle w:val="normal2"/>
        <w:widowControl w:val="false"/>
        <w:spacing w:lineRule="auto" w:line="240"/>
        <w:rPr/>
      </w:pPr>
      <w:r>
        <w:rPr/>
        <w:t>The first main practice question on offering services through EOSC in Survey {</w:t>
      </w:r>
      <w:r>
        <w:rPr>
          <w:highlight w:val="yellow"/>
        </w:rPr>
        <w:t>Year}</w:t>
      </w:r>
      <w:r>
        <w:rPr/>
        <w:t xml:space="preserve"> is </w:t>
      </w:r>
      <w:r>
        <w:rPr>
          <w:i/>
          <w:iCs/>
        </w:rPr>
        <w:t>Does your country have a national monitoring on offering services through EOSC?</w:t>
      </w:r>
      <w:r>
        <w:rPr/>
        <w:t xml:space="preserve"> (Q69). {</w:t>
      </w:r>
      <w:r>
        <w:rPr>
          <w:shd w:fill="FFFF00" w:val="clear"/>
        </w:rPr>
        <w:t>Question74</w:t>
      </w:r>
      <w:r>
        <w:rPr/>
        <w:t>} of responding EU countries have a national monitoring on offering services through EOSC as shown in Figures 67 and 68.</w:t>
      </w:r>
    </w:p>
    <w:p>
      <w:pPr>
        <w:pStyle w:val="normal2"/>
        <w:widowControl w:val="false"/>
        <w:spacing w:lineRule="auto" w:line="240"/>
        <w:rPr/>
      </w:pPr>
      <w:r>
        <w:rPr/>
      </w:r>
    </w:p>
    <w:p>
      <w:pPr>
        <w:pStyle w:val="normal1"/>
        <w:jc w:val="center"/>
        <w:rPr>
          <w:i/>
          <w:i/>
        </w:rPr>
      </w:pPr>
      <w:r>
        <w:rPr>
          <w:i/>
          <w:highlight w:val="yellow"/>
        </w:rPr>
        <w:t>{%chartImage49}</w:t>
      </w:r>
    </w:p>
    <w:p>
      <w:pPr>
        <w:pStyle w:val="normal2"/>
        <w:jc w:val="center"/>
        <w:rPr/>
      </w:pPr>
      <w:r>
        <w:rPr/>
      </w:r>
    </w:p>
    <w:p>
      <w:pPr>
        <w:pStyle w:val="normal2"/>
        <w:jc w:val="center"/>
        <w:rPr/>
      </w:pPr>
      <w:r>
        <w:rPr>
          <w:i/>
          <w:iCs/>
        </w:rPr>
        <w:t>Figure 67: Map of EU Countries with a National Monitoring on Offering Services through EOSC</w:t>
      </w:r>
    </w:p>
    <w:p>
      <w:pPr>
        <w:pStyle w:val="normal2"/>
        <w:widowControl w:val="false"/>
        <w:spacing w:lineRule="auto" w:line="240"/>
        <w:rPr/>
      </w:pPr>
      <w:r>
        <w:rPr/>
      </w:r>
    </w:p>
    <w:p>
      <w:pPr>
        <w:pStyle w:val="normal1"/>
        <w:jc w:val="center"/>
        <w:rPr>
          <w:i/>
          <w:i/>
        </w:rPr>
      </w:pPr>
      <w:r>
        <w:rPr>
          <w:i/>
          <w:highlight w:val="yellow"/>
        </w:rPr>
        <w:t>{%pieChartImage_48_0}</w:t>
      </w:r>
    </w:p>
    <w:p>
      <w:pPr>
        <w:pStyle w:val="normal2"/>
        <w:jc w:val="center"/>
        <w:rPr/>
      </w:pPr>
      <w:r>
        <w:rPr/>
      </w:r>
    </w:p>
    <w:p>
      <w:pPr>
        <w:pStyle w:val="normal2"/>
        <w:jc w:val="center"/>
        <w:rPr/>
      </w:pPr>
      <w:r>
        <w:rPr>
          <w:i/>
          <w:iCs/>
        </w:rPr>
        <w:t>Figure 68: Share of EU Countries with a National Monitoring on Offering Services through EOSC</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Services</w:t>
      </w:r>
    </w:p>
    <w:p>
      <w:pPr>
        <w:pStyle w:val="normal2"/>
        <w:widowControl w:val="false"/>
        <w:spacing w:lineRule="auto" w:line="240"/>
        <w:rPr/>
      </w:pPr>
      <w:r>
        <w:rPr/>
      </w:r>
    </w:p>
    <w:p>
      <w:pPr>
        <w:pStyle w:val="normal2"/>
        <w:widowControl w:val="false"/>
        <w:spacing w:lineRule="auto" w:line="240"/>
        <w:rPr/>
      </w:pPr>
      <w:r>
        <w:rPr/>
        <w:t>The second main practice question on offering services through EOSC in Survey {</w:t>
      </w:r>
      <w:r>
        <w:rPr>
          <w:highlight w:val="yellow"/>
        </w:rPr>
        <w:t>Year}</w:t>
      </w:r>
      <w:r>
        <w:rPr/>
        <w:t xml:space="preserve"> is </w:t>
      </w:r>
      <w:r>
        <w:rPr>
          <w:i/>
          <w:iCs/>
        </w:rPr>
        <w:t xml:space="preserve">How much did your country financially invest in offering services through EOSC in </w:t>
      </w:r>
      <w:r>
        <w:rPr/>
        <w:t>{</w:t>
      </w:r>
      <w:r>
        <w:rPr>
          <w:highlight w:val="yellow"/>
        </w:rPr>
        <w:t>Fisca</w:t>
      </w:r>
      <w:r>
        <w:rPr>
          <w:i/>
          <w:iCs/>
        </w:rPr>
        <w:t>lYear} in millions of Euros?</w:t>
      </w:r>
      <w:r>
        <w:rPr/>
        <w:t xml:space="preserve"> (Q71). {</w:t>
      </w:r>
      <w:r>
        <w:rPr>
          <w:shd w:fill="FFFF00" w:val="clear"/>
        </w:rPr>
        <w:t>Question76[0]</w:t>
      </w:r>
      <w:r>
        <w:rPr/>
        <w:t>} of responding EU countries are not investing or have not stated the number of investments in offering services through EOSC. {</w:t>
      </w:r>
      <w:r>
        <w:rPr>
          <w:shd w:fill="FFFF00" w:val="clear"/>
        </w:rPr>
        <w:t>Question76[1]</w:t>
      </w:r>
      <w:r>
        <w:rPr/>
        <w:t>} of EU countries invested &gt;0 to 50 €K, {</w:t>
      </w:r>
      <w:r>
        <w:rPr>
          <w:shd w:fill="FFFF00" w:val="clear"/>
        </w:rPr>
        <w:t>Question76[2]</w:t>
      </w:r>
      <w:r>
        <w:rPr/>
        <w:t>} &gt;50 to 100 €K {</w:t>
      </w:r>
      <w:r>
        <w:rPr>
          <w:shd w:fill="FFFF00" w:val="clear"/>
        </w:rPr>
        <w:t>Question76[3]</w:t>
      </w:r>
      <w:r>
        <w:rPr/>
        <w:t>} &gt;100 to 250 €K, {</w:t>
      </w:r>
      <w:r>
        <w:rPr>
          <w:shd w:fill="FFFF00" w:val="clear"/>
        </w:rPr>
        <w:t>Question76[4]</w:t>
      </w:r>
      <w:r>
        <w:rPr/>
        <w:t>} &gt;250 to 500 €K, {</w:t>
      </w:r>
      <w:r>
        <w:rPr>
          <w:shd w:fill="FFFF00" w:val="clear"/>
        </w:rPr>
        <w:t>Question76[5]</w:t>
      </w:r>
      <w:r>
        <w:rPr/>
        <w:t>} &gt;500 to 1000 €K, and {</w:t>
      </w:r>
      <w:r>
        <w:rPr>
          <w:shd w:fill="FFFF00" w:val="clear"/>
        </w:rPr>
        <w:t>Question76[6]</w:t>
      </w:r>
      <w:r>
        <w:rPr>
          <w:shd w:fill="auto" w:val="clear"/>
        </w:rPr>
        <w:t>}</w:t>
      </w:r>
      <w:r>
        <w:rPr/>
        <w:t xml:space="preserve"> &gt;1000 €K per 1000 FTE researchers as shown in Figure 69.</w:t>
      </w:r>
    </w:p>
    <w:p>
      <w:pPr>
        <w:pStyle w:val="normal2"/>
        <w:widowControl w:val="false"/>
        <w:spacing w:lineRule="auto" w:line="240"/>
        <w:rPr/>
      </w:pPr>
      <w:r>
        <w:rPr/>
      </w:r>
    </w:p>
    <w:p>
      <w:pPr>
        <w:pStyle w:val="normal1"/>
        <w:jc w:val="center"/>
        <w:rPr>
          <w:i/>
          <w:i/>
        </w:rPr>
      </w:pPr>
      <w:r>
        <w:rPr>
          <w:i/>
          <w:highlight w:val="yellow"/>
        </w:rPr>
        <w:t>{%chartImage50}</w:t>
      </w:r>
    </w:p>
    <w:p>
      <w:pPr>
        <w:pStyle w:val="normal2"/>
        <w:jc w:val="center"/>
        <w:rPr/>
      </w:pPr>
      <w:r>
        <w:rPr/>
      </w:r>
    </w:p>
    <w:p>
      <w:pPr>
        <w:pStyle w:val="normal2"/>
        <w:jc w:val="center"/>
        <w:rPr/>
      </w:pPr>
      <w:r>
        <w:rPr>
          <w:i/>
          <w:iCs/>
        </w:rPr>
        <w:t>Figure 69: Number of EU Countries with National Investments in Offering Services through EOSC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Services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Question26[0]}</w:t>
      </w:r>
      <w:r>
        <w:rPr/>
        <w:t xml:space="preserve"> in national policies on offering services through EOSC in EU countr</w:t>
      </w:r>
      <w:r>
        <w:rPr>
          <w:shd w:fill="auto" w:val="clear"/>
        </w:rPr>
        <w:t>ies in Survey {</w:t>
      </w:r>
      <w:r>
        <w:rPr>
          <w:highlight w:val="yellow"/>
        </w:rPr>
        <w:t>Year}</w:t>
      </w:r>
      <w:r>
        <w:rPr/>
        <w:t xml:space="preserve"> from the previous year and {</w:t>
      </w:r>
      <w:r>
        <w:rPr>
          <w:highlight w:val="yellow"/>
        </w:rPr>
        <w:t>Question26[1]}</w:t>
      </w:r>
      <w:r>
        <w:rPr/>
        <w:t xml:space="preserve"> since Survey 2022, whereby there is {</w:t>
      </w:r>
      <w:r>
        <w:rPr>
          <w:highlight w:val="yellow"/>
        </w:rPr>
        <w:t>Question26[2]}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Question26[3]}</w:t>
      </w:r>
      <w:r>
        <w:rPr/>
        <w:t xml:space="preserve"> since Survey 2022 as shown in Figure 70.</w:t>
      </w:r>
    </w:p>
    <w:p>
      <w:pPr>
        <w:pStyle w:val="normal2"/>
        <w:widowControl w:val="false"/>
        <w:spacing w:lineRule="auto" w:line="240"/>
        <w:rPr/>
      </w:pPr>
      <w:r>
        <w:rPr/>
      </w:r>
    </w:p>
    <w:p>
      <w:pPr>
        <w:pStyle w:val="normal1"/>
        <w:jc w:val="center"/>
        <w:rPr>
          <w:i/>
          <w:i/>
        </w:rPr>
      </w:pPr>
      <w:r>
        <w:rPr>
          <w:i/>
          <w:highlight w:val="yellow"/>
        </w:rPr>
        <w:t>{%chartImage51}</w:t>
      </w:r>
    </w:p>
    <w:p>
      <w:pPr>
        <w:pStyle w:val="normal2"/>
        <w:jc w:val="center"/>
        <w:rPr/>
      </w:pPr>
      <w:r>
        <w:rPr/>
      </w:r>
    </w:p>
    <w:p>
      <w:pPr>
        <w:pStyle w:val="normal2"/>
        <w:jc w:val="center"/>
        <w:rPr/>
      </w:pPr>
      <w:r>
        <w:rPr>
          <w:i/>
          <w:iCs/>
        </w:rPr>
        <w:t>Figure 70: Progress in EU Countries with a National Policy on Offering Services through EOSC</w:t>
      </w:r>
    </w:p>
    <w:p>
      <w:pPr>
        <w:pStyle w:val="normal2"/>
        <w:rPr/>
      </w:pPr>
      <w:r>
        <w:rPr/>
      </w:r>
    </w:p>
    <w:p>
      <w:pPr>
        <w:pStyle w:val="normal2"/>
        <w:widowControl w:val="false"/>
        <w:spacing w:lineRule="auto" w:line="240"/>
        <w:rPr/>
      </w:pPr>
      <w:r>
        <w:rPr/>
        <w:t>There is {</w:t>
      </w:r>
      <w:r>
        <w:rPr>
          <w:highlight w:val="yellow"/>
        </w:rPr>
        <w:t>Question27[0]}</w:t>
      </w:r>
      <w:r>
        <w:rPr/>
        <w:t xml:space="preserve"> in financial strategies on offering services through EOSC in EU countr</w:t>
      </w:r>
      <w:r>
        <w:rPr>
          <w:shd w:fill="auto" w:val="clear"/>
        </w:rPr>
        <w:t>ies in Survey {</w:t>
      </w:r>
      <w:r>
        <w:rPr>
          <w:highlight w:val="yellow"/>
        </w:rPr>
        <w:t>Year}</w:t>
      </w:r>
      <w:r>
        <w:rPr/>
        <w:t xml:space="preserve"> from the previous year and {</w:t>
      </w:r>
      <w:r>
        <w:rPr>
          <w:highlight w:val="yellow"/>
        </w:rPr>
        <w:t>Question27[1]}</w:t>
      </w:r>
      <w:r>
        <w:rPr/>
        <w:t xml:space="preserve"> since Survey 2022 as shown in Figure 71.</w:t>
      </w:r>
    </w:p>
    <w:p>
      <w:pPr>
        <w:pStyle w:val="normal2"/>
        <w:widowControl w:val="false"/>
        <w:spacing w:lineRule="auto" w:line="240"/>
        <w:rPr/>
      </w:pPr>
      <w:r>
        <w:rPr/>
      </w:r>
    </w:p>
    <w:p>
      <w:pPr>
        <w:pStyle w:val="normal1"/>
        <w:jc w:val="center"/>
        <w:rPr>
          <w:i/>
          <w:i/>
        </w:rPr>
      </w:pPr>
      <w:r>
        <w:rPr>
          <w:i/>
          <w:highlight w:val="yellow"/>
        </w:rPr>
        <w:t>{%chartImage52}</w:t>
      </w:r>
    </w:p>
    <w:p>
      <w:pPr>
        <w:pStyle w:val="normal2"/>
        <w:jc w:val="center"/>
        <w:rPr/>
      </w:pPr>
      <w:r>
        <w:rPr/>
      </w:r>
    </w:p>
    <w:p>
      <w:pPr>
        <w:pStyle w:val="normal2"/>
        <w:jc w:val="center"/>
        <w:rPr/>
      </w:pPr>
      <w:r>
        <w:rPr>
          <w:i/>
          <w:iCs/>
        </w:rPr>
        <w:t>Figure 71: Progress in EU Countries with a Financial Strategy on Offering Services through EOSC</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Services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Question74[0]</w:t>
      </w:r>
      <w:r>
        <w:rPr/>
        <w:t>} in national monitoring on offering services through EOSC in EU countr</w:t>
      </w:r>
      <w:r>
        <w:rPr>
          <w:shd w:fill="auto" w:val="clear"/>
        </w:rPr>
        <w:t>ies in Survey {</w:t>
      </w:r>
      <w:r>
        <w:rPr>
          <w:highlight w:val="yellow"/>
        </w:rPr>
        <w:t>Year}</w:t>
      </w:r>
      <w:r>
        <w:rPr/>
        <w:t xml:space="preserve"> from the previous year and {</w:t>
      </w:r>
      <w:r>
        <w:rPr>
          <w:highlight w:val="yellow"/>
        </w:rPr>
        <w:t>Question74[1]</w:t>
      </w:r>
      <w:r>
        <w:rPr/>
        <w:t>} since Survey 2022 as shown in Figure 72.</w:t>
      </w:r>
    </w:p>
    <w:p>
      <w:pPr>
        <w:pStyle w:val="normal2"/>
        <w:widowControl w:val="false"/>
        <w:spacing w:lineRule="auto" w:line="240"/>
        <w:rPr/>
      </w:pPr>
      <w:r>
        <w:rPr/>
      </w:r>
    </w:p>
    <w:p>
      <w:pPr>
        <w:pStyle w:val="normal1"/>
        <w:jc w:val="center"/>
        <w:rPr>
          <w:i/>
          <w:i/>
        </w:rPr>
      </w:pPr>
      <w:r>
        <w:rPr>
          <w:i/>
          <w:highlight w:val="yellow"/>
        </w:rPr>
        <w:t>{%chartImage53}</w:t>
      </w:r>
    </w:p>
    <w:p>
      <w:pPr>
        <w:pStyle w:val="normal2"/>
        <w:jc w:val="center"/>
        <w:rPr/>
      </w:pPr>
      <w:r>
        <w:rPr/>
      </w:r>
    </w:p>
    <w:p>
      <w:pPr>
        <w:pStyle w:val="normal2"/>
        <w:jc w:val="center"/>
        <w:rPr>
          <w:i/>
          <w:i/>
          <w:iCs/>
        </w:rPr>
      </w:pPr>
      <w:r>
        <w:rPr>
          <w:i/>
          <w:iCs/>
        </w:rPr>
        <w:t>Figure 72: Progress in EU Countries with a National Monitoring on Offering Services through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Question76_trend[0]</w:t>
      </w:r>
      <w:r>
        <w:rPr/>
        <w:t>} in national investments in offering services through EOSC per 1000 FTE researchers in EU countr</w:t>
      </w:r>
      <w:r>
        <w:rPr>
          <w:shd w:fill="auto" w:val="clear"/>
        </w:rPr>
        <w:t>ies in Survey {</w:t>
      </w:r>
      <w:r>
        <w:rPr>
          <w:highlight w:val="yellow"/>
        </w:rPr>
        <w:t>Year}</w:t>
      </w:r>
      <w:r>
        <w:rPr/>
        <w:t xml:space="preserve"> from the previous year and an {</w:t>
      </w:r>
      <w:r>
        <w:rPr>
          <w:highlight w:val="yellow"/>
        </w:rPr>
        <w:t>Question76_trend[1]</w:t>
      </w:r>
      <w:r>
        <w:rPr/>
        <w:t>} since Survey 2022 as shown in Figure 73.</w:t>
      </w:r>
    </w:p>
    <w:p>
      <w:pPr>
        <w:pStyle w:val="normal2"/>
        <w:widowControl w:val="false"/>
        <w:spacing w:lineRule="auto" w:line="240"/>
        <w:rPr/>
      </w:pPr>
      <w:r>
        <w:rPr/>
      </w:r>
    </w:p>
    <w:p>
      <w:pPr>
        <w:pStyle w:val="normal1"/>
        <w:jc w:val="center"/>
        <w:rPr>
          <w:i/>
          <w:i/>
        </w:rPr>
      </w:pPr>
      <w:r>
        <w:rPr>
          <w:i/>
          <w:highlight w:val="yellow"/>
        </w:rPr>
        <w:t>{%chartImage54}</w:t>
      </w:r>
    </w:p>
    <w:p>
      <w:pPr>
        <w:pStyle w:val="normal2"/>
        <w:jc w:val="center"/>
        <w:rPr/>
      </w:pPr>
      <w:r>
        <w:rPr/>
      </w:r>
    </w:p>
    <w:p>
      <w:pPr>
        <w:pStyle w:val="normal2"/>
        <w:jc w:val="center"/>
        <w:rPr/>
      </w:pPr>
      <w:r>
        <w:rPr>
          <w:i/>
          <w:iCs/>
        </w:rPr>
        <w:t>Figure 73: Trend in EU Countries with National Investments in Offering Services through EOSC per 1000 FTE Researchers</w:t>
      </w:r>
    </w:p>
    <w:p>
      <w:pPr>
        <w:pStyle w:val="normal2"/>
        <w:numPr>
          <w:ilvl w:val="0"/>
          <w:numId w:val="1"/>
        </w:numPr>
        <w:rPr>
          <w:b/>
          <w:bCs/>
        </w:rPr>
      </w:pPr>
      <w:r>
        <w:rPr>
          <w:b/>
          <w:bCs/>
        </w:rPr>
        <w:t>Infrastructure</w:t>
      </w:r>
    </w:p>
    <w:p>
      <w:pPr>
        <w:pStyle w:val="normal2"/>
        <w:widowControl w:val="false"/>
        <w:spacing w:lineRule="auto" w:line="240"/>
        <w:rPr/>
      </w:pPr>
      <w:r>
        <w:rPr/>
      </w:r>
    </w:p>
    <w:p>
      <w:pPr>
        <w:pStyle w:val="normal2"/>
        <w:widowControl w:val="false"/>
        <w:spacing w:lineRule="auto" w:line="240"/>
        <w:rPr/>
      </w:pPr>
      <w:r>
        <w:rPr/>
        <w:t>The infrastructure category consists of three main topics: connecting repositories to EOSC, data stewardship, and long-term data preservation.</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Infrastructure</w:t>
      </w:r>
    </w:p>
    <w:p>
      <w:pPr>
        <w:pStyle w:val="normal2"/>
        <w:widowControl w:val="false"/>
        <w:spacing w:lineRule="auto" w:line="240"/>
        <w:rPr/>
      </w:pPr>
      <w:r>
        <w:rPr/>
      </w:r>
    </w:p>
    <w:p>
      <w:pPr>
        <w:pStyle w:val="normal2"/>
        <w:widowControl w:val="false"/>
        <w:spacing w:lineRule="auto" w:line="240"/>
        <w:rPr/>
      </w:pPr>
      <w:r>
        <w:rPr/>
        <w:t>The first main policy question on connecting repositories to EOSC in Survey {</w:t>
      </w:r>
      <w:r>
        <w:rPr>
          <w:highlight w:val="yellow"/>
        </w:rPr>
        <w:t>Year}</w:t>
      </w:r>
      <w:r>
        <w:rPr/>
        <w:t xml:space="preserve"> is </w:t>
      </w:r>
      <w:r>
        <w:rPr>
          <w:i/>
          <w:iCs/>
        </w:rPr>
        <w:t>Does your country have a national policy on connecting repositories to EOSC?</w:t>
      </w:r>
      <w:r>
        <w:rPr/>
        <w:t xml:space="preserve"> (Q25) followed by </w:t>
      </w:r>
      <w:r>
        <w:rPr>
          <w:i/>
          <w:iCs/>
        </w:rPr>
        <w:t>Is this policy mandatory?</w:t>
      </w:r>
      <w:r>
        <w:rPr/>
        <w:t xml:space="preserve"> (Q25.1). Connecting repositories to EOSC hereby refers to ensuring that repositories make their research outputs discoverable through EOSC. It remains to be seen how responses to this or a similar question may change in future surveys because of the uptake of the EOSC Federation. {</w:t>
      </w:r>
      <w:r>
        <w:rPr>
          <w:shd w:fill="FFFF00" w:val="clear"/>
        </w:rPr>
        <w:t>Question30</w:t>
      </w:r>
      <w:r>
        <w:rPr/>
        <w:t>} of responding EU countries have a national policy on connecting repositories to EOSC, whereby {</w:t>
      </w:r>
      <w:r>
        <w:rPr>
          <w:shd w:fill="FFFF00" w:val="clear"/>
        </w:rPr>
        <w:t>Question30.1</w:t>
      </w:r>
      <w:r>
        <w:rPr/>
        <w:t>} are mandatory as shown in Figures 74 and 75.</w:t>
      </w:r>
    </w:p>
    <w:p>
      <w:pPr>
        <w:pStyle w:val="normal2"/>
        <w:widowControl w:val="false"/>
        <w:spacing w:lineRule="auto" w:line="240"/>
        <w:rPr/>
      </w:pPr>
      <w:r>
        <w:rPr/>
      </w:r>
    </w:p>
    <w:p>
      <w:pPr>
        <w:pStyle w:val="normal1"/>
        <w:jc w:val="center"/>
        <w:rPr>
          <w:i/>
          <w:i/>
        </w:rPr>
      </w:pPr>
      <w:r>
        <w:rPr>
          <w:i/>
          <w:highlight w:val="yellow"/>
        </w:rPr>
        <w:t>{%chartImage55}</w:t>
      </w:r>
    </w:p>
    <w:p>
      <w:pPr>
        <w:pStyle w:val="normal2"/>
        <w:jc w:val="center"/>
        <w:rPr/>
      </w:pPr>
      <w:r>
        <w:rPr/>
      </w:r>
    </w:p>
    <w:p>
      <w:pPr>
        <w:pStyle w:val="normal2"/>
        <w:jc w:val="center"/>
        <w:rPr>
          <w:i/>
          <w:i/>
          <w:iCs/>
        </w:rPr>
      </w:pPr>
      <w:r>
        <w:rPr>
          <w:i/>
          <w:iCs/>
        </w:rPr>
        <w:t>Figure 74: Map of EU Countries with a National Policy on Connecting Repositories to EOSC</w:t>
      </w:r>
    </w:p>
    <w:p>
      <w:pPr>
        <w:pStyle w:val="normal2"/>
        <w:widowControl w:val="false"/>
        <w:spacing w:lineRule="auto" w:line="240"/>
        <w:rPr/>
      </w:pPr>
      <w:r>
        <w:rPr/>
      </w:r>
    </w:p>
    <w:p>
      <w:pPr>
        <w:pStyle w:val="normal1"/>
        <w:jc w:val="center"/>
        <w:rPr>
          <w:i/>
          <w:i/>
        </w:rPr>
      </w:pPr>
      <w:r>
        <w:rPr>
          <w:i/>
          <w:highlight w:val="yellow"/>
        </w:rPr>
        <w:t>{%pieChartImage_54_0}</w:t>
      </w:r>
    </w:p>
    <w:p>
      <w:pPr>
        <w:pStyle w:val="normal1"/>
        <w:jc w:val="center"/>
        <w:rPr>
          <w:i/>
          <w:i/>
        </w:rPr>
      </w:pPr>
      <w:r>
        <w:rPr>
          <w:i/>
          <w:highlight w:val="yellow"/>
        </w:rPr>
        <w:t>{%pieChartImage_54_1}</w:t>
      </w:r>
    </w:p>
    <w:p>
      <w:pPr>
        <w:pStyle w:val="normal2"/>
        <w:jc w:val="center"/>
        <w:rPr/>
      </w:pPr>
      <w:r>
        <w:rPr/>
      </w:r>
    </w:p>
    <w:p>
      <w:pPr>
        <w:pStyle w:val="normal2"/>
        <w:jc w:val="center"/>
        <w:rPr/>
      </w:pPr>
      <w:r>
        <w:rPr>
          <w:i/>
          <w:iCs/>
        </w:rPr>
        <w:t>Figure 75: Share of EU Countries with a National Policy on Connecting Repositories to EOSC</w:t>
      </w:r>
    </w:p>
    <w:p>
      <w:pPr>
        <w:pStyle w:val="normal2"/>
        <w:rPr/>
      </w:pPr>
      <w:r>
        <w:rPr/>
      </w:r>
    </w:p>
    <w:p>
      <w:pPr>
        <w:pStyle w:val="normal2"/>
        <w:widowControl w:val="false"/>
        <w:spacing w:lineRule="auto" w:line="240"/>
        <w:rPr/>
      </w:pPr>
      <w:r>
        <w:rPr/>
        <w:t>The first main policy question on data stewardship in Survey {</w:t>
      </w:r>
      <w:r>
        <w:rPr>
          <w:highlight w:val="yellow"/>
        </w:rPr>
        <w:t>Year}</w:t>
      </w:r>
      <w:r>
        <w:rPr/>
        <w:t xml:space="preserve"> is </w:t>
      </w:r>
      <w:r>
        <w:rPr>
          <w:i/>
          <w:iCs/>
        </w:rPr>
        <w:t>Does your country have a national policy on data stewardship?</w:t>
      </w:r>
      <w:r>
        <w:rPr/>
        <w:t xml:space="preserve"> (Q29) followed by </w:t>
      </w:r>
      <w:r>
        <w:rPr>
          <w:i/>
          <w:iCs/>
        </w:rPr>
        <w:t>Is this policy mandatory?</w:t>
      </w:r>
      <w:r>
        <w:rPr/>
        <w:t xml:space="preserve"> (Q29.1). A data steward hereby refers to a professional data steward who supports researchers in their research data management. {</w:t>
      </w:r>
      <w:r>
        <w:rPr>
          <w:shd w:fill="FFFF00" w:val="clear"/>
        </w:rPr>
        <w:t>Question34</w:t>
      </w:r>
      <w:r>
        <w:rPr/>
        <w:t>} of responding EU countries have a national policy on data stewardship, whereby {</w:t>
      </w:r>
      <w:r>
        <w:rPr>
          <w:shd w:fill="FFFF00" w:val="clear"/>
        </w:rPr>
        <w:t>Question34.1</w:t>
      </w:r>
      <w:r>
        <w:rPr/>
        <w:t>} are mandatory as shown in Figures 76 and 77.</w:t>
      </w:r>
    </w:p>
    <w:p>
      <w:pPr>
        <w:pStyle w:val="normal2"/>
        <w:widowControl w:val="false"/>
        <w:spacing w:lineRule="auto" w:line="240"/>
        <w:rPr/>
      </w:pPr>
      <w:r>
        <w:rPr/>
      </w:r>
    </w:p>
    <w:p>
      <w:pPr>
        <w:pStyle w:val="normal1"/>
        <w:jc w:val="center"/>
        <w:rPr>
          <w:i/>
          <w:i/>
        </w:rPr>
      </w:pPr>
      <w:r>
        <w:rPr>
          <w:i/>
          <w:highlight w:val="yellow"/>
        </w:rPr>
        <w:t>{%chartImage56}</w:t>
      </w:r>
    </w:p>
    <w:p>
      <w:pPr>
        <w:pStyle w:val="normal2"/>
        <w:jc w:val="center"/>
        <w:rPr/>
      </w:pPr>
      <w:r>
        <w:rPr/>
      </w:r>
    </w:p>
    <w:p>
      <w:pPr>
        <w:pStyle w:val="normal2"/>
        <w:jc w:val="center"/>
        <w:rPr>
          <w:i/>
          <w:i/>
          <w:iCs/>
        </w:rPr>
      </w:pPr>
      <w:r>
        <w:rPr>
          <w:i/>
          <w:iCs/>
        </w:rPr>
        <w:t>Figure 76: Map of EU Countries with a National Policy on Data Stewardship</w:t>
      </w:r>
    </w:p>
    <w:p>
      <w:pPr>
        <w:pStyle w:val="normal2"/>
        <w:widowControl w:val="false"/>
        <w:spacing w:lineRule="auto" w:line="240"/>
        <w:rPr/>
      </w:pPr>
      <w:r>
        <w:rPr/>
      </w:r>
    </w:p>
    <w:p>
      <w:pPr>
        <w:pStyle w:val="normal1"/>
        <w:jc w:val="center"/>
        <w:rPr>
          <w:i/>
          <w:i/>
        </w:rPr>
      </w:pPr>
      <w:r>
        <w:rPr>
          <w:i/>
          <w:highlight w:val="yellow"/>
        </w:rPr>
        <w:t>{%pieChartImage_55_0}</w:t>
      </w:r>
    </w:p>
    <w:p>
      <w:pPr>
        <w:pStyle w:val="normal1"/>
        <w:jc w:val="center"/>
        <w:rPr>
          <w:i/>
          <w:i/>
        </w:rPr>
      </w:pPr>
      <w:r>
        <w:rPr>
          <w:i/>
          <w:highlight w:val="yellow"/>
        </w:rPr>
        <w:t>{%pieChartImage_55_1}</w:t>
      </w:r>
    </w:p>
    <w:p>
      <w:pPr>
        <w:pStyle w:val="normal2"/>
        <w:jc w:val="center"/>
        <w:rPr/>
      </w:pPr>
      <w:r>
        <w:rPr/>
      </w:r>
    </w:p>
    <w:p>
      <w:pPr>
        <w:pStyle w:val="normal2"/>
        <w:jc w:val="center"/>
        <w:rPr/>
      </w:pPr>
      <w:r>
        <w:rPr>
          <w:i/>
          <w:iCs/>
        </w:rPr>
        <w:t>Figure 77: Share of EU Countries with a National Policy on Data Stewardship</w:t>
      </w:r>
    </w:p>
    <w:p>
      <w:pPr>
        <w:pStyle w:val="normal2"/>
        <w:rPr/>
      </w:pPr>
      <w:r>
        <w:rPr/>
      </w:r>
    </w:p>
    <w:p>
      <w:pPr>
        <w:pStyle w:val="normal2"/>
        <w:rPr/>
      </w:pPr>
      <w:r>
        <w:rPr/>
        <w:t>The first main policy question on long-term data preservation in Survey {</w:t>
      </w:r>
      <w:r>
        <w:rPr>
          <w:highlight w:val="yellow"/>
        </w:rPr>
        <w:t>Year}</w:t>
      </w:r>
      <w:r>
        <w:rPr/>
        <w:t xml:space="preserve"> is </w:t>
      </w:r>
      <w:r>
        <w:rPr>
          <w:i/>
          <w:iCs/>
        </w:rPr>
        <w:t>Does your country have a national policy on long-term data preservation?</w:t>
      </w:r>
      <w:r>
        <w:rPr/>
        <w:t xml:space="preserve"> (Q33) followed by </w:t>
      </w:r>
      <w:r>
        <w:rPr>
          <w:i/>
          <w:iCs/>
        </w:rPr>
        <w:t>Is this policy mandatory?</w:t>
      </w:r>
      <w:r>
        <w:rPr/>
        <w:t xml:space="preserve"> (Q33.1). 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 {</w:t>
      </w:r>
      <w:r>
        <w:rPr>
          <w:shd w:fill="FFFF00" w:val="clear"/>
        </w:rPr>
        <w:t>Question38</w:t>
      </w:r>
      <w:r>
        <w:rPr/>
        <w:t>} of responding EU countries have a national policy on long-term data preservation, whereby {</w:t>
      </w:r>
      <w:r>
        <w:rPr>
          <w:shd w:fill="FFFF00" w:val="clear"/>
        </w:rPr>
        <w:t>Question38.1</w:t>
      </w:r>
      <w:r>
        <w:rPr/>
        <w:t>} are mandatory as shown in Figures 78 and 79.</w:t>
      </w:r>
    </w:p>
    <w:p>
      <w:pPr>
        <w:pStyle w:val="normal2"/>
        <w:widowControl w:val="false"/>
        <w:spacing w:lineRule="auto" w:line="240"/>
        <w:rPr/>
      </w:pPr>
      <w:r>
        <w:rPr/>
      </w:r>
    </w:p>
    <w:p>
      <w:pPr>
        <w:pStyle w:val="normal1"/>
        <w:jc w:val="center"/>
        <w:rPr>
          <w:i/>
          <w:i/>
        </w:rPr>
      </w:pPr>
      <w:r>
        <w:rPr>
          <w:i/>
          <w:highlight w:val="yellow"/>
        </w:rPr>
        <w:t>{%chartImage57}</w:t>
      </w:r>
    </w:p>
    <w:p>
      <w:pPr>
        <w:pStyle w:val="normal2"/>
        <w:jc w:val="center"/>
        <w:rPr/>
      </w:pPr>
      <w:r>
        <w:rPr/>
      </w:r>
    </w:p>
    <w:p>
      <w:pPr>
        <w:pStyle w:val="normal2"/>
        <w:jc w:val="center"/>
        <w:rPr>
          <w:i/>
          <w:i/>
          <w:iCs/>
        </w:rPr>
      </w:pPr>
      <w:r>
        <w:rPr>
          <w:i/>
          <w:iCs/>
        </w:rPr>
        <w:t>Figure 78: Map of EU Countries with a National Policy on Long-Term Data Preservation</w:t>
      </w:r>
    </w:p>
    <w:p>
      <w:pPr>
        <w:pStyle w:val="normal2"/>
        <w:widowControl w:val="false"/>
        <w:spacing w:lineRule="auto" w:line="240"/>
        <w:rPr/>
      </w:pPr>
      <w:r>
        <w:rPr/>
      </w:r>
    </w:p>
    <w:p>
      <w:pPr>
        <w:pStyle w:val="normal1"/>
        <w:jc w:val="center"/>
        <w:rPr>
          <w:i/>
          <w:i/>
        </w:rPr>
      </w:pPr>
      <w:r>
        <w:rPr>
          <w:i/>
          <w:highlight w:val="yellow"/>
        </w:rPr>
        <w:t>{%pieChartImage_56_0}</w:t>
      </w:r>
    </w:p>
    <w:p>
      <w:pPr>
        <w:pStyle w:val="normal1"/>
        <w:jc w:val="center"/>
        <w:rPr>
          <w:i/>
          <w:i/>
        </w:rPr>
      </w:pPr>
      <w:r>
        <w:rPr>
          <w:i/>
          <w:highlight w:val="yellow"/>
        </w:rPr>
        <w:t>{%pieChartImage_56_1}</w:t>
      </w:r>
    </w:p>
    <w:p>
      <w:pPr>
        <w:pStyle w:val="normal2"/>
        <w:jc w:val="center"/>
        <w:rPr/>
      </w:pPr>
      <w:r>
        <w:rPr/>
      </w:r>
    </w:p>
    <w:p>
      <w:pPr>
        <w:pStyle w:val="normal2"/>
        <w:jc w:val="center"/>
        <w:rPr/>
      </w:pPr>
      <w:r>
        <w:rPr>
          <w:i/>
          <w:iCs/>
        </w:rPr>
        <w:t>Figure 79: Share of EU Countries with a National Policy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Infrastructure</w:t>
      </w:r>
    </w:p>
    <w:p>
      <w:pPr>
        <w:pStyle w:val="normal2"/>
        <w:widowControl w:val="false"/>
        <w:spacing w:lineRule="auto" w:line="240"/>
        <w:rPr/>
      </w:pPr>
      <w:r>
        <w:rPr/>
      </w:r>
    </w:p>
    <w:p>
      <w:pPr>
        <w:pStyle w:val="normal2"/>
        <w:widowControl w:val="false"/>
        <w:spacing w:lineRule="auto" w:line="240"/>
        <w:rPr/>
      </w:pPr>
      <w:r>
        <w:rPr/>
        <w:t>The second main policy question on connecting repositories to EOSC in Survey {</w:t>
      </w:r>
      <w:r>
        <w:rPr>
          <w:highlight w:val="yellow"/>
        </w:rPr>
        <w:t>Year}</w:t>
      </w:r>
      <w:r>
        <w:rPr/>
        <w:t xml:space="preserve"> is </w:t>
      </w:r>
      <w:r>
        <w:rPr>
          <w:i/>
          <w:iCs/>
        </w:rPr>
        <w:t>Does your country have a financial strategy on connecting repositories to EOSC?</w:t>
      </w:r>
      <w:r>
        <w:rPr/>
        <w:t xml:space="preserve"> (Q26). {</w:t>
      </w:r>
      <w:r>
        <w:rPr>
          <w:shd w:fill="FFFF00" w:val="clear"/>
        </w:rPr>
        <w:t>Question31</w:t>
      </w:r>
      <w:r>
        <w:rPr/>
        <w:t>} of responding EU countries have a financial strategy on connecting repositories to EOSC as shown in Figures 80 and 81.</w:t>
      </w:r>
    </w:p>
    <w:p>
      <w:pPr>
        <w:pStyle w:val="normal2"/>
        <w:widowControl w:val="false"/>
        <w:spacing w:lineRule="auto" w:line="240"/>
        <w:rPr/>
      </w:pPr>
      <w:r>
        <w:rPr/>
      </w:r>
    </w:p>
    <w:p>
      <w:pPr>
        <w:pStyle w:val="normal1"/>
        <w:jc w:val="center"/>
        <w:rPr>
          <w:i/>
          <w:i/>
        </w:rPr>
      </w:pPr>
      <w:r>
        <w:rPr>
          <w:i/>
          <w:highlight w:val="yellow"/>
        </w:rPr>
        <w:t>{%chartImage58}</w:t>
      </w:r>
    </w:p>
    <w:p>
      <w:pPr>
        <w:pStyle w:val="normal2"/>
        <w:jc w:val="center"/>
        <w:rPr/>
      </w:pPr>
      <w:r>
        <w:rPr/>
      </w:r>
    </w:p>
    <w:p>
      <w:pPr>
        <w:pStyle w:val="normal2"/>
        <w:jc w:val="center"/>
        <w:rPr/>
      </w:pPr>
      <w:r>
        <w:rPr>
          <w:i/>
          <w:iCs/>
        </w:rPr>
        <w:t>Figure 80: Map of EU Countries with a Financial Strategy on Connecting Repositories to EOSC</w:t>
      </w:r>
    </w:p>
    <w:p>
      <w:pPr>
        <w:pStyle w:val="normal2"/>
        <w:widowControl w:val="false"/>
        <w:spacing w:lineRule="auto" w:line="240"/>
        <w:rPr/>
      </w:pPr>
      <w:r>
        <w:rPr/>
      </w:r>
    </w:p>
    <w:p>
      <w:pPr>
        <w:pStyle w:val="normal1"/>
        <w:jc w:val="center"/>
        <w:rPr>
          <w:i/>
          <w:i/>
        </w:rPr>
      </w:pPr>
      <w:r>
        <w:rPr>
          <w:i/>
          <w:highlight w:val="yellow"/>
        </w:rPr>
        <w:t>{%pieChartImage_57_0}</w:t>
      </w:r>
    </w:p>
    <w:p>
      <w:pPr>
        <w:pStyle w:val="normal2"/>
        <w:jc w:val="center"/>
        <w:rPr/>
      </w:pPr>
      <w:r>
        <w:rPr/>
      </w:r>
    </w:p>
    <w:p>
      <w:pPr>
        <w:pStyle w:val="normal2"/>
        <w:jc w:val="center"/>
        <w:rPr/>
      </w:pPr>
      <w:r>
        <w:rPr>
          <w:i/>
          <w:iCs/>
        </w:rPr>
        <w:t>Figure 81: Share of EU Countries with a Financial Strategy on Connecting Repositories to EOSC</w:t>
      </w:r>
    </w:p>
    <w:p>
      <w:pPr>
        <w:pStyle w:val="normal2"/>
        <w:rPr/>
      </w:pPr>
      <w:r>
        <w:rPr/>
      </w:r>
    </w:p>
    <w:p>
      <w:pPr>
        <w:pStyle w:val="normal2"/>
        <w:widowControl w:val="false"/>
        <w:spacing w:lineRule="auto" w:line="240"/>
        <w:rPr/>
      </w:pPr>
      <w:r>
        <w:rPr/>
        <w:t>The second main policy question on data stewardship in Survey {</w:t>
      </w:r>
      <w:r>
        <w:rPr>
          <w:highlight w:val="yellow"/>
        </w:rPr>
        <w:t>Year}</w:t>
      </w:r>
      <w:r>
        <w:rPr/>
        <w:t xml:space="preserve"> is </w:t>
      </w:r>
      <w:r>
        <w:rPr>
          <w:i/>
          <w:iCs/>
        </w:rPr>
        <w:t>Does your country have a financial strategy on data stewardship?</w:t>
      </w:r>
      <w:r>
        <w:rPr/>
        <w:t xml:space="preserve"> (Q30). {</w:t>
      </w:r>
      <w:r>
        <w:rPr>
          <w:shd w:fill="FFFF00" w:val="clear"/>
        </w:rPr>
        <w:t>Question35</w:t>
      </w:r>
      <w:r>
        <w:rPr/>
        <w:t>} of responding EU countries have a financial strategy on data stewardship as shown in Figures 82 and 83.</w:t>
      </w:r>
    </w:p>
    <w:p>
      <w:pPr>
        <w:pStyle w:val="normal2"/>
        <w:widowControl w:val="false"/>
        <w:spacing w:lineRule="auto" w:line="240"/>
        <w:rPr/>
      </w:pPr>
      <w:r>
        <w:rPr/>
      </w:r>
    </w:p>
    <w:p>
      <w:pPr>
        <w:pStyle w:val="normal1"/>
        <w:jc w:val="center"/>
        <w:rPr>
          <w:i/>
          <w:i/>
        </w:rPr>
      </w:pPr>
      <w:r>
        <w:rPr>
          <w:i/>
          <w:highlight w:val="yellow"/>
        </w:rPr>
        <w:t>{%chartImage59}</w:t>
      </w:r>
    </w:p>
    <w:p>
      <w:pPr>
        <w:pStyle w:val="normal2"/>
        <w:jc w:val="center"/>
        <w:rPr/>
      </w:pPr>
      <w:r>
        <w:rPr/>
      </w:r>
    </w:p>
    <w:p>
      <w:pPr>
        <w:pStyle w:val="normal2"/>
        <w:jc w:val="center"/>
        <w:rPr>
          <w:i/>
          <w:i/>
          <w:iCs/>
        </w:rPr>
      </w:pPr>
      <w:r>
        <w:rPr>
          <w:i/>
          <w:iCs/>
        </w:rPr>
        <w:t>Figure 82: Map of EU Countries with a Financial Strategy on Data Stewardship</w:t>
      </w:r>
    </w:p>
    <w:p>
      <w:pPr>
        <w:pStyle w:val="normal2"/>
        <w:widowControl w:val="false"/>
        <w:spacing w:lineRule="auto" w:line="240"/>
        <w:rPr/>
      </w:pPr>
      <w:r>
        <w:rPr/>
      </w:r>
    </w:p>
    <w:p>
      <w:pPr>
        <w:pStyle w:val="normal1"/>
        <w:jc w:val="center"/>
        <w:rPr>
          <w:i/>
          <w:i/>
        </w:rPr>
      </w:pPr>
      <w:r>
        <w:rPr>
          <w:i/>
          <w:highlight w:val="yellow"/>
        </w:rPr>
        <w:t>{%pieChartImage_58_0}</w:t>
      </w:r>
    </w:p>
    <w:p>
      <w:pPr>
        <w:pStyle w:val="normal2"/>
        <w:jc w:val="center"/>
        <w:rPr/>
      </w:pPr>
      <w:r>
        <w:rPr/>
      </w:r>
    </w:p>
    <w:p>
      <w:pPr>
        <w:pStyle w:val="normal2"/>
        <w:jc w:val="center"/>
        <w:rPr/>
      </w:pPr>
      <w:r>
        <w:rPr>
          <w:i/>
          <w:iCs/>
        </w:rPr>
        <w:t>Figure 83: Share of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 second main policy question on long-term data preservation in Survey {</w:t>
      </w:r>
      <w:r>
        <w:rPr>
          <w:highlight w:val="yellow"/>
        </w:rPr>
        <w:t>Year}</w:t>
      </w:r>
      <w:r>
        <w:rPr/>
        <w:t xml:space="preserve"> is </w:t>
      </w:r>
      <w:r>
        <w:rPr>
          <w:i/>
          <w:iCs/>
        </w:rPr>
        <w:t>Does your country have a financial strategy on long-term data preservation?</w:t>
      </w:r>
      <w:r>
        <w:rPr/>
        <w:t xml:space="preserve"> (Q34). {</w:t>
      </w:r>
      <w:r>
        <w:rPr>
          <w:shd w:fill="FFFF00" w:val="clear"/>
        </w:rPr>
        <w:t>Question39</w:t>
      </w:r>
      <w:r>
        <w:rPr/>
        <w:t>} of responding EU countries have a financial strategy on long-term data preservation as shown in Figures 84 and 85.</w:t>
      </w:r>
    </w:p>
    <w:p>
      <w:pPr>
        <w:pStyle w:val="normal2"/>
        <w:widowControl w:val="false"/>
        <w:spacing w:lineRule="auto" w:line="240"/>
        <w:rPr/>
      </w:pPr>
      <w:r>
        <w:rPr/>
      </w:r>
    </w:p>
    <w:p>
      <w:pPr>
        <w:pStyle w:val="normal1"/>
        <w:jc w:val="center"/>
        <w:rPr>
          <w:i/>
          <w:i/>
        </w:rPr>
      </w:pPr>
      <w:r>
        <w:rPr>
          <w:i/>
          <w:highlight w:val="yellow"/>
        </w:rPr>
        <w:t>{%chartImage60}</w:t>
      </w:r>
    </w:p>
    <w:p>
      <w:pPr>
        <w:pStyle w:val="normal2"/>
        <w:jc w:val="center"/>
        <w:rPr/>
      </w:pPr>
      <w:r>
        <w:rPr/>
      </w:r>
    </w:p>
    <w:p>
      <w:pPr>
        <w:pStyle w:val="normal2"/>
        <w:jc w:val="center"/>
        <w:rPr>
          <w:i/>
          <w:i/>
          <w:iCs/>
        </w:rPr>
      </w:pPr>
      <w:r>
        <w:rPr>
          <w:i/>
          <w:iCs/>
        </w:rPr>
        <w:t>Figure 84: Map of EU Countries with a Financial Strategy on Long-Term Data Preservation</w:t>
      </w:r>
    </w:p>
    <w:p>
      <w:pPr>
        <w:pStyle w:val="normal2"/>
        <w:widowControl w:val="false"/>
        <w:spacing w:lineRule="auto" w:line="240"/>
        <w:rPr/>
      </w:pPr>
      <w:r>
        <w:rPr/>
      </w:r>
    </w:p>
    <w:p>
      <w:pPr>
        <w:pStyle w:val="normal1"/>
        <w:jc w:val="center"/>
        <w:rPr>
          <w:i/>
          <w:i/>
        </w:rPr>
      </w:pPr>
      <w:r>
        <w:rPr>
          <w:i/>
          <w:highlight w:val="yellow"/>
        </w:rPr>
        <w:t>{%pieChartImage_59_0}</w:t>
      </w:r>
    </w:p>
    <w:p>
      <w:pPr>
        <w:pStyle w:val="normal2"/>
        <w:jc w:val="center"/>
        <w:rPr/>
      </w:pPr>
      <w:r>
        <w:rPr/>
      </w:r>
    </w:p>
    <w:p>
      <w:pPr>
        <w:pStyle w:val="normal2"/>
        <w:jc w:val="center"/>
        <w:rPr/>
      </w:pPr>
      <w:r>
        <w:rPr>
          <w:i/>
          <w:iCs/>
        </w:rPr>
        <w:t>Figure 85: Share of EU Countries with a Financial Strategy on Long-Term Data Preservation</w:t>
      </w:r>
    </w:p>
    <w:p>
      <w:pPr>
        <w:pStyle w:val="normal2"/>
        <w:widowControl w:val="false"/>
        <w:spacing w:lineRule="auto" w:line="240"/>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Infrastructure</w:t>
      </w:r>
    </w:p>
    <w:p>
      <w:pPr>
        <w:pStyle w:val="normal2"/>
        <w:widowControl w:val="false"/>
        <w:spacing w:lineRule="auto" w:line="240"/>
        <w:rPr/>
      </w:pPr>
      <w:r>
        <w:rPr/>
      </w:r>
    </w:p>
    <w:p>
      <w:pPr>
        <w:pStyle w:val="normal2"/>
        <w:widowControl w:val="false"/>
        <w:spacing w:lineRule="auto" w:line="240"/>
        <w:rPr/>
      </w:pPr>
      <w:r>
        <w:rPr/>
        <w:t>The first main practice question on connecting repositories to EOSC in Survey {</w:t>
      </w:r>
      <w:r>
        <w:rPr>
          <w:highlight w:val="yellow"/>
        </w:rPr>
        <w:t>Year}</w:t>
      </w:r>
      <w:r>
        <w:rPr/>
        <w:t xml:space="preserve"> is </w:t>
      </w:r>
      <w:r>
        <w:rPr>
          <w:i/>
          <w:iCs/>
        </w:rPr>
        <w:t>Does your country have a national monitoring on connecting repositories to EOSC?</w:t>
      </w:r>
      <w:r>
        <w:rPr/>
        <w:t xml:space="preserve"> (Q73). {</w:t>
      </w:r>
      <w:r>
        <w:rPr>
          <w:shd w:fill="FFFF00" w:val="clear"/>
        </w:rPr>
        <w:t>Question78</w:t>
      </w:r>
      <w:r>
        <w:rPr/>
        <w:t>} of responding EU countries have a national monitoring on connecting repositories to EOSC as shown in Figures 86 and 87.</w:t>
      </w:r>
    </w:p>
    <w:p>
      <w:pPr>
        <w:pStyle w:val="normal2"/>
        <w:widowControl w:val="false"/>
        <w:spacing w:lineRule="auto" w:line="240"/>
        <w:rPr/>
      </w:pPr>
      <w:r>
        <w:rPr/>
      </w:r>
    </w:p>
    <w:p>
      <w:pPr>
        <w:pStyle w:val="normal1"/>
        <w:jc w:val="center"/>
        <w:rPr>
          <w:i/>
          <w:i/>
        </w:rPr>
      </w:pPr>
      <w:r>
        <w:rPr>
          <w:i/>
          <w:highlight w:val="yellow"/>
        </w:rPr>
        <w:t>{%chartImage61}</w:t>
      </w:r>
    </w:p>
    <w:p>
      <w:pPr>
        <w:pStyle w:val="normal2"/>
        <w:jc w:val="center"/>
        <w:rPr/>
      </w:pPr>
      <w:r>
        <w:rPr/>
      </w:r>
    </w:p>
    <w:p>
      <w:pPr>
        <w:pStyle w:val="normal2"/>
        <w:jc w:val="center"/>
        <w:rPr/>
      </w:pPr>
      <w:r>
        <w:rPr>
          <w:i/>
          <w:iCs/>
        </w:rPr>
        <w:t>Figure 86: Map of EU Countries with a National Monitoring on Connecting Repositories to EOSC</w:t>
      </w:r>
    </w:p>
    <w:p>
      <w:pPr>
        <w:pStyle w:val="normal2"/>
        <w:widowControl w:val="false"/>
        <w:spacing w:lineRule="auto" w:line="240"/>
        <w:rPr/>
      </w:pPr>
      <w:r>
        <w:rPr/>
      </w:r>
    </w:p>
    <w:p>
      <w:pPr>
        <w:pStyle w:val="normal1"/>
        <w:jc w:val="center"/>
        <w:rPr>
          <w:i/>
          <w:i/>
        </w:rPr>
      </w:pPr>
      <w:r>
        <w:rPr>
          <w:i/>
          <w:highlight w:val="yellow"/>
        </w:rPr>
        <w:t>{%pieChartImage_60_0}</w:t>
      </w:r>
    </w:p>
    <w:p>
      <w:pPr>
        <w:pStyle w:val="normal2"/>
        <w:jc w:val="center"/>
        <w:rPr/>
      </w:pPr>
      <w:r>
        <w:rPr/>
      </w:r>
    </w:p>
    <w:p>
      <w:pPr>
        <w:pStyle w:val="normal2"/>
        <w:jc w:val="center"/>
        <w:rPr/>
      </w:pPr>
      <w:r>
        <w:rPr>
          <w:i/>
          <w:iCs/>
        </w:rPr>
        <w:t>Figure 87: Share of EU Countries with a National Monitoring on Connecting Repositories to EOSC</w:t>
      </w:r>
    </w:p>
    <w:p>
      <w:pPr>
        <w:pStyle w:val="normal2"/>
        <w:widowControl w:val="false"/>
        <w:spacing w:lineRule="auto" w:line="240"/>
        <w:rPr/>
      </w:pPr>
      <w:r>
        <w:rPr/>
      </w:r>
    </w:p>
    <w:p>
      <w:pPr>
        <w:pStyle w:val="normal2"/>
        <w:widowControl w:val="false"/>
        <w:spacing w:lineRule="auto" w:line="240"/>
        <w:rPr/>
      </w:pPr>
      <w:r>
        <w:rPr/>
        <w:t>The first main practice question on data stewardship in Survey {</w:t>
      </w:r>
      <w:r>
        <w:rPr>
          <w:highlight w:val="yellow"/>
        </w:rPr>
        <w:t>Year}</w:t>
      </w:r>
      <w:r>
        <w:rPr/>
        <w:t xml:space="preserve"> is </w:t>
      </w:r>
      <w:r>
        <w:rPr>
          <w:i/>
          <w:iCs/>
        </w:rPr>
        <w:t>Does your country have a national monitoring on data stewardship?</w:t>
      </w:r>
      <w:r>
        <w:rPr/>
        <w:t xml:space="preserve"> (Q77). {</w:t>
      </w:r>
      <w:r>
        <w:rPr>
          <w:shd w:fill="FFFF00" w:val="clear"/>
        </w:rPr>
        <w:t>Question82</w:t>
      </w:r>
      <w:r>
        <w:rPr/>
        <w:t>} of responding EU countries have a national monitoring on data stewardship as shown in Figures 88 and 89.</w:t>
      </w:r>
    </w:p>
    <w:p>
      <w:pPr>
        <w:pStyle w:val="normal2"/>
        <w:widowControl w:val="false"/>
        <w:spacing w:lineRule="auto" w:line="240"/>
        <w:rPr/>
      </w:pPr>
      <w:r>
        <w:rPr/>
      </w:r>
    </w:p>
    <w:p>
      <w:pPr>
        <w:pStyle w:val="normal1"/>
        <w:jc w:val="center"/>
        <w:rPr>
          <w:i/>
          <w:i/>
        </w:rPr>
      </w:pPr>
      <w:r>
        <w:rPr>
          <w:i/>
          <w:highlight w:val="yellow"/>
        </w:rPr>
        <w:t>{%chartImage62}</w:t>
      </w:r>
    </w:p>
    <w:p>
      <w:pPr>
        <w:pStyle w:val="normal2"/>
        <w:jc w:val="center"/>
        <w:rPr/>
      </w:pPr>
      <w:r>
        <w:rPr/>
      </w:r>
    </w:p>
    <w:p>
      <w:pPr>
        <w:pStyle w:val="normal2"/>
        <w:jc w:val="center"/>
        <w:rPr/>
      </w:pPr>
      <w:r>
        <w:rPr>
          <w:i/>
          <w:iCs/>
        </w:rPr>
        <w:t>Figure 88: Map of EU Countries with a National Monitoring on Data Stewardship</w:t>
      </w:r>
    </w:p>
    <w:p>
      <w:pPr>
        <w:pStyle w:val="normal2"/>
        <w:widowControl w:val="false"/>
        <w:spacing w:lineRule="auto" w:line="240"/>
        <w:rPr/>
      </w:pPr>
      <w:r>
        <w:rPr/>
      </w:r>
    </w:p>
    <w:p>
      <w:pPr>
        <w:pStyle w:val="normal1"/>
        <w:jc w:val="center"/>
        <w:rPr>
          <w:i/>
          <w:i/>
        </w:rPr>
      </w:pPr>
      <w:r>
        <w:rPr>
          <w:i/>
          <w:highlight w:val="yellow"/>
        </w:rPr>
        <w:t>{%pieChartImage_61_0}</w:t>
      </w:r>
    </w:p>
    <w:p>
      <w:pPr>
        <w:pStyle w:val="normal2"/>
        <w:jc w:val="center"/>
        <w:rPr/>
      </w:pPr>
      <w:r>
        <w:rPr/>
      </w:r>
    </w:p>
    <w:p>
      <w:pPr>
        <w:pStyle w:val="normal2"/>
        <w:jc w:val="center"/>
        <w:rPr/>
      </w:pPr>
      <w:r>
        <w:rPr>
          <w:i/>
          <w:iCs/>
        </w:rPr>
        <w:t>Figure 89: Share of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 first main practice question on long-term data preservation in Survey {</w:t>
      </w:r>
      <w:r>
        <w:rPr>
          <w:highlight w:val="yellow"/>
        </w:rPr>
        <w:t>Year}</w:t>
      </w:r>
      <w:r>
        <w:rPr/>
        <w:t xml:space="preserve"> is </w:t>
      </w:r>
      <w:r>
        <w:rPr>
          <w:i/>
          <w:iCs/>
        </w:rPr>
        <w:t>Does your country have a national monitoring on long-term data preservation?</w:t>
      </w:r>
      <w:r>
        <w:rPr/>
        <w:t xml:space="preserve"> (Q81). {</w:t>
      </w:r>
      <w:r>
        <w:rPr>
          <w:shd w:fill="FFFF00" w:val="clear"/>
        </w:rPr>
        <w:t>Question86</w:t>
      </w:r>
      <w:r>
        <w:rPr/>
        <w:t>} of responding EU countries have a national monitoring on long-term data preservation as shown in Figures 90 and 91.</w:t>
      </w:r>
    </w:p>
    <w:p>
      <w:pPr>
        <w:pStyle w:val="normal2"/>
        <w:widowControl w:val="false"/>
        <w:spacing w:lineRule="auto" w:line="240"/>
        <w:rPr/>
      </w:pPr>
      <w:r>
        <w:rPr/>
      </w:r>
    </w:p>
    <w:p>
      <w:pPr>
        <w:pStyle w:val="normal1"/>
        <w:jc w:val="center"/>
        <w:rPr>
          <w:i/>
          <w:i/>
        </w:rPr>
      </w:pPr>
      <w:r>
        <w:rPr>
          <w:i/>
          <w:highlight w:val="yellow"/>
        </w:rPr>
        <w:t>{%chartImage63}</w:t>
      </w:r>
    </w:p>
    <w:p>
      <w:pPr>
        <w:pStyle w:val="normal2"/>
        <w:jc w:val="center"/>
        <w:rPr/>
      </w:pPr>
      <w:r>
        <w:rPr/>
      </w:r>
    </w:p>
    <w:p>
      <w:pPr>
        <w:pStyle w:val="normal2"/>
        <w:jc w:val="center"/>
        <w:rPr/>
      </w:pPr>
      <w:r>
        <w:rPr>
          <w:i/>
          <w:iCs/>
        </w:rPr>
        <w:t>Figure 90: Map of EU Countries with a National Monitoring on Long-Term Data Preservation</w:t>
      </w:r>
    </w:p>
    <w:p>
      <w:pPr>
        <w:pStyle w:val="normal2"/>
        <w:widowControl w:val="false"/>
        <w:spacing w:lineRule="auto" w:line="240"/>
        <w:rPr/>
      </w:pPr>
      <w:r>
        <w:rPr/>
      </w:r>
    </w:p>
    <w:p>
      <w:pPr>
        <w:pStyle w:val="normal1"/>
        <w:jc w:val="center"/>
        <w:rPr>
          <w:i/>
          <w:i/>
        </w:rPr>
      </w:pPr>
      <w:r>
        <w:rPr>
          <w:highlight w:val="yellow"/>
        </w:rPr>
        <w:t>[</w:t>
      </w:r>
      <w:r>
        <w:rPr>
          <w:i/>
          <w:highlight w:val="yellow"/>
        </w:rPr>
        <w:t>{%pieChartImage_62_0}</w:t>
      </w:r>
    </w:p>
    <w:p>
      <w:pPr>
        <w:pStyle w:val="normal2"/>
        <w:rPr/>
      </w:pPr>
      <w:r>
        <w:rPr/>
      </w:r>
    </w:p>
    <w:p>
      <w:pPr>
        <w:pStyle w:val="normal2"/>
        <w:jc w:val="center"/>
        <w:rPr/>
      </w:pPr>
      <w:r>
        <w:rPr>
          <w:i/>
          <w:iCs/>
        </w:rPr>
        <w:t>Figure 91: Share of EU Countries with a National Monitoring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Infrastructure</w:t>
      </w:r>
    </w:p>
    <w:p>
      <w:pPr>
        <w:pStyle w:val="normal2"/>
        <w:widowControl w:val="false"/>
        <w:spacing w:lineRule="auto" w:line="240"/>
        <w:rPr/>
      </w:pPr>
      <w:r>
        <w:rPr/>
      </w:r>
    </w:p>
    <w:p>
      <w:pPr>
        <w:pStyle w:val="normal2"/>
        <w:widowControl w:val="false"/>
        <w:spacing w:lineRule="auto" w:line="240"/>
        <w:rPr/>
      </w:pPr>
      <w:r>
        <w:rPr/>
        <w:t>The second main practice question on connecting repositories to EOSC in Survey {</w:t>
      </w:r>
      <w:r>
        <w:rPr>
          <w:highlight w:val="yellow"/>
        </w:rPr>
        <w:t>Year}</w:t>
      </w:r>
      <w:r>
        <w:rPr/>
        <w:t xml:space="preserve"> is </w:t>
      </w:r>
      <w:r>
        <w:rPr>
          <w:i/>
          <w:iCs/>
        </w:rPr>
        <w:t xml:space="preserve">How much did your country financially invest in connecting repositories to EOSC in </w:t>
      </w:r>
      <w:r>
        <w:rPr/>
        <w:t>{</w:t>
      </w:r>
      <w:r>
        <w:rPr>
          <w:highlight w:val="yellow"/>
        </w:rPr>
        <w:t>Fisca</w:t>
      </w:r>
      <w:r>
        <w:rPr>
          <w:i/>
          <w:iCs/>
        </w:rPr>
        <w:t>lYear} in millions of Euros?</w:t>
      </w:r>
      <w:r>
        <w:rPr/>
        <w:t xml:space="preserve"> (Q75). {</w:t>
      </w:r>
      <w:r>
        <w:rPr>
          <w:highlight w:val="yellow"/>
        </w:rPr>
        <w:t>Question80[0]}</w:t>
      </w:r>
      <w:r>
        <w:rPr/>
        <w:t xml:space="preserve"> of responding EU countries are not investing or have not stated the number of investments in connecting repositories to EOSC. {</w:t>
      </w:r>
      <w:r>
        <w:rPr>
          <w:highlight w:val="yellow"/>
        </w:rPr>
        <w:t>Question80[1]}</w:t>
      </w:r>
      <w:r>
        <w:rPr/>
        <w:t xml:space="preserve"> of EU countries invested &gt;0 to 50 €K, {</w:t>
      </w:r>
      <w:r>
        <w:rPr>
          <w:highlight w:val="yellow"/>
        </w:rPr>
        <w:t>Question80[2]}</w:t>
      </w:r>
      <w:r>
        <w:rPr/>
        <w:t xml:space="preserve"> &gt;50 to 100 €K, {</w:t>
      </w:r>
      <w:r>
        <w:rPr>
          <w:highlight w:val="yellow"/>
        </w:rPr>
        <w:t>Question80[3]}</w:t>
      </w:r>
      <w:r>
        <w:rPr/>
        <w:t xml:space="preserve"> &gt;100 to 250 €K, {</w:t>
      </w:r>
      <w:r>
        <w:rPr>
          <w:highlight w:val="yellow"/>
        </w:rPr>
        <w:t>Question80[4]}</w:t>
      </w:r>
      <w:r>
        <w:rPr/>
        <w:t xml:space="preserve"> &gt;250 to 500 €K, {</w:t>
      </w:r>
      <w:r>
        <w:rPr>
          <w:highlight w:val="yellow"/>
        </w:rPr>
        <w:t>Question80[5]}</w:t>
      </w:r>
      <w:r>
        <w:rPr/>
        <w:t xml:space="preserve"> &gt;500 to 1000 €K, and {</w:t>
      </w:r>
      <w:r>
        <w:rPr>
          <w:highlight w:val="yellow"/>
        </w:rPr>
        <w:t>Question80[6]}</w:t>
      </w:r>
      <w:r>
        <w:rPr/>
        <w:t xml:space="preserve"> &gt;1000 €K per 1000 FTE researchers as shown in Figure 92.</w:t>
      </w:r>
    </w:p>
    <w:p>
      <w:pPr>
        <w:pStyle w:val="normal2"/>
        <w:widowControl w:val="false"/>
        <w:spacing w:lineRule="auto" w:line="240"/>
        <w:rPr/>
      </w:pPr>
      <w:r>
        <w:rPr/>
      </w:r>
    </w:p>
    <w:p>
      <w:pPr>
        <w:pStyle w:val="normal1"/>
        <w:jc w:val="center"/>
        <w:rPr>
          <w:i/>
          <w:i/>
        </w:rPr>
      </w:pPr>
      <w:r>
        <w:rPr>
          <w:i/>
          <w:highlight w:val="yellow"/>
        </w:rPr>
        <w:t>{%chartImage64}</w:t>
      </w:r>
    </w:p>
    <w:p>
      <w:pPr>
        <w:pStyle w:val="normal2"/>
        <w:jc w:val="center"/>
        <w:rPr/>
      </w:pPr>
      <w:r>
        <w:rPr/>
      </w:r>
    </w:p>
    <w:p>
      <w:pPr>
        <w:pStyle w:val="normal2"/>
        <w:jc w:val="center"/>
        <w:rPr/>
      </w:pPr>
      <w:r>
        <w:rPr>
          <w:i/>
          <w:iCs/>
        </w:rPr>
        <w:t>Figure 92: Number of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data stewardship in Survey {</w:t>
      </w:r>
      <w:r>
        <w:rPr>
          <w:highlight w:val="yellow"/>
        </w:rPr>
        <w:t>Year}</w:t>
      </w:r>
      <w:r>
        <w:rPr/>
        <w:t xml:space="preserve"> is </w:t>
      </w:r>
      <w:r>
        <w:rPr>
          <w:i/>
          <w:iCs/>
        </w:rPr>
        <w:t xml:space="preserve">How much did your country financially invest in data stewardship in </w:t>
      </w:r>
      <w:r>
        <w:rPr/>
        <w:t>{</w:t>
      </w:r>
      <w:r>
        <w:rPr>
          <w:highlight w:val="yellow"/>
        </w:rPr>
        <w:t>Fisca</w:t>
      </w:r>
      <w:r>
        <w:rPr>
          <w:i/>
          <w:iCs/>
        </w:rPr>
        <w:t>lYear} in millions of Euros?</w:t>
      </w:r>
      <w:r>
        <w:rPr/>
        <w:t xml:space="preserve"> (Q79). {</w:t>
      </w:r>
      <w:r>
        <w:rPr>
          <w:highlight w:val="yellow"/>
        </w:rPr>
        <w:t>Question84[0]}</w:t>
      </w:r>
      <w:r>
        <w:rPr/>
        <w:t xml:space="preserve"> of responding EU countries are not investing or have not stated the number of investments in data stewardship. {</w:t>
      </w:r>
      <w:r>
        <w:rPr>
          <w:highlight w:val="yellow"/>
        </w:rPr>
        <w:t>Question84[1]}</w:t>
      </w:r>
      <w:r>
        <w:rPr/>
        <w:t xml:space="preserve"> of EU countries invested &gt;0 to 50 €K, {</w:t>
      </w:r>
      <w:r>
        <w:rPr>
          <w:highlight w:val="yellow"/>
        </w:rPr>
        <w:t>Question84[2]}</w:t>
      </w:r>
      <w:r>
        <w:rPr/>
        <w:t xml:space="preserve"> &gt;50 to 100 €K, {</w:t>
      </w:r>
      <w:r>
        <w:rPr>
          <w:highlight w:val="yellow"/>
        </w:rPr>
        <w:t>Question84[3]}</w:t>
      </w:r>
      <w:r>
        <w:rPr/>
        <w:t xml:space="preserve"> &gt;100 to 250 €K, {</w:t>
      </w:r>
      <w:r>
        <w:rPr>
          <w:highlight w:val="yellow"/>
        </w:rPr>
        <w:t>Question84[4]}</w:t>
      </w:r>
      <w:r>
        <w:rPr/>
        <w:t xml:space="preserve"> &gt;250 to 500 €K, {</w:t>
      </w:r>
      <w:r>
        <w:rPr>
          <w:highlight w:val="yellow"/>
        </w:rPr>
        <w:t>Question84[5]}</w:t>
      </w:r>
      <w:r>
        <w:rPr/>
        <w:t xml:space="preserve"> &gt;500 to 1000 €K, and {</w:t>
      </w:r>
      <w:r>
        <w:rPr>
          <w:highlight w:val="yellow"/>
        </w:rPr>
        <w:t>Question84[6]}</w:t>
      </w:r>
      <w:r>
        <w:rPr/>
        <w:t xml:space="preserve"> &gt;1000 €K per 1000 FTE researchers as shown in Figure 93.</w:t>
      </w:r>
    </w:p>
    <w:p>
      <w:pPr>
        <w:pStyle w:val="normal2"/>
        <w:widowControl w:val="false"/>
        <w:spacing w:lineRule="auto" w:line="240"/>
        <w:rPr/>
      </w:pPr>
      <w:r>
        <w:rPr/>
      </w:r>
    </w:p>
    <w:p>
      <w:pPr>
        <w:pStyle w:val="normal1"/>
        <w:jc w:val="center"/>
        <w:rPr>
          <w:i/>
          <w:i/>
        </w:rPr>
      </w:pPr>
      <w:r>
        <w:rPr>
          <w:i/>
          <w:highlight w:val="yellow"/>
        </w:rPr>
        <w:t>{%chartImage65}</w:t>
      </w:r>
    </w:p>
    <w:p>
      <w:pPr>
        <w:pStyle w:val="normal2"/>
        <w:jc w:val="center"/>
        <w:rPr/>
      </w:pPr>
      <w:r>
        <w:rPr/>
      </w:r>
    </w:p>
    <w:p>
      <w:pPr>
        <w:pStyle w:val="normal2"/>
        <w:jc w:val="center"/>
        <w:rPr/>
      </w:pPr>
      <w:r>
        <w:rPr>
          <w:i/>
          <w:iCs/>
        </w:rPr>
        <w:t>Figure 93: Number of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long-term data preservation in Survey {</w:t>
      </w:r>
      <w:r>
        <w:rPr>
          <w:highlight w:val="yellow"/>
        </w:rPr>
        <w:t>Year}</w:t>
      </w:r>
      <w:r>
        <w:rPr/>
        <w:t xml:space="preserve"> is </w:t>
      </w:r>
      <w:r>
        <w:rPr>
          <w:i/>
          <w:iCs/>
        </w:rPr>
        <w:t xml:space="preserve">How much did your country financially invest in long-term data preservation in </w:t>
      </w:r>
      <w:r>
        <w:rPr/>
        <w:t>{</w:t>
      </w:r>
      <w:r>
        <w:rPr>
          <w:highlight w:val="yellow"/>
        </w:rPr>
        <w:t>Fisca</w:t>
      </w:r>
      <w:r>
        <w:rPr>
          <w:i/>
          <w:iCs/>
        </w:rPr>
        <w:t>lYear} in millions of Euros?</w:t>
      </w:r>
      <w:r>
        <w:rPr/>
        <w:t xml:space="preserve"> (Q83). {</w:t>
      </w:r>
      <w:r>
        <w:rPr>
          <w:highlight w:val="yellow"/>
        </w:rPr>
        <w:t>Question88[0]}</w:t>
      </w:r>
      <w:r>
        <w:rPr/>
        <w:t xml:space="preserve"> of responding EU countries are not investing or have not stated the amount of investments in long-term data preservation. {</w:t>
      </w:r>
      <w:r>
        <w:rPr>
          <w:highlight w:val="yellow"/>
        </w:rPr>
        <w:t>Question88[1]}</w:t>
      </w:r>
      <w:r>
        <w:rPr/>
        <w:t xml:space="preserve"> of EU countries invested &gt;0 to 50 €K, {</w:t>
      </w:r>
      <w:r>
        <w:rPr>
          <w:highlight w:val="yellow"/>
        </w:rPr>
        <w:t>Question88[2]}</w:t>
      </w:r>
      <w:r>
        <w:rPr/>
        <w:t xml:space="preserve"> &gt;50 to 100 €K, {</w:t>
      </w:r>
      <w:r>
        <w:rPr>
          <w:highlight w:val="yellow"/>
        </w:rPr>
        <w:t>Question88[3]}</w:t>
      </w:r>
      <w:r>
        <w:rPr/>
        <w:t xml:space="preserve"> &gt;100 to 250 €K, {</w:t>
      </w:r>
      <w:r>
        <w:rPr>
          <w:highlight w:val="yellow"/>
        </w:rPr>
        <w:t>Question88[4]}</w:t>
      </w:r>
      <w:r>
        <w:rPr/>
        <w:t xml:space="preserve"> &gt;250 to 500 €K, {</w:t>
      </w:r>
      <w:r>
        <w:rPr>
          <w:highlight w:val="yellow"/>
        </w:rPr>
        <w:t>Question88[5]}</w:t>
      </w:r>
      <w:r>
        <w:rPr/>
        <w:t xml:space="preserve"> &gt;500 to 1000 €K, and {</w:t>
      </w:r>
      <w:r>
        <w:rPr>
          <w:highlight w:val="yellow"/>
        </w:rPr>
        <w:t>Question88[6]}</w:t>
      </w:r>
      <w:r>
        <w:rPr/>
        <w:t xml:space="preserve"> &gt;1000 €K per 1000 FTE researchers as shown in Figure 94.</w:t>
      </w:r>
    </w:p>
    <w:p>
      <w:pPr>
        <w:pStyle w:val="normal2"/>
        <w:widowControl w:val="false"/>
        <w:spacing w:lineRule="auto" w:line="240"/>
        <w:rPr/>
      </w:pPr>
      <w:r>
        <w:rPr/>
      </w:r>
    </w:p>
    <w:p>
      <w:pPr>
        <w:pStyle w:val="normal1"/>
        <w:jc w:val="center"/>
        <w:rPr>
          <w:i/>
          <w:i/>
        </w:rPr>
      </w:pPr>
      <w:r>
        <w:rPr>
          <w:i/>
          <w:highlight w:val="yellow"/>
        </w:rPr>
        <w:t>{%chartImage66}</w:t>
      </w:r>
    </w:p>
    <w:p>
      <w:pPr>
        <w:pStyle w:val="normal2"/>
        <w:jc w:val="center"/>
        <w:rPr/>
      </w:pPr>
      <w:r>
        <w:rPr/>
      </w:r>
    </w:p>
    <w:p>
      <w:pPr>
        <w:pStyle w:val="normal2"/>
        <w:jc w:val="center"/>
        <w:rPr/>
      </w:pPr>
      <w:r>
        <w:rPr>
          <w:i/>
          <w:iCs/>
        </w:rPr>
        <w:t>Figure 94: Number of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Question30[0]}</w:t>
      </w:r>
      <w:r>
        <w:rPr/>
        <w:t xml:space="preserve"> in national policies on connecting repositories to EOSC in EU countr</w:t>
      </w:r>
      <w:r>
        <w:rPr>
          <w:shd w:fill="auto" w:val="clear"/>
        </w:rPr>
        <w:t>ies in Survey {</w:t>
      </w:r>
      <w:r>
        <w:rPr>
          <w:highlight w:val="yellow"/>
        </w:rPr>
        <w:t>Year}</w:t>
      </w:r>
      <w:r>
        <w:rPr/>
        <w:t xml:space="preserve"> from the previous year and {</w:t>
      </w:r>
      <w:r>
        <w:rPr>
          <w:highlight w:val="yellow"/>
        </w:rPr>
        <w:t>Question30[1]}</w:t>
      </w:r>
      <w:r>
        <w:rPr/>
        <w:t xml:space="preserve"> since Survey 2022, whereby there is {</w:t>
      </w:r>
      <w:r>
        <w:rPr>
          <w:highlight w:val="yellow"/>
        </w:rPr>
        <w:t>Question30[2]}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Question30[3]}</w:t>
      </w:r>
      <w:r>
        <w:rPr/>
        <w:t xml:space="preserve"> since Survey 2022 as shown in Figure 95.</w:t>
      </w:r>
    </w:p>
    <w:p>
      <w:pPr>
        <w:pStyle w:val="normal2"/>
        <w:widowControl w:val="false"/>
        <w:spacing w:lineRule="auto" w:line="240"/>
        <w:rPr/>
      </w:pPr>
      <w:r>
        <w:rPr/>
      </w:r>
    </w:p>
    <w:p>
      <w:pPr>
        <w:pStyle w:val="normal1"/>
        <w:jc w:val="center"/>
        <w:rPr>
          <w:i/>
          <w:i/>
        </w:rPr>
      </w:pPr>
      <w:r>
        <w:rPr>
          <w:i/>
          <w:highlight w:val="yellow"/>
        </w:rPr>
        <w:t>{%chartImage67}</w:t>
      </w:r>
    </w:p>
    <w:p>
      <w:pPr>
        <w:pStyle w:val="normal2"/>
        <w:jc w:val="center"/>
        <w:rPr/>
      </w:pPr>
      <w:r>
        <w:rPr/>
      </w:r>
    </w:p>
    <w:p>
      <w:pPr>
        <w:pStyle w:val="normal2"/>
        <w:jc w:val="center"/>
        <w:rPr/>
      </w:pPr>
      <w:r>
        <w:rPr>
          <w:i/>
          <w:iCs/>
        </w:rPr>
        <w:t>Figure 95: Progress in EU Countries with a National Policy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Question34[0]}</w:t>
      </w:r>
      <w:r>
        <w:rPr/>
        <w:t xml:space="preserve"> in national policies on data stewardship in EU countr</w:t>
      </w:r>
      <w:r>
        <w:rPr>
          <w:shd w:fill="auto" w:val="clear"/>
        </w:rPr>
        <w:t>ies in Survey {</w:t>
      </w:r>
      <w:r>
        <w:rPr>
          <w:highlight w:val="yellow"/>
        </w:rPr>
        <w:t>Year}</w:t>
      </w:r>
      <w:r>
        <w:rPr/>
        <w:t xml:space="preserve"> from the previous year and {</w:t>
      </w:r>
      <w:r>
        <w:rPr>
          <w:highlight w:val="yellow"/>
        </w:rPr>
        <w:t>Question34[1]}</w:t>
      </w:r>
      <w:r>
        <w:rPr/>
        <w:t xml:space="preserve"> since Survey 2022, whereby there is {</w:t>
      </w:r>
      <w:r>
        <w:rPr>
          <w:highlight w:val="yellow"/>
        </w:rPr>
        <w:t>Question34[2]}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Question34[3]}</w:t>
      </w:r>
      <w:r>
        <w:rPr/>
        <w:t xml:space="preserve"> since Survey 2022 as shown in Figure 96.</w:t>
      </w:r>
    </w:p>
    <w:p>
      <w:pPr>
        <w:pStyle w:val="normal2"/>
        <w:widowControl w:val="false"/>
        <w:spacing w:lineRule="auto" w:line="240"/>
        <w:rPr/>
      </w:pPr>
      <w:r>
        <w:rPr/>
      </w:r>
    </w:p>
    <w:p>
      <w:pPr>
        <w:pStyle w:val="normal1"/>
        <w:jc w:val="center"/>
        <w:rPr>
          <w:i/>
          <w:i/>
        </w:rPr>
      </w:pPr>
      <w:r>
        <w:rPr>
          <w:i/>
          <w:highlight w:val="yellow"/>
        </w:rPr>
        <w:t>{%chartImage68}</w:t>
      </w:r>
    </w:p>
    <w:p>
      <w:pPr>
        <w:pStyle w:val="normal2"/>
        <w:jc w:val="center"/>
        <w:rPr/>
      </w:pPr>
      <w:r>
        <w:rPr/>
      </w:r>
    </w:p>
    <w:p>
      <w:pPr>
        <w:pStyle w:val="normal2"/>
        <w:jc w:val="center"/>
        <w:rPr/>
      </w:pPr>
      <w:r>
        <w:rPr>
          <w:i/>
          <w:iCs/>
        </w:rPr>
        <w:t>Figure 96: Progress in EU Countries with a National Policy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Question38[0]}</w:t>
      </w:r>
      <w:r>
        <w:rPr/>
        <w:t xml:space="preserve"> in national policies on long-term data preservation in EU countr</w:t>
      </w:r>
      <w:r>
        <w:rPr>
          <w:shd w:fill="auto" w:val="clear"/>
        </w:rPr>
        <w:t>ies in Survey {</w:t>
      </w:r>
      <w:r>
        <w:rPr>
          <w:highlight w:val="yellow"/>
        </w:rPr>
        <w:t>Year}</w:t>
      </w:r>
      <w:r>
        <w:rPr/>
        <w:t xml:space="preserve"> from the previous year and {</w:t>
      </w:r>
      <w:r>
        <w:rPr>
          <w:highlight w:val="yellow"/>
        </w:rPr>
        <w:t>Question38[1]}</w:t>
      </w:r>
      <w:r>
        <w:rPr/>
        <w:t xml:space="preserve"> since Survey 2022, whereby there is {</w:t>
      </w:r>
      <w:r>
        <w:rPr>
          <w:highlight w:val="yellow"/>
        </w:rPr>
        <w:t>Question38[2]}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Question38[3]}</w:t>
      </w:r>
      <w:r>
        <w:rPr/>
        <w:t xml:space="preserve"> since Survey 2022 as shown in Figure 97.</w:t>
      </w:r>
    </w:p>
    <w:p>
      <w:pPr>
        <w:pStyle w:val="normal2"/>
        <w:widowControl w:val="false"/>
        <w:spacing w:lineRule="auto" w:line="240"/>
        <w:rPr/>
      </w:pPr>
      <w:r>
        <w:rPr/>
      </w:r>
    </w:p>
    <w:p>
      <w:pPr>
        <w:pStyle w:val="normal1"/>
        <w:jc w:val="center"/>
        <w:rPr>
          <w:i/>
          <w:i/>
        </w:rPr>
      </w:pPr>
      <w:r>
        <w:rPr>
          <w:i/>
          <w:highlight w:val="yellow"/>
        </w:rPr>
        <w:t>{%chartImage69}</w:t>
      </w:r>
    </w:p>
    <w:p>
      <w:pPr>
        <w:pStyle w:val="normal2"/>
        <w:jc w:val="center"/>
        <w:rPr/>
      </w:pPr>
      <w:r>
        <w:rPr/>
      </w:r>
    </w:p>
    <w:p>
      <w:pPr>
        <w:pStyle w:val="normal2"/>
        <w:jc w:val="center"/>
        <w:rPr/>
      </w:pPr>
      <w:r>
        <w:rPr>
          <w:i/>
          <w:iCs/>
        </w:rPr>
        <w:t>Figure 97: Progress in EU Countries with a National Policy on Long-Term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Question31[0]}</w:t>
      </w:r>
      <w:r>
        <w:rPr/>
        <w:t xml:space="preserve"> in financial strategies on connecting repositories to EOSC in {</w:t>
      </w:r>
      <w:r>
        <w:rPr>
          <w:highlight w:val="yellow"/>
        </w:rPr>
        <w:t>Year}</w:t>
      </w:r>
      <w:r>
        <w:rPr/>
        <w:t xml:space="preserve"> from the previous year and {</w:t>
      </w:r>
      <w:r>
        <w:rPr>
          <w:highlight w:val="yellow"/>
        </w:rPr>
        <w:t>Question31[1]}</w:t>
      </w:r>
      <w:r>
        <w:rPr/>
        <w:t xml:space="preserve"> since Survey 2022 as shown in Figure 98.</w:t>
      </w:r>
    </w:p>
    <w:p>
      <w:pPr>
        <w:pStyle w:val="normal2"/>
        <w:widowControl w:val="false"/>
        <w:spacing w:lineRule="auto" w:line="240"/>
        <w:rPr/>
      </w:pPr>
      <w:r>
        <w:rPr/>
      </w:r>
    </w:p>
    <w:p>
      <w:pPr>
        <w:pStyle w:val="normal1"/>
        <w:jc w:val="center"/>
        <w:rPr>
          <w:i/>
          <w:i/>
        </w:rPr>
      </w:pPr>
      <w:r>
        <w:rPr>
          <w:i/>
          <w:highlight w:val="yellow"/>
        </w:rPr>
        <w:t>{%chartImage70}</w:t>
      </w:r>
    </w:p>
    <w:p>
      <w:pPr>
        <w:pStyle w:val="normal2"/>
        <w:jc w:val="center"/>
        <w:rPr/>
      </w:pPr>
      <w:r>
        <w:rPr/>
      </w:r>
    </w:p>
    <w:p>
      <w:pPr>
        <w:pStyle w:val="normal2"/>
        <w:jc w:val="center"/>
        <w:rPr/>
      </w:pPr>
      <w:r>
        <w:rPr>
          <w:i/>
          <w:iCs/>
        </w:rPr>
        <w:t>Figure 98: Progress in EU Countries with a Financial Strategy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Question35[0]}</w:t>
      </w:r>
      <w:r>
        <w:rPr/>
        <w:t xml:space="preserve"> in financial strategies on data stewardship in Survey {</w:t>
      </w:r>
      <w:r>
        <w:rPr>
          <w:highlight w:val="yellow"/>
        </w:rPr>
        <w:t>Year}</w:t>
      </w:r>
      <w:r>
        <w:rPr/>
        <w:t xml:space="preserve"> from the previous year and {</w:t>
      </w:r>
      <w:r>
        <w:rPr>
          <w:highlight w:val="yellow"/>
        </w:rPr>
        <w:t>Question35[1]}</w:t>
      </w:r>
      <w:r>
        <w:rPr/>
        <w:t xml:space="preserve"> since Survey 2022 as shown in Figure 99.</w:t>
      </w:r>
    </w:p>
    <w:p>
      <w:pPr>
        <w:pStyle w:val="normal2"/>
        <w:widowControl w:val="false"/>
        <w:spacing w:lineRule="auto" w:line="240"/>
        <w:rPr/>
      </w:pPr>
      <w:r>
        <w:rPr/>
      </w:r>
    </w:p>
    <w:p>
      <w:pPr>
        <w:pStyle w:val="normal1"/>
        <w:jc w:val="center"/>
        <w:rPr>
          <w:i/>
          <w:i/>
        </w:rPr>
      </w:pPr>
      <w:r>
        <w:rPr>
          <w:i/>
          <w:highlight w:val="yellow"/>
        </w:rPr>
        <w:t>{%chartImage71}</w:t>
      </w:r>
    </w:p>
    <w:p>
      <w:pPr>
        <w:pStyle w:val="normal2"/>
        <w:jc w:val="center"/>
        <w:rPr/>
      </w:pPr>
      <w:r>
        <w:rPr/>
      </w:r>
    </w:p>
    <w:p>
      <w:pPr>
        <w:pStyle w:val="normal2"/>
        <w:jc w:val="center"/>
        <w:rPr/>
      </w:pPr>
      <w:r>
        <w:rPr>
          <w:i/>
          <w:iCs/>
        </w:rPr>
        <w:t>Figure 99: Progress in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Question39[0]}</w:t>
      </w:r>
      <w:r>
        <w:rPr/>
        <w:t xml:space="preserve"> in financial strategies on long-term data preservation in Survey {</w:t>
      </w:r>
      <w:r>
        <w:rPr>
          <w:highlight w:val="yellow"/>
        </w:rPr>
        <w:t>Year}</w:t>
      </w:r>
      <w:r>
        <w:rPr/>
        <w:t xml:space="preserve"> from the previous year and {</w:t>
      </w:r>
      <w:r>
        <w:rPr>
          <w:highlight w:val="yellow"/>
        </w:rPr>
        <w:t>Question39[1]}</w:t>
      </w:r>
      <w:r>
        <w:rPr/>
        <w:t xml:space="preserve"> since Survey 2022 as shown in Figure 100.</w:t>
      </w:r>
    </w:p>
    <w:p>
      <w:pPr>
        <w:pStyle w:val="normal2"/>
        <w:widowControl w:val="false"/>
        <w:spacing w:lineRule="auto" w:line="240"/>
        <w:rPr/>
      </w:pPr>
      <w:r>
        <w:rPr/>
      </w:r>
    </w:p>
    <w:p>
      <w:pPr>
        <w:pStyle w:val="normal1"/>
        <w:jc w:val="center"/>
        <w:rPr>
          <w:i/>
          <w:i/>
        </w:rPr>
      </w:pPr>
      <w:r>
        <w:rPr>
          <w:i/>
          <w:highlight w:val="yellow"/>
        </w:rPr>
        <w:t>{%chartImage72}</w:t>
      </w:r>
    </w:p>
    <w:p>
      <w:pPr>
        <w:pStyle w:val="normal2"/>
        <w:jc w:val="center"/>
        <w:rPr/>
      </w:pPr>
      <w:r>
        <w:rPr/>
      </w:r>
    </w:p>
    <w:p>
      <w:pPr>
        <w:pStyle w:val="normal2"/>
        <w:jc w:val="center"/>
        <w:rPr/>
      </w:pPr>
      <w:r>
        <w:rPr>
          <w:i/>
          <w:iCs/>
        </w:rPr>
        <w:t>Figure 100: Progress in EU Countries with a Financial Strategy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Question78[0]}</w:t>
      </w:r>
      <w:r>
        <w:rPr/>
        <w:t xml:space="preserve"> in national monitoring on connecting repositories to EOSC in EU countr</w:t>
      </w:r>
      <w:r>
        <w:rPr>
          <w:shd w:fill="auto" w:val="clear"/>
        </w:rPr>
        <w:t>ies in Survey {</w:t>
      </w:r>
      <w:r>
        <w:rPr>
          <w:highlight w:val="yellow"/>
        </w:rPr>
        <w:t>Year}</w:t>
      </w:r>
      <w:r>
        <w:rPr/>
        <w:t xml:space="preserve"> from the previous year and {</w:t>
      </w:r>
      <w:r>
        <w:rPr>
          <w:highlight w:val="yellow"/>
        </w:rPr>
        <w:t>Question78[1]}</w:t>
      </w:r>
      <w:r>
        <w:rPr/>
        <w:t xml:space="preserve"> since Survey 2022 as shown in Figure 101.</w:t>
      </w:r>
    </w:p>
    <w:p>
      <w:pPr>
        <w:pStyle w:val="normal2"/>
        <w:widowControl w:val="false"/>
        <w:spacing w:lineRule="auto" w:line="240"/>
        <w:rPr/>
      </w:pPr>
      <w:r>
        <w:rPr/>
      </w:r>
    </w:p>
    <w:p>
      <w:pPr>
        <w:pStyle w:val="normal1"/>
        <w:jc w:val="center"/>
        <w:rPr>
          <w:i/>
          <w:i/>
        </w:rPr>
      </w:pPr>
      <w:r>
        <w:rPr>
          <w:i/>
          <w:highlight w:val="yellow"/>
        </w:rPr>
        <w:t>{%chartImage73}</w:t>
      </w:r>
    </w:p>
    <w:p>
      <w:pPr>
        <w:pStyle w:val="normal2"/>
        <w:jc w:val="center"/>
        <w:rPr/>
      </w:pPr>
      <w:r>
        <w:rPr/>
      </w:r>
    </w:p>
    <w:p>
      <w:pPr>
        <w:pStyle w:val="normal2"/>
        <w:jc w:val="center"/>
        <w:rPr/>
      </w:pPr>
      <w:r>
        <w:rPr>
          <w:i/>
          <w:iCs/>
        </w:rPr>
        <w:t>Figure 101: Progress in EU Countries with a National Monitoring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Question82[0]}</w:t>
      </w:r>
      <w:r>
        <w:rPr/>
        <w:t xml:space="preserve"> in national monitoring on data stewardship in EU countr</w:t>
      </w:r>
      <w:r>
        <w:rPr>
          <w:shd w:fill="auto" w:val="clear"/>
        </w:rPr>
        <w:t>ies in Survey {</w:t>
      </w:r>
      <w:r>
        <w:rPr>
          <w:highlight w:val="yellow"/>
        </w:rPr>
        <w:t>Year}</w:t>
      </w:r>
      <w:r>
        <w:rPr/>
        <w:t xml:space="preserve"> from the previous year and {</w:t>
      </w:r>
      <w:r>
        <w:rPr>
          <w:highlight w:val="yellow"/>
        </w:rPr>
        <w:t>Question82[1]}</w:t>
      </w:r>
      <w:r>
        <w:rPr/>
        <w:t xml:space="preserve"> since Survey 2022 as shown in Figure 102.</w:t>
      </w:r>
    </w:p>
    <w:p>
      <w:pPr>
        <w:pStyle w:val="normal2"/>
        <w:widowControl w:val="false"/>
        <w:spacing w:lineRule="auto" w:line="240"/>
        <w:rPr/>
      </w:pPr>
      <w:r>
        <w:rPr/>
      </w:r>
    </w:p>
    <w:p>
      <w:pPr>
        <w:pStyle w:val="normal1"/>
        <w:jc w:val="center"/>
        <w:rPr>
          <w:i/>
          <w:i/>
        </w:rPr>
      </w:pPr>
      <w:r>
        <w:rPr>
          <w:i/>
          <w:highlight w:val="yellow"/>
        </w:rPr>
        <w:t>{%chartImage74}</w:t>
      </w:r>
    </w:p>
    <w:p>
      <w:pPr>
        <w:pStyle w:val="normal2"/>
        <w:jc w:val="center"/>
        <w:rPr/>
      </w:pPr>
      <w:r>
        <w:rPr/>
      </w:r>
    </w:p>
    <w:p>
      <w:pPr>
        <w:pStyle w:val="normal2"/>
        <w:jc w:val="center"/>
        <w:rPr/>
      </w:pPr>
      <w:r>
        <w:rPr>
          <w:i/>
          <w:iCs/>
        </w:rPr>
        <w:t>Figure 102: Progress in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Question86[0]}</w:t>
      </w:r>
      <w:r>
        <w:rPr/>
        <w:t xml:space="preserve"> in national monitoring on long-term data preservation in EU countr</w:t>
      </w:r>
      <w:r>
        <w:rPr>
          <w:shd w:fill="auto" w:val="clear"/>
        </w:rPr>
        <w:t>ies in Survey {</w:t>
      </w:r>
      <w:r>
        <w:rPr>
          <w:highlight w:val="yellow"/>
        </w:rPr>
        <w:t>Year}</w:t>
      </w:r>
      <w:r>
        <w:rPr/>
        <w:t xml:space="preserve"> from the previous year and {</w:t>
      </w:r>
      <w:r>
        <w:rPr>
          <w:highlight w:val="yellow"/>
        </w:rPr>
        <w:t>Question86[1]}</w:t>
      </w:r>
      <w:r>
        <w:rPr/>
        <w:t xml:space="preserve"> since Survey 2022 as shown in Figure 103.</w:t>
      </w:r>
    </w:p>
    <w:p>
      <w:pPr>
        <w:pStyle w:val="normal2"/>
        <w:widowControl w:val="false"/>
        <w:spacing w:lineRule="auto" w:line="240"/>
        <w:rPr/>
      </w:pPr>
      <w:r>
        <w:rPr/>
      </w:r>
    </w:p>
    <w:p>
      <w:pPr>
        <w:pStyle w:val="normal1"/>
        <w:jc w:val="center"/>
        <w:rPr>
          <w:i/>
          <w:i/>
        </w:rPr>
      </w:pPr>
      <w:r>
        <w:rPr>
          <w:i/>
          <w:highlight w:val="yellow"/>
        </w:rPr>
        <w:t>{%chartImage75}</w:t>
      </w:r>
    </w:p>
    <w:p>
      <w:pPr>
        <w:pStyle w:val="normal2"/>
        <w:jc w:val="center"/>
        <w:rPr/>
      </w:pPr>
      <w:r>
        <w:rPr/>
      </w:r>
    </w:p>
    <w:p>
      <w:pPr>
        <w:pStyle w:val="normal2"/>
        <w:jc w:val="center"/>
        <w:rPr/>
      </w:pPr>
      <w:r>
        <w:rPr>
          <w:i/>
          <w:iCs/>
        </w:rPr>
        <w:t>Figure 103: Progress in EU Countries with a National Monitoring on Long-Term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Question80_trend[0]</w:t>
      </w:r>
      <w:r>
        <w:rPr/>
        <w:t>} in national investments in connecting repositories to EOSC per 1000 FTE researchers in EU countr</w:t>
      </w:r>
      <w:r>
        <w:rPr>
          <w:shd w:fill="auto" w:val="clear"/>
        </w:rPr>
        <w:t>ies in Survey {</w:t>
      </w:r>
      <w:r>
        <w:rPr>
          <w:highlight w:val="yellow"/>
        </w:rPr>
        <w:t>Year}</w:t>
      </w:r>
      <w:r>
        <w:rPr/>
        <w:t xml:space="preserve"> from the previous year and {</w:t>
      </w:r>
      <w:r>
        <w:rPr>
          <w:highlight w:val="yellow"/>
        </w:rPr>
        <w:t>Question80_trend[1]</w:t>
      </w:r>
      <w:r>
        <w:rPr/>
        <w:t>} since Survey 2022 as shown in Figure 104.</w:t>
      </w:r>
    </w:p>
    <w:p>
      <w:pPr>
        <w:pStyle w:val="normal2"/>
        <w:widowControl w:val="false"/>
        <w:spacing w:lineRule="auto" w:line="240"/>
        <w:rPr/>
      </w:pPr>
      <w:r>
        <w:rPr/>
      </w:r>
    </w:p>
    <w:p>
      <w:pPr>
        <w:pStyle w:val="normal1"/>
        <w:jc w:val="center"/>
        <w:rPr>
          <w:i/>
          <w:i/>
        </w:rPr>
      </w:pPr>
      <w:r>
        <w:rPr>
          <w:i/>
          <w:highlight w:val="yellow"/>
        </w:rPr>
        <w:t>{%chartImage76}</w:t>
      </w:r>
    </w:p>
    <w:p>
      <w:pPr>
        <w:pStyle w:val="normal2"/>
        <w:jc w:val="center"/>
        <w:rPr/>
      </w:pPr>
      <w:r>
        <w:rPr/>
      </w:r>
    </w:p>
    <w:p>
      <w:pPr>
        <w:pStyle w:val="normal2"/>
        <w:jc w:val="center"/>
        <w:rPr/>
      </w:pPr>
      <w:r>
        <w:rPr>
          <w:i/>
          <w:iCs/>
        </w:rPr>
        <w:t>Figure 104: Progress in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Question84_trend[0]</w:t>
      </w:r>
      <w:r>
        <w:rPr/>
        <w:t>} in national investments in data stewardship per 1000 FTE researchers in EU countr</w:t>
      </w:r>
      <w:r>
        <w:rPr>
          <w:shd w:fill="auto" w:val="clear"/>
        </w:rPr>
        <w:t>ies in Survey {</w:t>
      </w:r>
      <w:r>
        <w:rPr>
          <w:highlight w:val="yellow"/>
        </w:rPr>
        <w:t>Year}</w:t>
      </w:r>
      <w:r>
        <w:rPr/>
        <w:t xml:space="preserve"> from the previous year and {</w:t>
      </w:r>
      <w:r>
        <w:rPr>
          <w:highlight w:val="yellow"/>
        </w:rPr>
        <w:t>Question84_trend[1]</w:t>
      </w:r>
      <w:r>
        <w:rPr/>
        <w:t>} since Survey 2022 as shown in Figure 105.</w:t>
      </w:r>
    </w:p>
    <w:p>
      <w:pPr>
        <w:pStyle w:val="normal2"/>
        <w:widowControl w:val="false"/>
        <w:spacing w:lineRule="auto" w:line="240"/>
        <w:rPr/>
      </w:pPr>
      <w:r>
        <w:rPr/>
      </w:r>
    </w:p>
    <w:p>
      <w:pPr>
        <w:pStyle w:val="normal1"/>
        <w:jc w:val="center"/>
        <w:rPr>
          <w:i/>
          <w:i/>
        </w:rPr>
      </w:pPr>
      <w:r>
        <w:rPr>
          <w:i/>
          <w:highlight w:val="yellow"/>
        </w:rPr>
        <w:t>{%chartImage77}</w:t>
      </w:r>
    </w:p>
    <w:p>
      <w:pPr>
        <w:pStyle w:val="normal2"/>
        <w:jc w:val="center"/>
        <w:rPr/>
      </w:pPr>
      <w:r>
        <w:rPr/>
      </w:r>
    </w:p>
    <w:p>
      <w:pPr>
        <w:pStyle w:val="normal2"/>
        <w:jc w:val="center"/>
        <w:rPr/>
      </w:pPr>
      <w:r>
        <w:rPr>
          <w:i/>
          <w:iCs/>
        </w:rPr>
        <w:t>Figure 105: Progress in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Question88_trend[0]</w:t>
      </w:r>
      <w:r>
        <w:rPr/>
        <w:t>} in national investments in long-term data preservation per 1000 FTE researchers in EU countr</w:t>
      </w:r>
      <w:r>
        <w:rPr>
          <w:shd w:fill="auto" w:val="clear"/>
        </w:rPr>
        <w:t>ies in Survey {</w:t>
      </w:r>
      <w:r>
        <w:rPr>
          <w:highlight w:val="yellow"/>
        </w:rPr>
        <w:t>Year}</w:t>
      </w:r>
      <w:r>
        <w:rPr/>
        <w:t xml:space="preserve"> from the previous year and {</w:t>
      </w:r>
      <w:r>
        <w:rPr>
          <w:highlight w:val="yellow"/>
        </w:rPr>
        <w:t>Question88_trend[1]</w:t>
      </w:r>
      <w:r>
        <w:rPr/>
        <w:t>} since Survey 2022 as shown in Figure 106.</w:t>
      </w:r>
    </w:p>
    <w:p>
      <w:pPr>
        <w:pStyle w:val="normal2"/>
        <w:widowControl w:val="false"/>
        <w:spacing w:lineRule="auto" w:line="240"/>
        <w:rPr/>
      </w:pPr>
      <w:r>
        <w:rPr/>
      </w:r>
    </w:p>
    <w:p>
      <w:pPr>
        <w:pStyle w:val="normal1"/>
        <w:jc w:val="center"/>
        <w:rPr>
          <w:i/>
          <w:i/>
        </w:rPr>
      </w:pPr>
      <w:r>
        <w:rPr>
          <w:i/>
          <w:highlight w:val="yellow"/>
        </w:rPr>
        <w:t>{%chartImage78}</w:t>
      </w:r>
    </w:p>
    <w:p>
      <w:pPr>
        <w:pStyle w:val="normal2"/>
        <w:jc w:val="center"/>
        <w:rPr/>
      </w:pPr>
      <w:r>
        <w:rPr/>
      </w:r>
    </w:p>
    <w:p>
      <w:pPr>
        <w:pStyle w:val="normal2"/>
        <w:jc w:val="center"/>
        <w:rPr/>
      </w:pPr>
      <w:r>
        <w:rPr>
          <w:i/>
          <w:iCs/>
        </w:rPr>
        <w:t>Figure 106: Progress in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Skills/Training</w:t>
      </w:r>
    </w:p>
    <w:p>
      <w:pPr>
        <w:pStyle w:val="normal2"/>
        <w:widowControl w:val="false"/>
        <w:spacing w:lineRule="auto" w:line="240"/>
        <w:rPr/>
      </w:pPr>
      <w:r>
        <w:rPr/>
      </w:r>
    </w:p>
    <w:p>
      <w:pPr>
        <w:pStyle w:val="normal2"/>
        <w:widowControl w:val="false"/>
        <w:spacing w:lineRule="auto" w:line="240"/>
        <w:rPr/>
      </w:pPr>
      <w:r>
        <w:rPr/>
        <w:t>The skills/training category consists of one main topic: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Skills/Training</w:t>
      </w:r>
    </w:p>
    <w:p>
      <w:pPr>
        <w:pStyle w:val="normal2"/>
        <w:widowControl w:val="false"/>
        <w:spacing w:lineRule="auto" w:line="240"/>
        <w:rPr/>
      </w:pPr>
      <w:r>
        <w:rPr/>
      </w:r>
    </w:p>
    <w:p>
      <w:pPr>
        <w:pStyle w:val="normal2"/>
        <w:widowControl w:val="false"/>
        <w:spacing w:lineRule="auto" w:line="240"/>
        <w:rPr/>
      </w:pPr>
      <w:r>
        <w:rPr/>
        <w:t>The first main policy question on skills/training for Open Science in Survey {</w:t>
      </w:r>
      <w:r>
        <w:rPr>
          <w:highlight w:val="yellow"/>
        </w:rPr>
        <w:t>Year}</w:t>
      </w:r>
      <w:r>
        <w:rPr/>
        <w:t xml:space="preserve"> is </w:t>
      </w:r>
      <w:r>
        <w:rPr>
          <w:i/>
          <w:iCs/>
        </w:rPr>
        <w:t>Does your country have a national policy on skills/training for Open Science?</w:t>
      </w:r>
      <w:r>
        <w:rPr/>
        <w:t xml:space="preserve"> (Q37) followed by </w:t>
      </w:r>
      <w:r>
        <w:rPr>
          <w:i/>
          <w:iCs/>
        </w:rPr>
        <w:t>Is this policy mandatory?</w:t>
      </w:r>
      <w:r>
        <w:rPr/>
        <w:t xml:space="preserve"> (Q37.1). {</w:t>
      </w:r>
      <w:r>
        <w:rPr>
          <w:shd w:fill="FFFF00" w:val="clear"/>
        </w:rPr>
        <w:t>Question42</w:t>
      </w:r>
      <w:r>
        <w:rPr/>
        <w:t>} of responding EU countries have a national policy on skills/training for Open Science, whereby {</w:t>
      </w:r>
      <w:r>
        <w:rPr>
          <w:shd w:fill="FFFF00" w:val="clear"/>
        </w:rPr>
        <w:t>Question42.1</w:t>
      </w:r>
      <w:r>
        <w:rPr/>
        <w:t>} are mandatory as shown in Figures 107 and 108.</w:t>
      </w:r>
    </w:p>
    <w:p>
      <w:pPr>
        <w:pStyle w:val="normal2"/>
        <w:widowControl w:val="false"/>
        <w:spacing w:lineRule="auto" w:line="240"/>
        <w:rPr/>
      </w:pPr>
      <w:r>
        <w:rPr/>
      </w:r>
    </w:p>
    <w:p>
      <w:pPr>
        <w:pStyle w:val="normal1"/>
        <w:jc w:val="center"/>
        <w:rPr>
          <w:i/>
          <w:i/>
        </w:rPr>
      </w:pPr>
      <w:r>
        <w:rPr>
          <w:i/>
          <w:highlight w:val="yellow"/>
        </w:rPr>
        <w:t>{%chartImage79}</w:t>
      </w:r>
    </w:p>
    <w:p>
      <w:pPr>
        <w:pStyle w:val="normal2"/>
        <w:jc w:val="center"/>
        <w:rPr/>
      </w:pPr>
      <w:r>
        <w:rPr/>
      </w:r>
    </w:p>
    <w:p>
      <w:pPr>
        <w:pStyle w:val="normal2"/>
        <w:jc w:val="center"/>
        <w:rPr>
          <w:i/>
          <w:i/>
          <w:iCs/>
        </w:rPr>
      </w:pPr>
      <w:r>
        <w:rPr>
          <w:i/>
          <w:iCs/>
        </w:rPr>
        <w:t>Figure 107: Map of EU Countries with a National Policy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{%pieChartImage_78_0}</w:t>
      </w:r>
    </w:p>
    <w:p>
      <w:pPr>
        <w:pStyle w:val="normal1"/>
        <w:jc w:val="center"/>
        <w:rPr>
          <w:i/>
          <w:i/>
        </w:rPr>
      </w:pPr>
      <w:r>
        <w:rPr>
          <w:highlight w:val="yellow"/>
        </w:rPr>
        <w:t>[</w:t>
      </w:r>
      <w:r>
        <w:rPr>
          <w:i/>
          <w:highlight w:val="yellow"/>
        </w:rPr>
        <w:t>{%pieChartImage_78_1}</w:t>
      </w:r>
    </w:p>
    <w:p>
      <w:pPr>
        <w:pStyle w:val="normal2"/>
        <w:rPr/>
      </w:pPr>
      <w:r>
        <w:rPr/>
      </w:r>
    </w:p>
    <w:p>
      <w:pPr>
        <w:pStyle w:val="normal2"/>
        <w:jc w:val="center"/>
        <w:rPr/>
      </w:pPr>
      <w:r>
        <w:rPr>
          <w:i/>
          <w:iCs/>
        </w:rPr>
        <w:t>Figure 108: Share of EU Countries with a National Policy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Skills/Training</w:t>
      </w:r>
    </w:p>
    <w:p>
      <w:pPr>
        <w:pStyle w:val="normal2"/>
        <w:widowControl w:val="false"/>
        <w:spacing w:lineRule="auto" w:line="240"/>
        <w:rPr/>
      </w:pPr>
      <w:r>
        <w:rPr/>
      </w:r>
    </w:p>
    <w:p>
      <w:pPr>
        <w:pStyle w:val="normal2"/>
        <w:widowControl w:val="false"/>
        <w:spacing w:lineRule="auto" w:line="240"/>
        <w:rPr/>
      </w:pPr>
      <w:r>
        <w:rPr/>
        <w:t>The second main policy question on skills/training for Open Science in Survey {</w:t>
      </w:r>
      <w:r>
        <w:rPr>
          <w:highlight w:val="yellow"/>
        </w:rPr>
        <w:t>Year}</w:t>
      </w:r>
      <w:r>
        <w:rPr/>
        <w:t xml:space="preserve"> is </w:t>
      </w:r>
      <w:r>
        <w:rPr>
          <w:i/>
          <w:iCs/>
        </w:rPr>
        <w:t>Does your country have a financial strategy on skills/training for Open Science?</w:t>
      </w:r>
      <w:r>
        <w:rPr/>
        <w:t xml:space="preserve"> (Q38). {</w:t>
      </w:r>
      <w:r>
        <w:rPr>
          <w:shd w:fill="FFFF00" w:val="clear"/>
        </w:rPr>
        <w:t>Question43</w:t>
      </w:r>
      <w:r>
        <w:rPr/>
        <w:t>} of responding EU countries have a financial strategy on skills/training for Open Science as shown in Figures 109 and 110.</w:t>
      </w:r>
    </w:p>
    <w:p>
      <w:pPr>
        <w:pStyle w:val="normal2"/>
        <w:widowControl w:val="false"/>
        <w:spacing w:lineRule="auto" w:line="240"/>
        <w:rPr/>
      </w:pPr>
      <w:r>
        <w:rPr/>
      </w:r>
    </w:p>
    <w:p>
      <w:pPr>
        <w:pStyle w:val="normal1"/>
        <w:jc w:val="center"/>
        <w:rPr>
          <w:i/>
          <w:i/>
        </w:rPr>
      </w:pPr>
      <w:r>
        <w:rPr>
          <w:i/>
          <w:highlight w:val="yellow"/>
        </w:rPr>
        <w:t>{%chartImage80}</w:t>
      </w:r>
    </w:p>
    <w:p>
      <w:pPr>
        <w:pStyle w:val="normal2"/>
        <w:jc w:val="center"/>
        <w:rPr/>
      </w:pPr>
      <w:r>
        <w:rPr/>
      </w:r>
    </w:p>
    <w:p>
      <w:pPr>
        <w:pStyle w:val="normal2"/>
        <w:jc w:val="center"/>
        <w:rPr/>
      </w:pPr>
      <w:r>
        <w:rPr>
          <w:i/>
          <w:iCs/>
        </w:rPr>
        <w:t>Figure 109: Map of EU Countries with a Financial Strategy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{%pieChartImage_79_0}</w:t>
      </w:r>
    </w:p>
    <w:p>
      <w:pPr>
        <w:pStyle w:val="normal2"/>
        <w:jc w:val="center"/>
        <w:rPr/>
      </w:pPr>
      <w:r>
        <w:rPr/>
      </w:r>
    </w:p>
    <w:p>
      <w:pPr>
        <w:pStyle w:val="normal2"/>
        <w:jc w:val="center"/>
        <w:rPr/>
      </w:pPr>
      <w:r>
        <w:rPr>
          <w:i/>
          <w:iCs/>
        </w:rPr>
        <w:t>Figure 110: Share of EU Countries with a Financial Strategy on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Skills/Training</w:t>
      </w:r>
    </w:p>
    <w:p>
      <w:pPr>
        <w:pStyle w:val="normal2"/>
        <w:widowControl w:val="false"/>
        <w:spacing w:lineRule="auto" w:line="240"/>
        <w:rPr/>
      </w:pPr>
      <w:r>
        <w:rPr/>
      </w:r>
    </w:p>
    <w:p>
      <w:pPr>
        <w:pStyle w:val="normal2"/>
        <w:widowControl w:val="false"/>
        <w:spacing w:lineRule="auto" w:line="240"/>
        <w:rPr/>
      </w:pPr>
      <w:r>
        <w:rPr/>
        <w:t>The first main practice question on skills/training for Open Science in Survey {</w:t>
      </w:r>
      <w:r>
        <w:rPr>
          <w:highlight w:val="yellow"/>
        </w:rPr>
        <w:t>Year}</w:t>
      </w:r>
      <w:r>
        <w:rPr/>
        <w:t xml:space="preserve"> is </w:t>
      </w:r>
      <w:r>
        <w:rPr>
          <w:i/>
          <w:iCs/>
        </w:rPr>
        <w:t>Does your country have a national monitoring on skills/training for Open Science?</w:t>
      </w:r>
      <w:r>
        <w:rPr/>
        <w:t xml:space="preserve"> (Q85). {</w:t>
      </w:r>
      <w:r>
        <w:rPr>
          <w:shd w:fill="FFFF00" w:val="clear"/>
        </w:rPr>
        <w:t>Question90</w:t>
      </w:r>
      <w:r>
        <w:rPr/>
        <w:t>} of responding EU countries have a national monitoring on skills/training for Open Science as shown in Figures 111 and 112.</w:t>
      </w:r>
    </w:p>
    <w:p>
      <w:pPr>
        <w:pStyle w:val="normal2"/>
        <w:widowControl w:val="false"/>
        <w:spacing w:lineRule="auto" w:line="240"/>
        <w:rPr/>
      </w:pPr>
      <w:r>
        <w:rPr/>
      </w:r>
    </w:p>
    <w:p>
      <w:pPr>
        <w:pStyle w:val="normal1"/>
        <w:jc w:val="center"/>
        <w:rPr>
          <w:i/>
          <w:i/>
        </w:rPr>
      </w:pPr>
      <w:r>
        <w:rPr>
          <w:i/>
          <w:highlight w:val="yellow"/>
        </w:rPr>
        <w:t>{%chartImage81}</w:t>
      </w:r>
    </w:p>
    <w:p>
      <w:pPr>
        <w:pStyle w:val="normal2"/>
        <w:jc w:val="center"/>
        <w:rPr/>
      </w:pPr>
      <w:r>
        <w:rPr/>
      </w:r>
    </w:p>
    <w:p>
      <w:pPr>
        <w:pStyle w:val="normal2"/>
        <w:jc w:val="center"/>
        <w:rPr/>
      </w:pPr>
      <w:r>
        <w:rPr>
          <w:i/>
          <w:iCs/>
        </w:rPr>
        <w:t>Figure 111: Map of EU Countries with a National Monitoring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{%pieChartImage_80_0}</w:t>
      </w:r>
    </w:p>
    <w:p>
      <w:pPr>
        <w:pStyle w:val="normal2"/>
        <w:jc w:val="center"/>
        <w:rPr/>
      </w:pPr>
      <w:r>
        <w:rPr/>
      </w:r>
    </w:p>
    <w:p>
      <w:pPr>
        <w:pStyle w:val="normal2"/>
        <w:jc w:val="center"/>
        <w:rPr/>
      </w:pPr>
      <w:r>
        <w:rPr>
          <w:i/>
          <w:iCs/>
        </w:rPr>
        <w:t>Figure 112: Share of EU Countries with a National Monitoring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Skills/Training</w:t>
      </w:r>
    </w:p>
    <w:p>
      <w:pPr>
        <w:pStyle w:val="normal2"/>
        <w:widowControl w:val="false"/>
        <w:spacing w:lineRule="auto" w:line="240"/>
        <w:rPr/>
      </w:pPr>
      <w:r>
        <w:rPr/>
      </w:r>
    </w:p>
    <w:p>
      <w:pPr>
        <w:pStyle w:val="normal2"/>
        <w:widowControl w:val="false"/>
        <w:spacing w:lineRule="auto" w:line="240"/>
        <w:rPr/>
      </w:pPr>
      <w:r>
        <w:rPr/>
        <w:t>The second main practice question on skills/training for Open Science in Survey {</w:t>
      </w:r>
      <w:r>
        <w:rPr>
          <w:highlight w:val="yellow"/>
        </w:rPr>
        <w:t>Year}</w:t>
      </w:r>
      <w:r>
        <w:rPr/>
        <w:t xml:space="preserve"> is </w:t>
      </w:r>
      <w:r>
        <w:rPr>
          <w:i/>
          <w:iCs/>
        </w:rPr>
        <w:t xml:space="preserve">How much did your country financially invest in skills/training for Open Science in </w:t>
      </w:r>
      <w:r>
        <w:rPr/>
        <w:t>{</w:t>
      </w:r>
      <w:r>
        <w:rPr>
          <w:highlight w:val="yellow"/>
        </w:rPr>
        <w:t>Fisca</w:t>
      </w:r>
      <w:r>
        <w:rPr>
          <w:i/>
          <w:iCs/>
        </w:rPr>
        <w:t>lYear} in millions of Euros?</w:t>
      </w:r>
      <w:r>
        <w:rPr/>
        <w:t xml:space="preserve"> (Q87). {</w:t>
      </w:r>
      <w:r>
        <w:rPr>
          <w:highlight w:val="yellow"/>
        </w:rPr>
        <w:t>Question92[0]}</w:t>
      </w:r>
      <w:r>
        <w:rPr/>
        <w:t xml:space="preserve"> of responding EU countries are not investing or have not stated the number of investments in skills/training for Open Science. {</w:t>
      </w:r>
      <w:r>
        <w:rPr>
          <w:highlight w:val="yellow"/>
        </w:rPr>
        <w:t>Question92[1]}</w:t>
      </w:r>
      <w:r>
        <w:rPr/>
        <w:t xml:space="preserve"> of EU countries invested &gt;0 to 50 €K, {</w:t>
      </w:r>
      <w:r>
        <w:rPr>
          <w:highlight w:val="yellow"/>
        </w:rPr>
        <w:t>Question92[2]}</w:t>
      </w:r>
      <w:r>
        <w:rPr/>
        <w:t xml:space="preserve"> &gt;50 to 100 €K, {</w:t>
      </w:r>
      <w:r>
        <w:rPr>
          <w:highlight w:val="yellow"/>
        </w:rPr>
        <w:t>Question92[3]}</w:t>
      </w:r>
      <w:r>
        <w:rPr/>
        <w:t xml:space="preserve"> &gt;100 to 250 €K, {</w:t>
      </w:r>
      <w:r>
        <w:rPr>
          <w:highlight w:val="yellow"/>
        </w:rPr>
        <w:t>Question92[4]}</w:t>
      </w:r>
      <w:r>
        <w:rPr/>
        <w:t xml:space="preserve"> &gt;250 to 500 €K, {</w:t>
      </w:r>
      <w:r>
        <w:rPr>
          <w:highlight w:val="yellow"/>
        </w:rPr>
        <w:t>Question92[5]}</w:t>
      </w:r>
      <w:r>
        <w:rPr/>
        <w:t xml:space="preserve"> &gt;500 to 1000 €K, and {</w:t>
      </w:r>
      <w:r>
        <w:rPr>
          <w:highlight w:val="yellow"/>
        </w:rPr>
        <w:t>Question92[6]}</w:t>
      </w:r>
      <w:r>
        <w:rPr/>
        <w:t xml:space="preserve"> &gt;1000 €K per 1000 FTE researchers as shown in Figure 113.</w:t>
      </w:r>
    </w:p>
    <w:p>
      <w:pPr>
        <w:pStyle w:val="normal2"/>
        <w:widowControl w:val="false"/>
        <w:spacing w:lineRule="auto" w:line="240"/>
        <w:rPr/>
      </w:pPr>
      <w:r>
        <w:rPr/>
      </w:r>
    </w:p>
    <w:p>
      <w:pPr>
        <w:pStyle w:val="normal1"/>
        <w:jc w:val="center"/>
        <w:rPr>
          <w:i/>
          <w:i/>
        </w:rPr>
      </w:pPr>
      <w:r>
        <w:rPr>
          <w:i/>
          <w:highlight w:val="yellow"/>
        </w:rPr>
        <w:t>{%chartImage82}</w:t>
      </w:r>
    </w:p>
    <w:p>
      <w:pPr>
        <w:pStyle w:val="normal2"/>
        <w:jc w:val="center"/>
        <w:rPr/>
      </w:pPr>
      <w:r>
        <w:rPr/>
      </w:r>
    </w:p>
    <w:p>
      <w:pPr>
        <w:pStyle w:val="normal2"/>
        <w:jc w:val="center"/>
        <w:rPr/>
      </w:pPr>
      <w:r>
        <w:rPr>
          <w:i/>
          <w:iCs/>
        </w:rPr>
        <w:t>Figure 113: Number of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Question42[0]}</w:t>
      </w:r>
      <w:r>
        <w:rPr/>
        <w:t xml:space="preserve"> in national policies on skills/training for Open Science in EU countr</w:t>
      </w:r>
      <w:r>
        <w:rPr>
          <w:shd w:fill="auto" w:val="clear"/>
        </w:rPr>
        <w:t>ies in Survey {</w:t>
      </w:r>
      <w:r>
        <w:rPr>
          <w:highlight w:val="yellow"/>
        </w:rPr>
        <w:t>Year}</w:t>
      </w:r>
      <w:r>
        <w:rPr/>
        <w:t xml:space="preserve"> from the previous year and {</w:t>
      </w:r>
      <w:r>
        <w:rPr>
          <w:highlight w:val="yellow"/>
        </w:rPr>
        <w:t>Question42[1]}</w:t>
      </w:r>
      <w:r>
        <w:rPr/>
        <w:t xml:space="preserve"> since Survey 2022, whereby there is {</w:t>
      </w:r>
      <w:r>
        <w:rPr>
          <w:highlight w:val="yellow"/>
        </w:rPr>
        <w:t>Question42[2]}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Question42[3]}</w:t>
      </w:r>
      <w:r>
        <w:rPr/>
        <w:t xml:space="preserve"> since Survey 2022 as shown in Figure 114.</w:t>
      </w:r>
    </w:p>
    <w:p>
      <w:pPr>
        <w:pStyle w:val="normal2"/>
        <w:widowControl w:val="false"/>
        <w:spacing w:lineRule="auto" w:line="240"/>
        <w:rPr/>
      </w:pPr>
      <w:r>
        <w:rPr/>
      </w:r>
    </w:p>
    <w:p>
      <w:pPr>
        <w:pStyle w:val="normal1"/>
        <w:jc w:val="center"/>
        <w:rPr>
          <w:i/>
          <w:i/>
        </w:rPr>
      </w:pPr>
      <w:r>
        <w:rPr>
          <w:i/>
          <w:highlight w:val="yellow"/>
        </w:rPr>
        <w:t>{%chartImage83}</w:t>
      </w:r>
    </w:p>
    <w:p>
      <w:pPr>
        <w:pStyle w:val="normal2"/>
        <w:jc w:val="center"/>
        <w:rPr/>
      </w:pPr>
      <w:r>
        <w:rPr/>
      </w:r>
    </w:p>
    <w:p>
      <w:pPr>
        <w:pStyle w:val="normal2"/>
        <w:jc w:val="center"/>
        <w:rPr/>
      </w:pPr>
      <w:r>
        <w:rPr>
          <w:i/>
          <w:iCs/>
        </w:rPr>
        <w:t>Figure 114: Progress in EU Countries with a National Policy on Skills/Training for Open Science</w:t>
      </w:r>
    </w:p>
    <w:p>
      <w:pPr>
        <w:pStyle w:val="normal2"/>
        <w:rPr/>
      </w:pPr>
      <w:r>
        <w:rPr/>
      </w:r>
    </w:p>
    <w:p>
      <w:pPr>
        <w:pStyle w:val="normal2"/>
        <w:widowControl w:val="false"/>
        <w:spacing w:lineRule="auto" w:line="240"/>
        <w:rPr/>
      </w:pPr>
      <w:r>
        <w:rPr/>
        <w:t>There is {</w:t>
      </w:r>
      <w:r>
        <w:rPr>
          <w:highlight w:val="yellow"/>
        </w:rPr>
        <w:t>Question43[0]}</w:t>
      </w:r>
      <w:r>
        <w:rPr/>
        <w:t xml:space="preserve"> in financial strategies on skills/training for Open Science in EU countr</w:t>
      </w:r>
      <w:r>
        <w:rPr>
          <w:shd w:fill="auto" w:val="clear"/>
        </w:rPr>
        <w:t>ies in Survey {</w:t>
      </w:r>
      <w:r>
        <w:rPr>
          <w:highlight w:val="yellow"/>
        </w:rPr>
        <w:t>Year}</w:t>
      </w:r>
      <w:r>
        <w:rPr/>
        <w:t xml:space="preserve"> from the previous year and {</w:t>
      </w:r>
      <w:r>
        <w:rPr>
          <w:highlight w:val="yellow"/>
        </w:rPr>
        <w:t>Question43[1]}</w:t>
      </w:r>
      <w:r>
        <w:rPr/>
        <w:t xml:space="preserve"> since Survey 2022 as shown in Figure 115.</w:t>
      </w:r>
    </w:p>
    <w:p>
      <w:pPr>
        <w:pStyle w:val="normal2"/>
        <w:widowControl w:val="false"/>
        <w:spacing w:lineRule="auto" w:line="240"/>
        <w:rPr/>
      </w:pPr>
      <w:r>
        <w:rPr/>
      </w:r>
    </w:p>
    <w:p>
      <w:pPr>
        <w:pStyle w:val="normal1"/>
        <w:jc w:val="center"/>
        <w:rPr>
          <w:i/>
          <w:i/>
        </w:rPr>
      </w:pPr>
      <w:r>
        <w:rPr>
          <w:i/>
          <w:highlight w:val="yellow"/>
        </w:rPr>
        <w:t>{%chartImage84}</w:t>
      </w:r>
    </w:p>
    <w:p>
      <w:pPr>
        <w:pStyle w:val="normal2"/>
        <w:jc w:val="center"/>
        <w:rPr/>
      </w:pPr>
      <w:r>
        <w:rPr/>
      </w:r>
    </w:p>
    <w:p>
      <w:pPr>
        <w:pStyle w:val="normal2"/>
        <w:jc w:val="center"/>
        <w:rPr/>
      </w:pPr>
      <w:r>
        <w:rPr>
          <w:i/>
          <w:iCs/>
        </w:rPr>
        <w:t>Figure 115: Progress in EU Countries with a Financial Strategy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Question90[0]</w:t>
      </w:r>
      <w:r>
        <w:rPr/>
        <w:t>} in national monitoring on skills/training for Open Science in EU countr</w:t>
      </w:r>
      <w:r>
        <w:rPr>
          <w:shd w:fill="auto" w:val="clear"/>
        </w:rPr>
        <w:t>ies in Survey {</w:t>
      </w:r>
      <w:r>
        <w:rPr>
          <w:highlight w:val="yellow"/>
        </w:rPr>
        <w:t>Year}</w:t>
      </w:r>
      <w:r>
        <w:rPr/>
        <w:t xml:space="preserve"> from the previous year and {</w:t>
      </w:r>
      <w:r>
        <w:rPr>
          <w:highlight w:val="yellow"/>
        </w:rPr>
        <w:t>Question90[1]</w:t>
      </w:r>
      <w:r>
        <w:rPr/>
        <w:t>} since Survey 2022 as shown in Figure 116.</w:t>
      </w:r>
    </w:p>
    <w:p>
      <w:pPr>
        <w:pStyle w:val="normal2"/>
        <w:widowControl w:val="false"/>
        <w:spacing w:lineRule="auto" w:line="240"/>
        <w:rPr/>
      </w:pPr>
      <w:r>
        <w:rPr/>
      </w:r>
    </w:p>
    <w:p>
      <w:pPr>
        <w:pStyle w:val="normal1"/>
        <w:jc w:val="center"/>
        <w:rPr>
          <w:i/>
          <w:i/>
        </w:rPr>
      </w:pPr>
      <w:r>
        <w:rPr>
          <w:i/>
          <w:highlight w:val="yellow"/>
        </w:rPr>
        <w:t>{%chartImage85}</w:t>
      </w:r>
    </w:p>
    <w:p>
      <w:pPr>
        <w:pStyle w:val="normal2"/>
        <w:jc w:val="center"/>
        <w:rPr/>
      </w:pPr>
      <w:r>
        <w:rPr/>
      </w:r>
    </w:p>
    <w:p>
      <w:pPr>
        <w:pStyle w:val="normal2"/>
        <w:jc w:val="center"/>
        <w:rPr>
          <w:i/>
          <w:i/>
          <w:iCs/>
        </w:rPr>
      </w:pPr>
      <w:r>
        <w:rPr>
          <w:i/>
          <w:iCs/>
        </w:rPr>
        <w:t>Figure 116: Progress in EU Countries with a National Monitoring on Skills/Training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Question92_trend[0]</w:t>
      </w:r>
      <w:r>
        <w:rPr/>
        <w:t>} in national investments in skills/training for Open Science per 1000 FTE researchers in EU countr</w:t>
      </w:r>
      <w:r>
        <w:rPr>
          <w:shd w:fill="auto" w:val="clear"/>
        </w:rPr>
        <w:t>ies in Survey {</w:t>
      </w:r>
      <w:r>
        <w:rPr>
          <w:highlight w:val="yellow"/>
        </w:rPr>
        <w:t>Year}</w:t>
      </w:r>
      <w:r>
        <w:rPr/>
        <w:t xml:space="preserve"> from the previous year and {</w:t>
      </w:r>
      <w:r>
        <w:rPr>
          <w:highlight w:val="yellow"/>
        </w:rPr>
        <w:t>Question92_trend[1]</w:t>
      </w:r>
      <w:r>
        <w:rPr/>
        <w:t>} since Survey 2022 as shown in Figure 117.</w:t>
      </w:r>
    </w:p>
    <w:p>
      <w:pPr>
        <w:pStyle w:val="normal2"/>
        <w:widowControl w:val="false"/>
        <w:spacing w:lineRule="auto" w:line="240"/>
        <w:rPr/>
      </w:pPr>
      <w:r>
        <w:rPr/>
      </w:r>
    </w:p>
    <w:p>
      <w:pPr>
        <w:pStyle w:val="normal1"/>
        <w:jc w:val="center"/>
        <w:rPr>
          <w:i/>
          <w:i/>
        </w:rPr>
      </w:pPr>
      <w:r>
        <w:rPr>
          <w:i/>
          <w:highlight w:val="yellow"/>
        </w:rPr>
        <w:t>{%chartImage86}</w:t>
      </w:r>
    </w:p>
    <w:p>
      <w:pPr>
        <w:pStyle w:val="normal2"/>
        <w:jc w:val="center"/>
        <w:rPr/>
      </w:pPr>
      <w:r>
        <w:rPr/>
      </w:r>
    </w:p>
    <w:p>
      <w:pPr>
        <w:pStyle w:val="normal2"/>
        <w:jc w:val="center"/>
        <w:rPr/>
      </w:pPr>
      <w:r>
        <w:rPr>
          <w:i/>
          <w:iCs/>
        </w:rPr>
        <w:t>Figure 117: Progress in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Assessment</w:t>
      </w:r>
    </w:p>
    <w:p>
      <w:pPr>
        <w:pStyle w:val="normal2"/>
        <w:widowControl w:val="false"/>
        <w:spacing w:lineRule="auto" w:line="240"/>
        <w:rPr/>
      </w:pPr>
      <w:r>
        <w:rPr/>
      </w:r>
    </w:p>
    <w:p>
      <w:pPr>
        <w:pStyle w:val="normal2"/>
        <w:widowControl w:val="false"/>
        <w:spacing w:lineRule="auto" w:line="240"/>
        <w:rPr/>
      </w:pPr>
      <w:r>
        <w:rPr/>
        <w:t>The assessment category consists of one main topic: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Assessment</w:t>
      </w:r>
    </w:p>
    <w:p>
      <w:pPr>
        <w:pStyle w:val="normal2"/>
        <w:widowControl w:val="false"/>
        <w:spacing w:lineRule="auto" w:line="240"/>
        <w:rPr/>
      </w:pPr>
      <w:r>
        <w:rPr/>
      </w:r>
    </w:p>
    <w:p>
      <w:pPr>
        <w:pStyle w:val="normal2"/>
        <w:widowControl w:val="false"/>
        <w:spacing w:lineRule="auto" w:line="240"/>
        <w:rPr/>
      </w:pPr>
      <w:r>
        <w:rPr/>
        <w:t>The first main policy question on incentives/rewards for Open Science in Survey {</w:t>
      </w:r>
      <w:r>
        <w:rPr>
          <w:highlight w:val="yellow"/>
        </w:rPr>
        <w:t>Year}</w:t>
      </w:r>
      <w:r>
        <w:rPr/>
        <w:t xml:space="preserve"> is </w:t>
      </w:r>
      <w:r>
        <w:rPr>
          <w:i/>
          <w:iCs/>
        </w:rPr>
        <w:t>Does your country have a national policy on incentives/rewards for Open Science?</w:t>
      </w:r>
      <w:r>
        <w:rPr/>
        <w:t xml:space="preserve"> (Q41) followed by </w:t>
      </w:r>
      <w:r>
        <w:rPr>
          <w:i/>
          <w:iCs/>
        </w:rPr>
        <w:t>Is this policy mandatory?</w:t>
      </w:r>
      <w:r>
        <w:rPr/>
        <w:t xml:space="preserve"> (Q41.1). {</w:t>
      </w:r>
      <w:r>
        <w:rPr>
          <w:shd w:fill="FFFF00" w:val="clear"/>
        </w:rPr>
        <w:t>Question46</w:t>
      </w:r>
      <w:r>
        <w:rPr/>
        <w:t>} of responding EU countries have a national policy on incentives/rewards for Open Science, whereby {</w:t>
      </w:r>
      <w:r>
        <w:rPr>
          <w:shd w:fill="FFFF00" w:val="clear"/>
        </w:rPr>
        <w:t>Question46.1</w:t>
      </w:r>
      <w:r>
        <w:rPr/>
        <w:t>} are mandatory as shown in Figures 118 and 119.</w:t>
      </w:r>
    </w:p>
    <w:p>
      <w:pPr>
        <w:pStyle w:val="normal2"/>
        <w:widowControl w:val="false"/>
        <w:spacing w:lineRule="auto" w:line="240"/>
        <w:rPr/>
      </w:pPr>
      <w:r>
        <w:rPr/>
      </w:r>
    </w:p>
    <w:p>
      <w:pPr>
        <w:pStyle w:val="normal1"/>
        <w:jc w:val="center"/>
        <w:rPr>
          <w:i/>
          <w:i/>
        </w:rPr>
      </w:pPr>
      <w:r>
        <w:rPr>
          <w:i/>
          <w:highlight w:val="yellow"/>
        </w:rPr>
        <w:t>{%chartImage87}</w:t>
      </w:r>
    </w:p>
    <w:p>
      <w:pPr>
        <w:pStyle w:val="normal2"/>
        <w:jc w:val="center"/>
        <w:rPr/>
      </w:pPr>
      <w:r>
        <w:rPr/>
      </w:r>
    </w:p>
    <w:p>
      <w:pPr>
        <w:pStyle w:val="normal2"/>
        <w:jc w:val="center"/>
        <w:rPr>
          <w:i/>
          <w:i/>
          <w:iCs/>
        </w:rPr>
      </w:pPr>
      <w:r>
        <w:rPr>
          <w:i/>
          <w:iCs/>
        </w:rPr>
        <w:t>Figure 118: Map of EU Countries with a National Policy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{%pieChartImage_86_0}</w:t>
      </w:r>
    </w:p>
    <w:p>
      <w:pPr>
        <w:pStyle w:val="normal1"/>
        <w:jc w:val="center"/>
        <w:rPr>
          <w:i/>
          <w:i/>
        </w:rPr>
      </w:pPr>
      <w:r>
        <w:rPr>
          <w:highlight w:val="yellow"/>
        </w:rPr>
        <w:t>[</w:t>
      </w:r>
      <w:r>
        <w:rPr>
          <w:i/>
          <w:highlight w:val="yellow"/>
        </w:rPr>
        <w:t>{%pieChartImage_86_1}</w:t>
      </w:r>
    </w:p>
    <w:p>
      <w:pPr>
        <w:pStyle w:val="normal2"/>
        <w:jc w:val="center"/>
        <w:rPr/>
      </w:pPr>
      <w:r>
        <w:rPr/>
      </w:r>
    </w:p>
    <w:p>
      <w:pPr>
        <w:pStyle w:val="normal2"/>
        <w:jc w:val="center"/>
        <w:rPr/>
      </w:pPr>
      <w:r>
        <w:rPr>
          <w:i/>
          <w:iCs/>
        </w:rPr>
        <w:t>Figure 119: Share of EU Countries with a National Policy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Assessment</w:t>
      </w:r>
    </w:p>
    <w:p>
      <w:pPr>
        <w:pStyle w:val="normal2"/>
        <w:widowControl w:val="false"/>
        <w:spacing w:lineRule="auto" w:line="240"/>
        <w:rPr/>
      </w:pPr>
      <w:r>
        <w:rPr/>
      </w:r>
    </w:p>
    <w:p>
      <w:pPr>
        <w:pStyle w:val="normal2"/>
        <w:widowControl w:val="false"/>
        <w:spacing w:lineRule="auto" w:line="240"/>
        <w:rPr/>
      </w:pPr>
      <w:r>
        <w:rPr/>
        <w:t>The second main policy question on incentives/rewards for Open Science in Survey {</w:t>
      </w:r>
      <w:r>
        <w:rPr>
          <w:highlight w:val="yellow"/>
        </w:rPr>
        <w:t>Year}</w:t>
      </w:r>
      <w:r>
        <w:rPr/>
        <w:t xml:space="preserve"> is </w:t>
      </w:r>
      <w:r>
        <w:rPr>
          <w:i/>
          <w:iCs/>
        </w:rPr>
        <w:t>Does your country have a financial strategy on incentives/rewards for Open Science?</w:t>
      </w:r>
      <w:r>
        <w:rPr/>
        <w:t xml:space="preserve"> (Q42). {</w:t>
      </w:r>
      <w:r>
        <w:rPr>
          <w:shd w:fill="FFFF00" w:val="clear"/>
        </w:rPr>
        <w:t>Question47</w:t>
      </w:r>
      <w:r>
        <w:rPr/>
        <w:t>} of responding EU countries have a financial strategy on incentives/rewards for Open Science as shown in Figures 120 and 121.</w:t>
      </w:r>
    </w:p>
    <w:p>
      <w:pPr>
        <w:pStyle w:val="normal2"/>
        <w:widowControl w:val="false"/>
        <w:spacing w:lineRule="auto" w:line="240"/>
        <w:rPr/>
      </w:pPr>
      <w:r>
        <w:rPr/>
      </w:r>
    </w:p>
    <w:p>
      <w:pPr>
        <w:pStyle w:val="normal1"/>
        <w:jc w:val="center"/>
        <w:rPr>
          <w:i/>
          <w:i/>
        </w:rPr>
      </w:pPr>
      <w:r>
        <w:rPr>
          <w:i/>
          <w:highlight w:val="yellow"/>
        </w:rPr>
        <w:t>{%chartImage88}</w:t>
      </w:r>
    </w:p>
    <w:p>
      <w:pPr>
        <w:pStyle w:val="normal2"/>
        <w:jc w:val="center"/>
        <w:rPr/>
      </w:pPr>
      <w:r>
        <w:rPr/>
      </w:r>
    </w:p>
    <w:p>
      <w:pPr>
        <w:pStyle w:val="normal2"/>
        <w:jc w:val="center"/>
        <w:rPr/>
      </w:pPr>
      <w:r>
        <w:rPr>
          <w:i/>
          <w:iCs/>
        </w:rPr>
        <w:t>Figure 120: Map of EU Countries with a Financial Strategy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{%pieChartImage_87_0}</w:t>
      </w:r>
    </w:p>
    <w:p>
      <w:pPr>
        <w:pStyle w:val="normal2"/>
        <w:jc w:val="center"/>
        <w:rPr/>
      </w:pPr>
      <w:r>
        <w:rPr/>
      </w:r>
    </w:p>
    <w:p>
      <w:pPr>
        <w:pStyle w:val="normal2"/>
        <w:jc w:val="center"/>
        <w:rPr/>
      </w:pPr>
      <w:r>
        <w:rPr>
          <w:i/>
          <w:iCs/>
        </w:rPr>
        <w:t>Figure 121: Share of EU Countries with a Financial Strategy on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Assessment</w:t>
      </w:r>
    </w:p>
    <w:p>
      <w:pPr>
        <w:pStyle w:val="normal2"/>
        <w:widowControl w:val="false"/>
        <w:spacing w:lineRule="auto" w:line="240"/>
        <w:rPr/>
      </w:pPr>
      <w:r>
        <w:rPr/>
      </w:r>
    </w:p>
    <w:p>
      <w:pPr>
        <w:pStyle w:val="normal2"/>
        <w:widowControl w:val="false"/>
        <w:spacing w:lineRule="auto" w:line="240"/>
        <w:rPr/>
      </w:pPr>
      <w:r>
        <w:rPr/>
        <w:t>The first main practice question on incentives/rewards for Open Science in Survey {</w:t>
      </w:r>
      <w:r>
        <w:rPr>
          <w:highlight w:val="yellow"/>
        </w:rPr>
        <w:t>Year}</w:t>
      </w:r>
      <w:r>
        <w:rPr/>
        <w:t xml:space="preserve"> is </w:t>
      </w:r>
      <w:r>
        <w:rPr>
          <w:i/>
          <w:iCs/>
        </w:rPr>
        <w:t>Does your country have a national monitoring on incentives/rewards for Open Science?</w:t>
      </w:r>
      <w:r>
        <w:rPr/>
        <w:t xml:space="preserve"> (Q89). {</w:t>
      </w:r>
      <w:r>
        <w:rPr>
          <w:shd w:fill="FFFF00" w:val="clear"/>
        </w:rPr>
        <w:t>Question94</w:t>
      </w:r>
      <w:r>
        <w:rPr/>
        <w:t>} of responding EU countries have a national monitoring on incentives/rewards for Open Science as shown in Figures 122 and 123.</w:t>
      </w:r>
    </w:p>
    <w:p>
      <w:pPr>
        <w:pStyle w:val="normal2"/>
        <w:widowControl w:val="false"/>
        <w:spacing w:lineRule="auto" w:line="240"/>
        <w:rPr/>
      </w:pPr>
      <w:r>
        <w:rPr/>
      </w:r>
    </w:p>
    <w:p>
      <w:pPr>
        <w:pStyle w:val="normal1"/>
        <w:jc w:val="center"/>
        <w:rPr>
          <w:i/>
          <w:i/>
        </w:rPr>
      </w:pPr>
      <w:r>
        <w:rPr>
          <w:i/>
          <w:highlight w:val="yellow"/>
        </w:rPr>
        <w:t>{%chartImage89}</w:t>
      </w:r>
    </w:p>
    <w:p>
      <w:pPr>
        <w:pStyle w:val="normal2"/>
        <w:jc w:val="center"/>
        <w:rPr/>
      </w:pPr>
      <w:r>
        <w:rPr/>
      </w:r>
    </w:p>
    <w:p>
      <w:pPr>
        <w:pStyle w:val="normal2"/>
        <w:jc w:val="center"/>
        <w:rPr/>
      </w:pPr>
      <w:r>
        <w:rPr>
          <w:i/>
          <w:iCs/>
        </w:rPr>
        <w:t>Figure 122: Map of EU Countries with a National Monitoring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{%pieChartImage_88_0}</w:t>
      </w:r>
    </w:p>
    <w:p>
      <w:pPr>
        <w:pStyle w:val="normal2"/>
        <w:jc w:val="center"/>
        <w:rPr/>
      </w:pPr>
      <w:r>
        <w:rPr/>
      </w:r>
    </w:p>
    <w:p>
      <w:pPr>
        <w:pStyle w:val="normal2"/>
        <w:jc w:val="center"/>
        <w:rPr/>
      </w:pPr>
      <w:r>
        <w:rPr>
          <w:i/>
          <w:iCs/>
        </w:rPr>
        <w:t>Figure 123: Share of EU Countries with a National Monitoring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Assessment</w:t>
      </w:r>
    </w:p>
    <w:p>
      <w:pPr>
        <w:pStyle w:val="normal2"/>
        <w:widowControl w:val="false"/>
        <w:spacing w:lineRule="auto" w:line="240"/>
        <w:rPr/>
      </w:pPr>
      <w:r>
        <w:rPr/>
      </w:r>
    </w:p>
    <w:p>
      <w:pPr>
        <w:pStyle w:val="normal2"/>
        <w:widowControl w:val="false"/>
        <w:spacing w:lineRule="auto" w:line="240"/>
        <w:rPr/>
      </w:pPr>
      <w:r>
        <w:rPr/>
        <w:t>The second main practice question on incentives/rewards for Open Science in Survey {</w:t>
      </w:r>
      <w:r>
        <w:rPr>
          <w:highlight w:val="yellow"/>
        </w:rPr>
        <w:t>Year}</w:t>
      </w:r>
      <w:r>
        <w:rPr/>
        <w:t xml:space="preserve"> is </w:t>
      </w:r>
      <w:r>
        <w:rPr>
          <w:i/>
          <w:iCs/>
        </w:rPr>
        <w:t xml:space="preserve">How much did your country financially invest in incentives/rewards for Open Science in </w:t>
      </w:r>
      <w:r>
        <w:rPr/>
        <w:t>{</w:t>
      </w:r>
      <w:r>
        <w:rPr>
          <w:highlight w:val="yellow"/>
        </w:rPr>
        <w:t>Fisc</w:t>
      </w:r>
      <w:r>
        <w:rPr>
          <w:i/>
          <w:iCs/>
        </w:rPr>
        <w:t>alYear} in millions of Euros?</w:t>
      </w:r>
      <w:r>
        <w:rPr/>
        <w:t xml:space="preserve"> (Q91). {</w:t>
      </w:r>
      <w:r>
        <w:rPr>
          <w:highlight w:val="yellow"/>
        </w:rPr>
        <w:t>Question96[0]}</w:t>
      </w:r>
      <w:r>
        <w:rPr/>
        <w:t xml:space="preserve"> of responding EU countries are not investing or have not stated the number of investments in incentives/rewards for Open Science. {</w:t>
      </w:r>
      <w:r>
        <w:rPr>
          <w:highlight w:val="yellow"/>
        </w:rPr>
        <w:t>Question96[1]}</w:t>
      </w:r>
      <w:r>
        <w:rPr/>
        <w:t xml:space="preserve"> of EU countries invested &gt;0 to 50 €K, {</w:t>
      </w:r>
      <w:r>
        <w:rPr>
          <w:highlight w:val="yellow"/>
        </w:rPr>
        <w:t>Question96[2]}</w:t>
      </w:r>
      <w:r>
        <w:rPr/>
        <w:t xml:space="preserve"> &gt;50 to 100 €K, {</w:t>
      </w:r>
      <w:r>
        <w:rPr>
          <w:highlight w:val="yellow"/>
        </w:rPr>
        <w:t>Question96[3]}</w:t>
      </w:r>
      <w:r>
        <w:rPr/>
        <w:t xml:space="preserve"> &gt;100 to 250 €K, {</w:t>
      </w:r>
      <w:r>
        <w:rPr>
          <w:highlight w:val="yellow"/>
        </w:rPr>
        <w:t>Question96[4]}</w:t>
      </w:r>
      <w:r>
        <w:rPr/>
        <w:t xml:space="preserve"> &gt;250 to 500 €K, {</w:t>
      </w:r>
      <w:r>
        <w:rPr>
          <w:highlight w:val="yellow"/>
        </w:rPr>
        <w:t>Question96[5]}</w:t>
      </w:r>
      <w:r>
        <w:rPr/>
        <w:t xml:space="preserve"> &gt;500 to 1000 €K, and {</w:t>
      </w:r>
      <w:r>
        <w:rPr>
          <w:highlight w:val="yellow"/>
        </w:rPr>
        <w:t>Question96[6]}</w:t>
      </w:r>
      <w:r>
        <w:rPr/>
        <w:t xml:space="preserve"> &gt;1000 €K per 1000 FTE researchers as shown in Figure 124.</w:t>
      </w:r>
    </w:p>
    <w:p>
      <w:pPr>
        <w:pStyle w:val="normal1"/>
        <w:jc w:val="center"/>
        <w:rPr>
          <w:i/>
          <w:i/>
        </w:rPr>
      </w:pPr>
      <w:r>
        <w:rPr>
          <w:i/>
          <w:highlight w:val="yellow"/>
        </w:rPr>
        <w:t>{%chartImage90}</w:t>
      </w:r>
    </w:p>
    <w:p>
      <w:pPr>
        <w:pStyle w:val="normal2"/>
        <w:jc w:val="center"/>
        <w:rPr/>
      </w:pPr>
      <w:r>
        <w:rPr/>
      </w:r>
    </w:p>
    <w:p>
      <w:pPr>
        <w:pStyle w:val="normal2"/>
        <w:jc w:val="center"/>
        <w:rPr/>
      </w:pPr>
      <w:r>
        <w:rPr>
          <w:i/>
          <w:iCs/>
        </w:rPr>
        <w:t>Figure 124: Number of EU Countries with National Investments in Incentives/Rewards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Question46[0]}</w:t>
      </w:r>
      <w:r>
        <w:rPr/>
        <w:t xml:space="preserve"> in national policies on incentives/rewards for Open Science in EU countr</w:t>
      </w:r>
      <w:r>
        <w:rPr>
          <w:shd w:fill="auto" w:val="clear"/>
        </w:rPr>
        <w:t>ies in Survey {</w:t>
      </w:r>
      <w:r>
        <w:rPr>
          <w:highlight w:val="yellow"/>
        </w:rPr>
        <w:t>Year}</w:t>
      </w:r>
      <w:r>
        <w:rPr/>
        <w:t xml:space="preserve"> from the previous year and {</w:t>
      </w:r>
      <w:r>
        <w:rPr>
          <w:highlight w:val="yellow"/>
        </w:rPr>
        <w:t>Question46[1]}</w:t>
      </w:r>
      <w:r>
        <w:rPr/>
        <w:t xml:space="preserve"> since Survey 2022, whereby there is {</w:t>
      </w:r>
      <w:r>
        <w:rPr>
          <w:highlight w:val="yellow"/>
        </w:rPr>
        <w:t>Question46[2]}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Question46[3]}</w:t>
      </w:r>
      <w:r>
        <w:rPr/>
        <w:t xml:space="preserve"> since Survey 2022 as shown in Figure 125.</w:t>
      </w:r>
    </w:p>
    <w:p>
      <w:pPr>
        <w:pStyle w:val="normal2"/>
        <w:widowControl w:val="false"/>
        <w:spacing w:lineRule="auto" w:line="240"/>
        <w:rPr/>
      </w:pPr>
      <w:r>
        <w:rPr/>
      </w:r>
    </w:p>
    <w:p>
      <w:pPr>
        <w:pStyle w:val="normal1"/>
        <w:jc w:val="center"/>
        <w:rPr>
          <w:i/>
          <w:i/>
        </w:rPr>
      </w:pPr>
      <w:r>
        <w:rPr>
          <w:i/>
          <w:highlight w:val="yellow"/>
        </w:rPr>
        <w:t>{%chartImage91}</w:t>
      </w:r>
    </w:p>
    <w:p>
      <w:pPr>
        <w:pStyle w:val="normal2"/>
        <w:jc w:val="center"/>
        <w:rPr/>
      </w:pPr>
      <w:r>
        <w:rPr/>
      </w:r>
    </w:p>
    <w:p>
      <w:pPr>
        <w:pStyle w:val="normal2"/>
        <w:jc w:val="center"/>
        <w:rPr/>
      </w:pPr>
      <w:r>
        <w:rPr>
          <w:i/>
          <w:iCs/>
        </w:rPr>
        <w:t>Figure 125: Progress in EU Countries with a National Policy on Incentives/Rewards for Open Science</w:t>
      </w:r>
    </w:p>
    <w:p>
      <w:pPr>
        <w:pStyle w:val="normal2"/>
        <w:rPr/>
      </w:pPr>
      <w:r>
        <w:rPr/>
      </w:r>
    </w:p>
    <w:p>
      <w:pPr>
        <w:pStyle w:val="normal2"/>
        <w:widowControl w:val="false"/>
        <w:spacing w:lineRule="auto" w:line="240"/>
        <w:rPr/>
      </w:pPr>
      <w:r>
        <w:rPr/>
        <w:t>There is {</w:t>
      </w:r>
      <w:r>
        <w:rPr>
          <w:highlight w:val="yellow"/>
        </w:rPr>
        <w:t>Question47[0]}</w:t>
      </w:r>
      <w:r>
        <w:rPr/>
        <w:t xml:space="preserve"> in financial strategies on incentives/rewards for Open Science in EU countr</w:t>
      </w:r>
      <w:r>
        <w:rPr>
          <w:shd w:fill="auto" w:val="clear"/>
        </w:rPr>
        <w:t>ies in Survey {</w:t>
      </w:r>
      <w:r>
        <w:rPr>
          <w:highlight w:val="yellow"/>
        </w:rPr>
        <w:t>Year}</w:t>
      </w:r>
      <w:r>
        <w:rPr/>
        <w:t xml:space="preserve"> from the previous year and {</w:t>
      </w:r>
      <w:r>
        <w:rPr>
          <w:highlight w:val="yellow"/>
        </w:rPr>
        <w:t>Question47[1]}</w:t>
      </w:r>
      <w:r>
        <w:rPr/>
        <w:t xml:space="preserve"> since Survey 2022 as shown in Figure 126.</w:t>
      </w:r>
    </w:p>
    <w:p>
      <w:pPr>
        <w:pStyle w:val="normal2"/>
        <w:widowControl w:val="false"/>
        <w:spacing w:lineRule="auto" w:line="240"/>
        <w:rPr/>
      </w:pPr>
      <w:r>
        <w:rPr/>
      </w:r>
    </w:p>
    <w:p>
      <w:pPr>
        <w:pStyle w:val="normal1"/>
        <w:jc w:val="center"/>
        <w:rPr>
          <w:i/>
          <w:i/>
        </w:rPr>
      </w:pPr>
      <w:r>
        <w:rPr>
          <w:i/>
          <w:highlight w:val="yellow"/>
        </w:rPr>
        <w:t>{%chartImage92}</w:t>
      </w:r>
    </w:p>
    <w:p>
      <w:pPr>
        <w:pStyle w:val="normal2"/>
        <w:jc w:val="center"/>
        <w:rPr/>
      </w:pPr>
      <w:r>
        <w:rPr/>
      </w:r>
    </w:p>
    <w:p>
      <w:pPr>
        <w:pStyle w:val="normal2"/>
        <w:jc w:val="center"/>
        <w:rPr/>
      </w:pPr>
      <w:r>
        <w:rPr>
          <w:i/>
          <w:iCs/>
        </w:rPr>
        <w:t>Figure 126: Progress in EU Countries with a Financial Strategy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Question94[0]}</w:t>
      </w:r>
      <w:r>
        <w:rPr/>
        <w:t xml:space="preserve"> in national monitoring on incentives/rewards for Open Science in EU countr</w:t>
      </w:r>
      <w:r>
        <w:rPr>
          <w:shd w:fill="auto" w:val="clear"/>
        </w:rPr>
        <w:t>ies in Survey {</w:t>
      </w:r>
      <w:r>
        <w:rPr>
          <w:highlight w:val="yellow"/>
        </w:rPr>
        <w:t>Year}</w:t>
      </w:r>
      <w:r>
        <w:rPr/>
        <w:t xml:space="preserve"> from the previous year and {</w:t>
      </w:r>
      <w:r>
        <w:rPr>
          <w:highlight w:val="yellow"/>
        </w:rPr>
        <w:t>Question94[1]}</w:t>
      </w:r>
      <w:r>
        <w:rPr/>
        <w:t xml:space="preserve"> since Survey 2022 as shown in Figure 127.</w:t>
      </w:r>
    </w:p>
    <w:p>
      <w:pPr>
        <w:pStyle w:val="normal2"/>
        <w:widowControl w:val="false"/>
        <w:spacing w:lineRule="auto" w:line="240"/>
        <w:rPr/>
      </w:pPr>
      <w:r>
        <w:rPr/>
      </w:r>
    </w:p>
    <w:p>
      <w:pPr>
        <w:pStyle w:val="normal1"/>
        <w:jc w:val="center"/>
        <w:rPr>
          <w:i/>
          <w:i/>
        </w:rPr>
      </w:pPr>
      <w:r>
        <w:rPr>
          <w:i/>
          <w:highlight w:val="yellow"/>
        </w:rPr>
        <w:t>{%chartImage93}</w:t>
      </w:r>
    </w:p>
    <w:p>
      <w:pPr>
        <w:pStyle w:val="normal2"/>
        <w:jc w:val="center"/>
        <w:rPr/>
      </w:pPr>
      <w:r>
        <w:rPr/>
      </w:r>
    </w:p>
    <w:p>
      <w:pPr>
        <w:pStyle w:val="normal2"/>
        <w:jc w:val="center"/>
        <w:rPr>
          <w:i/>
          <w:i/>
          <w:iCs/>
        </w:rPr>
      </w:pPr>
      <w:r>
        <w:rPr>
          <w:i/>
          <w:iCs/>
        </w:rPr>
        <w:t>Figure 127: Progress in EU Countries with a National Monitoring on Incentives/Rewards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Question96_trend[0]</w:t>
      </w:r>
      <w:r>
        <w:rPr/>
        <w:t>} in national investments in incentives/rewards for Open Science per 1000 FTE researchers in EU countr</w:t>
      </w:r>
      <w:r>
        <w:rPr>
          <w:shd w:fill="auto" w:val="clear"/>
        </w:rPr>
        <w:t>ies in Survey {</w:t>
      </w:r>
      <w:r>
        <w:rPr>
          <w:highlight w:val="yellow"/>
        </w:rPr>
        <w:t>Year}</w:t>
      </w:r>
      <w:r>
        <w:rPr/>
        <w:t xml:space="preserve"> from the previous year and {</w:t>
      </w:r>
      <w:r>
        <w:rPr>
          <w:highlight w:val="yellow"/>
        </w:rPr>
        <w:t>Question96_trend[1]</w:t>
      </w:r>
      <w:r>
        <w:rPr/>
        <w:t>} since Survey 2022 as shown in Figure 128.</w:t>
      </w:r>
    </w:p>
    <w:p>
      <w:pPr>
        <w:pStyle w:val="normal2"/>
        <w:widowControl w:val="false"/>
        <w:spacing w:lineRule="auto" w:line="240"/>
        <w:rPr/>
      </w:pPr>
      <w:r>
        <w:rPr/>
      </w:r>
    </w:p>
    <w:p>
      <w:pPr>
        <w:pStyle w:val="normal1"/>
        <w:jc w:val="center"/>
        <w:rPr>
          <w:i/>
          <w:i/>
        </w:rPr>
      </w:pPr>
      <w:r>
        <w:rPr>
          <w:i/>
          <w:highlight w:val="yellow"/>
        </w:rPr>
        <w:t>{%chartImage94}</w:t>
      </w:r>
    </w:p>
    <w:p>
      <w:pPr>
        <w:pStyle w:val="normal2"/>
        <w:jc w:val="center"/>
        <w:rPr/>
      </w:pPr>
      <w:r>
        <w:rPr/>
      </w:r>
    </w:p>
    <w:p>
      <w:pPr>
        <w:pStyle w:val="normal1"/>
        <w:jc w:val="center"/>
        <w:rPr>
          <w:i/>
          <w:i/>
          <w:iCs/>
        </w:rPr>
      </w:pPr>
      <w:r>
        <w:rPr>
          <w:i/>
          <w:iCs/>
        </w:rPr>
        <w:t>Figure 128: Progress in EU Countries with National Investments in Incentives/Rewards for Open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2"/>
        </w:numPr>
        <w:suppressAutoHyphens w:val="false"/>
        <w:spacing w:lineRule="auto" w:line="240"/>
        <w:rPr>
          <w:b/>
          <w:bCs/>
        </w:rPr>
      </w:pPr>
      <w:r>
        <w:rPr>
          <w:b/>
          <w:bCs/>
          <w:lang w:eastAsia="en-GB" w:bidi="ar-SA"/>
        </w:rPr>
        <w:t>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The engagement category consists of one main topic: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Policies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National Policy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policy question on citizen science in Survey </w:t>
      </w:r>
      <w:r>
        <w:rPr/>
        <w:t>{</w:t>
      </w:r>
      <w:r>
        <w:rPr>
          <w:highlight w:val="yellow"/>
        </w:rPr>
        <w:t>Year}</w:t>
      </w:r>
      <w:r>
        <w:rPr>
          <w:lang w:eastAsia="en-GB" w:bidi="ar-SA"/>
        </w:rPr>
        <w:t xml:space="preserve"> is </w:t>
      </w:r>
      <w:r>
        <w:rPr>
          <w:i/>
          <w:iCs/>
          <w:lang w:eastAsia="en-GB" w:bidi="ar-SA"/>
        </w:rPr>
        <w:t>Does your country have a national policy on citizen science?</w:t>
      </w:r>
      <w:r>
        <w:rPr>
          <w:lang w:eastAsia="en-GB" w:bidi="ar-SA"/>
        </w:rPr>
        <w:t xml:space="preserve"> (Q45) followed by </w:t>
      </w:r>
      <w:r>
        <w:rPr>
          <w:i/>
          <w:iCs/>
          <w:lang w:eastAsia="en-GB" w:bidi="ar-SA"/>
        </w:rPr>
        <w:t>Is this policy mandatory?</w:t>
      </w:r>
      <w:r>
        <w:rPr>
          <w:lang w:eastAsia="en-GB" w:bidi="ar-SA"/>
        </w:rPr>
        <w:t xml:space="preserve"> (Q41.1). </w:t>
      </w:r>
      <w:r>
        <w:rPr/>
        <w:t>{</w:t>
      </w:r>
      <w:r>
        <w:rPr>
          <w:shd w:fill="FFFF00" w:val="clear"/>
        </w:rPr>
        <w:t>Question50</w:t>
      </w:r>
      <w:r>
        <w:rPr/>
        <w:t>}</w:t>
      </w:r>
      <w:r>
        <w:rPr>
          <w:lang w:eastAsia="en-GB" w:bidi="ar-SA"/>
        </w:rPr>
        <w:t xml:space="preserve"> of responding EU countries have a national policy on citizen science, whereby </w:t>
      </w:r>
      <w:r>
        <w:rPr/>
        <w:t>{</w:t>
      </w:r>
      <w:r>
        <w:rPr>
          <w:shd w:fill="FFFF00" w:val="clear"/>
        </w:rPr>
        <w:t>Question50.1</w:t>
      </w:r>
      <w:r>
        <w:rPr/>
        <w:t>}</w:t>
      </w:r>
      <w:r>
        <w:rPr>
          <w:lang w:eastAsia="en-GB" w:bidi="ar-SA"/>
        </w:rPr>
        <w:t xml:space="preserve"> are mandatory as shown in Figures 129 and 130.</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{%chartImage95}</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129: Map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pPr>
      <w:r>
        <w:rPr>
          <w:highlight w:val="yellow"/>
        </w:rPr>
        <w:t>{%pieChartImage_94_0}</w:t>
      </w:r>
    </w:p>
    <w:p>
      <w:pPr>
        <w:pStyle w:val="normal1"/>
        <w:jc w:val="center"/>
        <w:rPr>
          <w:i/>
          <w:i/>
        </w:rPr>
      </w:pPr>
      <w:r>
        <w:rPr>
          <w:highlight w:val="yellow"/>
        </w:rPr>
        <w:t>{%pieChartImage_94_1}</w:t>
      </w:r>
    </w:p>
    <w:p>
      <w:pPr>
        <w:pStyle w:val="normal1"/>
        <w:jc w:val="center"/>
        <w:rPr>
          <w:i/>
          <w:i/>
        </w:rPr>
      </w:pPr>
      <w:r>
        <w:rPr>
          <w:i/>
        </w:rPr>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130: Share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Financial Strategy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Practices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policy question on citizen science in Survey </w:t>
      </w:r>
      <w:r>
        <w:rPr/>
        <w:t>{</w:t>
      </w:r>
      <w:r>
        <w:rPr>
          <w:highlight w:val="yellow"/>
        </w:rPr>
        <w:t>Year}</w:t>
      </w:r>
      <w:r>
        <w:rPr>
          <w:lang w:eastAsia="en-GB" w:bidi="ar-SA"/>
        </w:rPr>
        <w:t xml:space="preserve"> is </w:t>
      </w:r>
      <w:r>
        <w:rPr>
          <w:i/>
          <w:iCs/>
          <w:lang w:eastAsia="en-GB" w:bidi="ar-SA"/>
        </w:rPr>
        <w:t>Does your country have a financial strategy on citizen science?</w:t>
      </w:r>
      <w:r>
        <w:rPr>
          <w:lang w:eastAsia="en-GB" w:bidi="ar-SA"/>
        </w:rPr>
        <w:t xml:space="preserve"> (Q46). </w:t>
      </w:r>
      <w:r>
        <w:rPr/>
        <w:t>{</w:t>
      </w:r>
      <w:r>
        <w:rPr>
          <w:shd w:fill="FFFF00" w:val="clear"/>
        </w:rPr>
        <w:t>Question51</w:t>
      </w:r>
      <w:r>
        <w:rPr/>
        <w:t>}</w:t>
      </w:r>
      <w:r>
        <w:rPr>
          <w:lang w:eastAsia="en-GB" w:bidi="ar-SA"/>
        </w:rPr>
        <w:t xml:space="preserve"> of responding EU countries have a financial strategy on citizen science as shown in Figures 131 and 132.</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{%chartImage96}</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131: Map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{%pieChartImage_95_0}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132: Share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National Monitoring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practice question on citizen science in Survey </w:t>
      </w:r>
      <w:r>
        <w:rPr/>
        <w:t>{</w:t>
      </w:r>
      <w:r>
        <w:rPr>
          <w:highlight w:val="yellow"/>
        </w:rPr>
        <w:t>Year}</w:t>
      </w:r>
      <w:r>
        <w:rPr>
          <w:lang w:eastAsia="en-GB" w:bidi="ar-SA"/>
        </w:rPr>
        <w:t xml:space="preserve"> is </w:t>
      </w:r>
      <w:r>
        <w:rPr>
          <w:i/>
          <w:iCs/>
          <w:lang w:eastAsia="en-GB" w:bidi="ar-SA"/>
        </w:rPr>
        <w:t>Does your country have a national monitoring on citizen science?</w:t>
      </w:r>
      <w:r>
        <w:rPr>
          <w:lang w:eastAsia="en-GB" w:bidi="ar-SA"/>
        </w:rPr>
        <w:t xml:space="preserve"> (Q93). </w:t>
      </w:r>
      <w:r>
        <w:rPr/>
        <w:t>{</w:t>
      </w:r>
      <w:r>
        <w:rPr>
          <w:shd w:fill="FFFF00" w:val="clear"/>
        </w:rPr>
        <w:t>Question98</w:t>
      </w:r>
      <w:r>
        <w:rPr/>
        <w:t>}</w:t>
      </w:r>
      <w:r>
        <w:rPr>
          <w:lang w:eastAsia="en-GB" w:bidi="ar-SA"/>
        </w:rPr>
        <w:t xml:space="preserve"> of responding EU countries have a national monitoring on citizen science as shown in Figures 133 and 134.</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{%chartImage97}</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133: Map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{%pieChartImage_96_0}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134: Share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National Investments in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practice question on citizen science in Survey </w:t>
      </w:r>
      <w:r>
        <w:rPr/>
        <w:t>{</w:t>
      </w:r>
      <w:r>
        <w:rPr>
          <w:highlight w:val="yellow"/>
        </w:rPr>
        <w:t>Year}</w:t>
      </w:r>
      <w:r>
        <w:rPr>
          <w:lang w:eastAsia="en-GB" w:bidi="ar-SA"/>
        </w:rPr>
        <w:t xml:space="preserve"> is </w:t>
      </w:r>
      <w:r>
        <w:rPr>
          <w:i/>
          <w:iCs/>
          <w:lang w:eastAsia="en-GB" w:bidi="ar-SA"/>
        </w:rPr>
        <w:t xml:space="preserve">How much did your country financially invest in citizen science in </w:t>
      </w:r>
      <w:r>
        <w:rPr/>
        <w:t>{</w:t>
      </w:r>
      <w:r>
        <w:rPr>
          <w:shd w:fill="FFFF00" w:val="clear"/>
        </w:rPr>
        <w:t>Fisca</w:t>
      </w:r>
      <w:r>
        <w:rPr>
          <w:i/>
          <w:iCs/>
          <w:shd w:fill="FFFF00" w:val="clear"/>
          <w:lang w:eastAsia="en-GB" w:bidi="ar-SA"/>
        </w:rPr>
        <w:t>lYear</w:t>
      </w:r>
      <w:r>
        <w:rPr>
          <w:i/>
          <w:iCs/>
          <w:lang w:eastAsia="en-GB" w:bidi="ar-SA"/>
        </w:rPr>
        <w:t>} in millions of Euros?</w:t>
      </w:r>
      <w:r>
        <w:rPr>
          <w:lang w:eastAsia="en-GB" w:bidi="ar-SA"/>
        </w:rPr>
        <w:t xml:space="preserve"> (Q95). </w:t>
      </w:r>
      <w:r>
        <w:rPr/>
        <w:t>{</w:t>
      </w:r>
      <w:r>
        <w:rPr>
          <w:highlight w:val="yellow"/>
        </w:rPr>
        <w:t>Question100[0]}</w:t>
      </w:r>
      <w:r>
        <w:rPr>
          <w:lang w:eastAsia="en-GB" w:bidi="ar-SA"/>
        </w:rPr>
        <w:t xml:space="preserve"> of responding EU countries are not investing or have not stated the number of investments in citizen science. </w:t>
      </w:r>
      <w:r>
        <w:rPr/>
        <w:t>{</w:t>
      </w:r>
      <w:r>
        <w:rPr>
          <w:highlight w:val="yellow"/>
        </w:rPr>
        <w:t>Question100[1]}</w:t>
      </w:r>
      <w:r>
        <w:rPr>
          <w:lang w:eastAsia="en-GB" w:bidi="ar-SA"/>
        </w:rPr>
        <w:t xml:space="preserve"> of EU countries invested &gt;0 to 50 €K, </w:t>
      </w:r>
      <w:r>
        <w:rPr/>
        <w:t>{</w:t>
      </w:r>
      <w:r>
        <w:rPr>
          <w:highlight w:val="yellow"/>
        </w:rPr>
        <w:t>Question100[2]}</w:t>
      </w:r>
      <w:r>
        <w:rPr>
          <w:lang w:eastAsia="en-GB" w:bidi="ar-SA"/>
        </w:rPr>
        <w:t xml:space="preserve"> &gt;50 to 100 €K, </w:t>
      </w:r>
      <w:r>
        <w:rPr/>
        <w:t>{</w:t>
      </w:r>
      <w:r>
        <w:rPr>
          <w:highlight w:val="yellow"/>
        </w:rPr>
        <w:t>Question100[3]}</w:t>
      </w:r>
      <w:r>
        <w:rPr>
          <w:lang w:eastAsia="en-GB" w:bidi="ar-SA"/>
        </w:rPr>
        <w:t xml:space="preserve"> &gt;100 to 250 €K, </w:t>
      </w:r>
      <w:r>
        <w:rPr/>
        <w:t>{</w:t>
      </w:r>
      <w:r>
        <w:rPr>
          <w:highlight w:val="yellow"/>
        </w:rPr>
        <w:t>Question100[4]}</w:t>
      </w:r>
      <w:r>
        <w:rPr>
          <w:lang w:eastAsia="en-GB" w:bidi="ar-SA"/>
        </w:rPr>
        <w:t xml:space="preserve"> &gt;250 to 500 €K, </w:t>
      </w:r>
      <w:r>
        <w:rPr/>
        <w:t>{</w:t>
      </w:r>
      <w:r>
        <w:rPr>
          <w:highlight w:val="yellow"/>
        </w:rPr>
        <w:t>Question100[5]}</w:t>
      </w:r>
      <w:r>
        <w:rPr>
          <w:lang w:eastAsia="en-GB" w:bidi="ar-SA"/>
        </w:rPr>
        <w:t xml:space="preserve"> &gt;500 to 1000 €K, and </w:t>
      </w:r>
      <w:r>
        <w:rPr/>
        <w:t>{</w:t>
      </w:r>
      <w:r>
        <w:rPr>
          <w:highlight w:val="yellow"/>
        </w:rPr>
        <w:t>Question100[6]}</w:t>
      </w:r>
      <w:r>
        <w:rPr>
          <w:lang w:eastAsia="en-GB" w:bidi="ar-SA"/>
        </w:rPr>
        <w:t xml:space="preserve"> &gt;1000 €K per 1000 FTE researchers in citizen science as shown in Figure 135.</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{%chartImage98}</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135: Number of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Impacts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Progress in Policies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Question50[0]}</w:t>
      </w:r>
      <w:r>
        <w:rPr>
          <w:lang w:eastAsia="en-GB" w:bidi="ar-SA"/>
        </w:rPr>
        <w:t xml:space="preserve"> in national policies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Question50[1]}</w:t>
      </w:r>
      <w:r>
        <w:rPr>
          <w:lang w:eastAsia="en-GB" w:bidi="ar-SA"/>
        </w:rPr>
        <w:t xml:space="preserve"> since Survey 2022, whereby there is </w:t>
      </w:r>
      <w:r>
        <w:rPr/>
        <w:t>{</w:t>
      </w:r>
      <w:r>
        <w:rPr>
          <w:highlight w:val="yellow"/>
        </w:rPr>
        <w:t>Question50[2]}</w:t>
      </w:r>
      <w:r>
        <w:rPr>
          <w:lang w:eastAsia="en-GB" w:bidi="ar-SA"/>
        </w:rPr>
        <w:t xml:space="preserve"> in mandatory </w:t>
      </w:r>
      <w:r>
        <w:rPr>
          <w:shd w:fill="auto" w:val="clear"/>
          <w:lang w:eastAsia="en-GB" w:bidi="ar-SA"/>
        </w:rPr>
        <w:t xml:space="preserve">policies in </w:t>
      </w:r>
      <w:r>
        <w:rPr>
          <w:shd w:fill="auto" w:val="clear"/>
        </w:rPr>
        <w:t>Survey</w:t>
      </w:r>
      <w:r>
        <w:rPr>
          <w:shd w:fill="auto" w:val="clear"/>
          <w:lang w:eastAsia="en-GB" w:bidi="ar-SA"/>
        </w:rPr>
        <w:t xml:space="preserve"> {</w:t>
      </w:r>
      <w:r>
        <w:rPr>
          <w:shd w:fill="FFFF00" w:val="clear"/>
          <w:lang w:eastAsia="en-GB" w:bidi="ar-SA"/>
        </w:rPr>
        <w:t>Year</w:t>
      </w:r>
      <w:r>
        <w:rPr>
          <w:shd w:fill="auto" w:val="clear"/>
          <w:lang w:eastAsia="en-GB" w:bidi="ar-SA"/>
        </w:rPr>
        <w:t>} from the previous year</w:t>
      </w:r>
      <w:r>
        <w:rPr>
          <w:lang w:eastAsia="en-GB" w:bidi="ar-SA"/>
        </w:rPr>
        <w:t xml:space="preserve"> and </w:t>
      </w:r>
      <w:r>
        <w:rPr/>
        <w:t>{</w:t>
      </w:r>
      <w:r>
        <w:rPr>
          <w:highlight w:val="yellow"/>
        </w:rPr>
        <w:t>Question50[3]}</w:t>
      </w:r>
      <w:r>
        <w:rPr>
          <w:lang w:eastAsia="en-GB" w:bidi="ar-SA"/>
        </w:rPr>
        <w:t xml:space="preserve"> since Survey 2022 as shown in Figure 136.</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{%chartImage99}</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136: Progress in EU Countries with a National Policy on Citizen Science</w:t>
      </w:r>
    </w:p>
    <w:p>
      <w:pPr>
        <w:pStyle w:val="Normal"/>
        <w:suppressAutoHyphens w:val="false"/>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Question51[0]</w:t>
      </w:r>
      <w:r>
        <w:rPr/>
        <w:t>}</w:t>
      </w:r>
      <w:r>
        <w:rPr>
          <w:lang w:eastAsia="en-GB" w:bidi="ar-SA"/>
        </w:rPr>
        <w:t xml:space="preserve"> in financial strategies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Question51[1]</w:t>
      </w:r>
      <w:r>
        <w:rPr/>
        <w:t>}</w:t>
      </w:r>
      <w:r>
        <w:rPr>
          <w:lang w:eastAsia="en-GB" w:bidi="ar-SA"/>
        </w:rPr>
        <w:t xml:space="preserve"> since Survey 2022 as shown in Figure 137.</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137: Progress in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Progress in Practices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Question98[0]</w:t>
      </w:r>
      <w:r>
        <w:rPr/>
        <w:t>}</w:t>
      </w:r>
      <w:r>
        <w:rPr>
          <w:lang w:eastAsia="en-GB" w:bidi="ar-SA"/>
        </w:rPr>
        <w:t xml:space="preserve"> in national monitoring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Question98[1]</w:t>
      </w:r>
      <w:r>
        <w:rPr/>
        <w:t>}</w:t>
      </w:r>
      <w:r>
        <w:rPr>
          <w:lang w:eastAsia="en-GB" w:bidi="ar-SA"/>
        </w:rPr>
        <w:t xml:space="preserve"> since Survey 2022 as shown in Figure 138.</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{%chartImage101}</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138: Progress in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Question100_trend[0]</w:t>
      </w:r>
      <w:r>
        <w:rPr/>
        <w:t>}</w:t>
      </w:r>
      <w:r>
        <w:rPr>
          <w:lang w:eastAsia="en-GB" w:bidi="ar-SA"/>
        </w:rPr>
        <w:t xml:space="preserve"> in national investments in citizen science per 1000 FTE researchers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Question100_trend[1]</w:t>
      </w:r>
      <w:r>
        <w:rPr/>
        <w:t>}</w:t>
      </w:r>
      <w:r>
        <w:rPr>
          <w:lang w:eastAsia="en-GB" w:bidi="ar-SA"/>
        </w:rPr>
        <w:t xml:space="preserve"> since Survey 2022 as shown in Figure 139.</w:t>
      </w:r>
    </w:p>
    <w:p>
      <w:pPr>
        <w:pStyle w:val="normal1"/>
        <w:jc w:val="center"/>
        <w:rPr>
          <w:i/>
          <w:i/>
        </w:rPr>
      </w:pPr>
      <w:r>
        <w:rPr>
          <w:i/>
          <w:highlight w:val="yellow"/>
        </w:rPr>
        <w:t>{%chartImage102}</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139: Progress in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2"/>
        </w:numPr>
        <w:suppressAutoHyphens w:val="false"/>
        <w:spacing w:lineRule="auto" w:line="240"/>
        <w:rPr>
          <w:b/>
          <w:bCs/>
        </w:rPr>
      </w:pPr>
      <w:r>
        <w:rPr>
          <w:b/>
          <w:bCs/>
          <w:lang w:eastAsia="en-GB" w:bidi="ar-SA"/>
        </w:rPr>
        <w:t>Total Investments in EOSC and Open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Total Investments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Pr/>
        <w:t>{</w:t>
      </w:r>
      <w:r>
        <w:rPr>
          <w:highlight w:val="yellow"/>
        </w:rPr>
        <w:t>Year}</w:t>
      </w:r>
      <w:r>
        <w:rPr>
          <w:lang w:eastAsia="en-GB" w:bidi="ar-SA"/>
        </w:rPr>
        <w:t xml:space="preserve"> is </w:t>
      </w:r>
      <w:r>
        <w:rPr>
          <w:i/>
          <w:iCs/>
          <w:lang w:eastAsia="en-GB" w:bidi="ar-SA"/>
        </w:rPr>
        <w:t>How much did your country financially invest in total in EOSC and Open Science in {</w:t>
      </w:r>
      <w:r>
        <w:rPr>
          <w:i/>
          <w:iCs/>
          <w:shd w:fill="FFFF00" w:val="clear"/>
          <w:lang w:eastAsia="en-GB" w:bidi="ar-SA"/>
        </w:rPr>
        <w:t>FiscalYear</w:t>
      </w:r>
      <w:r>
        <w:rPr>
          <w:i/>
          <w:iCs/>
          <w:lang w:eastAsia="en-GB" w:bidi="ar-SA"/>
        </w:rPr>
        <w:t>}</w:t>
      </w:r>
      <w:r>
        <w:rPr>
          <w:i/>
          <w:iCs/>
          <w:lang w:eastAsia="en-GB" w:bidi="ar-SA"/>
        </w:rPr>
        <w:t xml:space="preserve"> </w:t>
      </w:r>
      <w:r>
        <w:rPr>
          <w:i/>
          <w:iCs/>
          <w:lang w:eastAsia="en-GB" w:bidi="ar-SA"/>
        </w:rPr>
        <w:t xml:space="preserve">in </w:t>
      </w:r>
      <w:r>
        <w:rPr>
          <w:i/>
          <w:iCs/>
          <w:lang w:eastAsia="en-GB" w:bidi="ar-SA"/>
        </w:rPr>
        <w:t>millions of Euros?</w:t>
      </w:r>
      <w:r>
        <w:rPr>
          <w:lang w:eastAsia="en-GB" w:bidi="ar-SA"/>
        </w:rPr>
        <w:t xml:space="preserve"> (Q147). </w:t>
      </w:r>
      <w:r>
        <w:rPr/>
        <w:t>{</w:t>
      </w:r>
      <w:r>
        <w:rPr>
          <w:highlight w:val="yellow"/>
        </w:rPr>
        <w:t>Question5_total[0]</w:t>
      </w:r>
      <w:r>
        <w:rPr/>
        <w:t>}</w:t>
      </w:r>
      <w:r>
        <w:rPr>
          <w:lang w:eastAsia="en-GB" w:bidi="ar-SA"/>
        </w:rPr>
        <w:t xml:space="preserve"> of responding EU countries are not investing or have not stated the total amount of investments in EOSC and Open Science. </w:t>
      </w:r>
      <w:r>
        <w:rPr/>
        <w:t>{</w:t>
      </w:r>
      <w:r>
        <w:rPr>
          <w:highlight w:val="yellow"/>
        </w:rPr>
        <w:t>Question5_total[1]</w:t>
      </w:r>
      <w:r>
        <w:rPr/>
        <w:t>}</w:t>
      </w:r>
      <w:r>
        <w:rPr>
          <w:lang w:eastAsia="en-GB" w:bidi="ar-SA"/>
        </w:rPr>
        <w:t xml:space="preserve"> EU countries invested &gt;0 to 1 €M, </w:t>
      </w:r>
      <w:r>
        <w:rPr/>
        <w:t>{</w:t>
      </w:r>
      <w:r>
        <w:rPr>
          <w:highlight w:val="yellow"/>
        </w:rPr>
        <w:t>Question5_total[2]</w:t>
      </w:r>
      <w:r>
        <w:rPr/>
        <w:t>}</w:t>
      </w:r>
      <w:r>
        <w:rPr>
          <w:lang w:eastAsia="en-GB" w:bidi="ar-SA"/>
        </w:rPr>
        <w:t xml:space="preserve"> &gt;1 to 5 €M, </w:t>
      </w:r>
      <w:r>
        <w:rPr/>
        <w:t>{</w:t>
      </w:r>
      <w:r>
        <w:rPr>
          <w:highlight w:val="yellow"/>
        </w:rPr>
        <w:t>Question5_total[3]</w:t>
      </w:r>
      <w:r>
        <w:rPr/>
        <w:t>}</w:t>
      </w:r>
      <w:r>
        <w:rPr>
          <w:lang w:eastAsia="en-GB" w:bidi="ar-SA"/>
        </w:rPr>
        <w:t xml:space="preserve"> &gt;5 to 10 €M, </w:t>
      </w:r>
      <w:r>
        <w:rPr/>
        <w:t>{</w:t>
      </w:r>
      <w:r>
        <w:rPr>
          <w:highlight w:val="yellow"/>
        </w:rPr>
        <w:t>Question5_total[4]</w:t>
      </w:r>
      <w:r>
        <w:rPr/>
        <w:t>}</w:t>
      </w:r>
      <w:r>
        <w:rPr>
          <w:lang w:eastAsia="en-GB" w:bidi="ar-SA"/>
        </w:rPr>
        <w:t xml:space="preserve"> &gt;10 to 50 €M, </w:t>
      </w:r>
      <w:r>
        <w:rPr/>
        <w:t>{</w:t>
      </w:r>
      <w:r>
        <w:rPr>
          <w:highlight w:val="yellow"/>
        </w:rPr>
        <w:t>Question5_total[5]</w:t>
      </w:r>
      <w:r>
        <w:rPr/>
        <w:t>}</w:t>
      </w:r>
      <w:r>
        <w:rPr>
          <w:lang w:eastAsia="en-GB" w:bidi="ar-SA"/>
        </w:rPr>
        <w:t xml:space="preserve"> &gt;50 to 100 €M, and </w:t>
      </w:r>
      <w:r>
        <w:rPr/>
        <w:t>{</w:t>
      </w:r>
      <w:r>
        <w:rPr>
          <w:highlight w:val="yellow"/>
        </w:rPr>
        <w:t>Question5_total[6]</w:t>
      </w:r>
      <w:r>
        <w:rPr/>
        <w:t>}</w:t>
      </w:r>
      <w:r>
        <w:rPr>
          <w:lang w:eastAsia="en-GB" w:bidi="ar-SA"/>
        </w:rPr>
        <w:t xml:space="preserve"> &gt;100 €M as shown in Figure 140.</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{%chartImage103}</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140: Number of EU Countries with National Investments in EOSC and Open Science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Total Investments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figures reported in Survey </w:t>
      </w:r>
      <w:r>
        <w:rPr/>
        <w:t>{</w:t>
      </w:r>
      <w:r>
        <w:rPr>
          <w:highlight w:val="yellow"/>
        </w:rPr>
        <w:t>Year}</w:t>
      </w:r>
      <w:r>
        <w:rPr>
          <w:lang w:eastAsia="en-GB" w:bidi="ar-SA"/>
        </w:rPr>
        <w:t xml:space="preserve"> for the general question </w:t>
      </w:r>
      <w:r>
        <w:rPr>
          <w:i/>
          <w:iCs/>
          <w:lang w:eastAsia="en-GB" w:bidi="ar-SA"/>
        </w:rPr>
        <w:t>How much did your country financially invest in total in EOSC and Open Science in {</w:t>
      </w:r>
      <w:r>
        <w:rPr>
          <w:i/>
          <w:iCs/>
          <w:shd w:fill="FFFF00" w:val="clear"/>
          <w:lang w:eastAsia="en-GB" w:bidi="ar-SA"/>
        </w:rPr>
        <w:t>FiscalYear</w:t>
      </w:r>
      <w:r>
        <w:rPr>
          <w:i/>
          <w:iCs/>
          <w:lang w:eastAsia="en-GB" w:bidi="ar-SA"/>
        </w:rPr>
        <w:t>}</w:t>
      </w:r>
      <w:r>
        <w:rPr>
          <w:i/>
          <w:iCs/>
          <w:lang w:eastAsia="en-GB" w:bidi="ar-SA"/>
        </w:rPr>
        <w:t xml:space="preserve"> </w:t>
      </w:r>
      <w:r>
        <w:rPr>
          <w:i/>
          <w:iCs/>
          <w:lang w:eastAsia="en-GB" w:bidi="ar-SA"/>
        </w:rPr>
        <w:t xml:space="preserve">in </w:t>
      </w:r>
      <w:r>
        <w:rPr>
          <w:i/>
          <w:iCs/>
          <w:lang w:eastAsia="en-GB" w:bidi="ar-SA"/>
        </w:rPr>
        <w:t>millions of Euros?</w:t>
      </w:r>
      <w:r>
        <w:rPr>
          <w:lang w:eastAsia="en-GB" w:bidi="ar-SA"/>
        </w:rPr>
        <w:t xml:space="preserve"> (Q147) can be better compared across countries by being relativised to 1000 FTE researchers in the country. </w:t>
      </w:r>
      <w:r>
        <w:rPr/>
        <w:t>{</w:t>
      </w:r>
      <w:r>
        <w:rPr>
          <w:highlight w:val="yellow"/>
        </w:rPr>
        <w:t>Question5[0]</w:t>
      </w:r>
      <w:r>
        <w:rPr/>
        <w:t>}</w:t>
      </w:r>
      <w:r>
        <w:rPr>
          <w:lang w:eastAsia="en-GB" w:bidi="ar-SA"/>
        </w:rPr>
        <w:t xml:space="preserve"> of responding to  EU countries are not investing or have not stated the total amount of investments in EOSC and Open Science. </w:t>
      </w:r>
      <w:r>
        <w:rPr/>
        <w:t>{</w:t>
      </w:r>
      <w:r>
        <w:rPr>
          <w:highlight w:val="yellow"/>
        </w:rPr>
        <w:t>Question5[1]</w:t>
      </w:r>
      <w:r>
        <w:rPr/>
        <w:t>}</w:t>
      </w:r>
      <w:r>
        <w:rPr>
          <w:lang w:eastAsia="en-GB" w:bidi="ar-SA"/>
        </w:rPr>
        <w:t xml:space="preserve"> of EU countries invested &gt;0 to 50 €K, </w:t>
      </w:r>
      <w:r>
        <w:rPr/>
        <w:t>{</w:t>
      </w:r>
      <w:r>
        <w:rPr>
          <w:highlight w:val="yellow"/>
        </w:rPr>
        <w:t>Question5[2]</w:t>
      </w:r>
      <w:r>
        <w:rPr/>
        <w:t>}</w:t>
      </w:r>
      <w:r>
        <w:rPr>
          <w:lang w:eastAsia="en-GB" w:bidi="ar-SA"/>
        </w:rPr>
        <w:t xml:space="preserve"> &gt;50 to 100 €K, </w:t>
      </w:r>
      <w:r>
        <w:rPr/>
        <w:t>{</w:t>
      </w:r>
      <w:r>
        <w:rPr>
          <w:highlight w:val="yellow"/>
        </w:rPr>
        <w:t>Question5[3]</w:t>
      </w:r>
      <w:r>
        <w:rPr/>
        <w:t>}</w:t>
      </w:r>
      <w:r>
        <w:rPr>
          <w:lang w:eastAsia="en-GB" w:bidi="ar-SA"/>
        </w:rPr>
        <w:t xml:space="preserve"> &gt;100 to 250 €K, </w:t>
      </w:r>
      <w:r>
        <w:rPr/>
        <w:t>{</w:t>
      </w:r>
      <w:r>
        <w:rPr>
          <w:highlight w:val="yellow"/>
        </w:rPr>
        <w:t>Question5[4]</w:t>
      </w:r>
      <w:r>
        <w:rPr/>
        <w:t>}</w:t>
      </w:r>
      <w:r>
        <w:rPr>
          <w:lang w:eastAsia="en-GB" w:bidi="ar-SA"/>
        </w:rPr>
        <w:t xml:space="preserve"> &gt;250 to 500 €K, </w:t>
      </w:r>
      <w:r>
        <w:rPr/>
        <w:t>{</w:t>
      </w:r>
      <w:r>
        <w:rPr>
          <w:highlight w:val="yellow"/>
        </w:rPr>
        <w:t>Question5[5]</w:t>
      </w:r>
      <w:r>
        <w:rPr/>
        <w:t>}</w:t>
      </w:r>
      <w:r>
        <w:rPr>
          <w:lang w:eastAsia="en-GB" w:bidi="ar-SA"/>
        </w:rPr>
        <w:t xml:space="preserve"> &gt;500 to 1000 €K, and </w:t>
      </w:r>
      <w:r>
        <w:rPr/>
        <w:t>{</w:t>
      </w:r>
      <w:r>
        <w:rPr>
          <w:highlight w:val="yellow"/>
        </w:rPr>
        <w:t>Question5[6]</w:t>
      </w:r>
      <w:r>
        <w:rPr/>
        <w:t>}</w:t>
      </w:r>
      <w:r>
        <w:rPr>
          <w:lang w:eastAsia="en-GB" w:bidi="ar-SA"/>
        </w:rPr>
        <w:t xml:space="preserve"> &gt;1000 €K per 1000 FTE researchers as shown in Figure 141.</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{%chartImage104}</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141: Number of EU Countries with National Investments in EOSC and Open Science per 1000 FTE Researchers</w:t>
      </w:r>
    </w:p>
    <w:p>
      <w:pPr>
        <w:pStyle w:val="Normal"/>
        <w:suppressAutoHyphens w:val="false"/>
        <w:jc w:val="center"/>
        <w:rPr>
          <w:i/>
          <w:i/>
          <w:iCs/>
          <w:lang w:eastAsia="en-GB" w:bidi="ar-SA"/>
        </w:rPr>
      </w:pPr>
      <w:r>
        <w:rPr>
          <w:i/>
          <w:iCs/>
          <w:lang w:eastAsia="en-GB" w:bidi="ar-SA"/>
        </w:rPr>
      </w:r>
    </w:p>
    <w:p>
      <w:pPr>
        <w:pStyle w:val="Normal"/>
        <w:suppressAutoHyphens w:val="false"/>
        <w:jc w:val="start"/>
        <w:rPr>
          <w:b/>
          <w:bCs/>
        </w:rPr>
      </w:pPr>
      <w:r>
        <w:rPr>
          <w:b/>
          <w:bCs/>
          <w:lang w:val="en-GB" w:eastAsia="en-GB" w:bidi="ar-SA"/>
        </w:rPr>
        <w:t>References</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lang w:val="en-GB" w:eastAsia="en-GB" w:bidi="ar-SA"/>
        </w:rPr>
        <w:t xml:space="preserve">[1] Webpage of the EOSC Future project on CORDIS hosted by the European Commission. Link: </w:t>
      </w:r>
      <w:hyperlink r:id="rId2">
        <w:r>
          <w:rPr>
            <w:rStyle w:val="Hyperlink"/>
            <w:lang w:val="en-GB" w:eastAsia="en-GB" w:bidi="ar-SA"/>
          </w:rPr>
          <w:t>https://cordis.europa.eu/project/id/101017536</w:t>
        </w:r>
      </w:hyperlink>
      <w:r>
        <w:rPr>
          <w:lang w:val="en-GB" w:eastAsia="en-GB" w:bidi="ar-SA"/>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[2] Website of the expert group on EOSC Steering Board under the European Commission hosted by the European Commission. Link: </w:t>
      </w:r>
      <w:hyperlink r:id="rId3">
        <w:r>
          <w:rPr>
            <w:rStyle w:val="Hyperlink"/>
          </w:rPr>
          <w:t>https://ec.europa.eu/transparency/ expert-groups-register/screen/expert-groups/consult?lang=en&amp;groupID=3756</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[3] EOSC Future and EOSC Steering Board (2021) Survey on National Contributions to EOSC 2021. Link: </w:t>
      </w:r>
      <w:hyperlink r:id="rId4">
        <w:r>
          <w:rPr>
            <w:rStyle w:val="Hyperlink"/>
          </w:rPr>
          <w:t>https://zenodo.org/record/7423953</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[4] EOSC Future and EOSC Steering Board (2023) Survey on National Contributions to EOSC 2022. Link: </w:t>
      </w:r>
      <w:hyperlink r:id="rId5">
        <w:r>
          <w:rPr>
            <w:rStyle w:val="Hyperlink"/>
          </w:rPr>
          <w:t>https://zenodo.org/record/7550798</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[5] Webpage of the EOSC Observatory Zenodo Community hosted by Zenodo. Link: </w:t>
      </w:r>
      <w:hyperlink r:id="rId6">
        <w:r>
          <w:rPr>
            <w:rStyle w:val="Hyperlink"/>
          </w:rPr>
          <w:t>https://zenodo.org/communities/eoscobservatory</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[6] Website of the EOSC Open Science Observatory hosted on the EOSC Portal website by the EOSC Future project. Link: </w:t>
      </w:r>
      <w:hyperlink r:id="rId7">
        <w:r>
          <w:rPr>
            <w:rStyle w:val="Hyperlink"/>
          </w:rPr>
          <w:t>https://eoscobservatory.eosc-portal.eu</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[7] Webpage of the EOSC Track project on CORDIS hosted by the European Commission. Link: </w:t>
      </w:r>
      <w:hyperlink r:id="rId8">
        <w:r>
          <w:rPr>
            <w:rStyle w:val="Hyperlink"/>
          </w:rPr>
          <w:t>https://cordis.europa.eu/project/id/101148217</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[8] O'Neill, Gareth (2025) Monitoring Framework for National Contributions to EOSC and Open Science (V2). Report of the EOSC Track project. Link: </w:t>
      </w:r>
      <w:hyperlink r:id="rId9">
        <w:r>
          <w:rPr>
            <w:rStyle w:val="Hyperlink"/>
          </w:rPr>
          <w:t>https://zenodo.org/record/7410760</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[9] EOSC Track and EOSC Steering Board (2025) Survey on National Contributions to EOSC 2024. Link: </w:t>
      </w:r>
      <w:hyperlink r:id="rId10">
        <w:r>
          <w:rPr>
            <w:rStyle w:val="Hyperlink"/>
          </w:rPr>
          <w:t>https://zenodo.org/records/17704636</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[10] O’Neill, Gareth and Stefania Martziou (2023) Data of Survey on National Contributions to EOSC 2024. Data set of the EOSC Track project. Link: </w:t>
      </w:r>
      <w:hyperlink r:id="rId11">
        <w:r>
          <w:rPr>
            <w:rStyle w:val="Hyperlink"/>
          </w:rPr>
          <w:t>https://zenodo.org/records/17704792</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[11] Webpage on the FAIR Principles hosted by the GO FAIR Foundation. Link: </w:t>
      </w:r>
      <w:hyperlink r:id="rId12">
        <w:r>
          <w:rPr>
            <w:rStyle w:val="Hyperlink"/>
          </w:rPr>
          <w:t>https://www.go-fair.org/fair-principles</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[12] Webpage of the EOSC-Exchange hosted by the EOSC Future project. Link: </w:t>
      </w:r>
      <w:hyperlink r:id="rId13">
        <w:r>
          <w:rPr>
            <w:rStyle w:val="Hyperlink"/>
          </w:rPr>
          <w:t>https://eoscfuture.eu/ker/eosc-exchange</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[13] Webpage of the EOSC-Core hosted by the EOSC Future project. Link: </w:t>
      </w:r>
      <w:hyperlink r:id="rId14">
        <w:r>
          <w:rPr>
            <w:rStyle w:val="Hyperlink"/>
          </w:rPr>
          <w:t>https://</w:t>
        </w:r>
      </w:hyperlink>
    </w:p>
    <w:p>
      <w:pPr>
        <w:pStyle w:val="Normal"/>
        <w:suppressAutoHyphens w:val="false"/>
        <w:jc w:val="start"/>
        <w:rPr/>
      </w:pPr>
      <w:hyperlink r:id="rId15">
        <w:r>
          <w:rPr>
            <w:rStyle w:val="Hyperlink"/>
          </w:rPr>
          <w:t>eoscfuture.eu/ker/eosc-core</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[14] Website of the EOSC EU Node hosted by the European Commission. Link: </w:t>
      </w:r>
      <w:hyperlink r:id="rId16">
        <w:r>
          <w:rPr>
            <w:rStyle w:val="Hyperlink"/>
          </w:rPr>
          <w:t>https://open-science-cloud.ec.europa.eu</w:t>
        </w:r>
      </w:hyperlink>
      <w:r>
        <w:rPr/>
        <w:t>. Accessed 09 February 2026.</w:t>
      </w:r>
    </w:p>
    <w:sectPr>
      <w:footerReference w:type="even" r:id="rId17"/>
      <w:footerReference w:type="default" r:id="rId18"/>
      <w:footerReference w:type="first" r:id="rId19"/>
      <w:type w:val="nextPage"/>
      <w:pgSz w:w="11906" w:h="16838"/>
      <w:pgMar w:left="1133" w:right="1133" w:gutter="0" w:header="0" w:top="1133" w:footer="720" w:bottom="1133"/>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Arial">
    <w:altName w:val="sans-serif"/>
    <w:charset w:val="01" w:characterSet="utf-8"/>
    <w:family w:val="roman"/>
    <w:pitch w:val="variable"/>
  </w:font>
  <w:font w:name="Open Sans">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29</w:t>
    </w:r>
    <w:r>
      <w:rPr/>
      <w:fldChar w:fldCharType="end"/>
    </w:r>
    <w:r>
      <w:rPr/>
      <w:t xml:space="preserve"> of </w:t>
    </w:r>
    <w:r>
      <w:rPr/>
      <w:fldChar w:fldCharType="begin"/>
    </w:r>
    <w:r>
      <w:rPr/>
      <w:instrText xml:space="preserve"> NUMPAGES </w:instrText>
    </w:r>
    <w:r>
      <w:rPr/>
      <w:fldChar w:fldCharType="separate"/>
    </w:r>
    <w:r>
      <w:rPr/>
      <w:t>29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29</w:t>
    </w:r>
    <w:r>
      <w:rPr/>
      <w:fldChar w:fldCharType="end"/>
    </w:r>
    <w:r>
      <w:rPr/>
      <w:t xml:space="preserve"> of </w:t>
    </w:r>
    <w:r>
      <w:rPr/>
      <w:fldChar w:fldCharType="begin"/>
    </w:r>
    <w:r>
      <w:rPr/>
      <w:instrText xml:space="preserve"> NUMPAGES </w:instrText>
    </w:r>
    <w:r>
      <w:rPr/>
      <w:fldChar w:fldCharType="separate"/>
    </w:r>
    <w:r>
      <w:rPr/>
      <w:t>29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end"/>
      <w:pPr>
        <w:tabs>
          <w:tab w:val="num" w:pos="0"/>
        </w:tabs>
        <w:ind w:start="720" w:hanging="360"/>
      </w:pPr>
      <w:rPr>
        <w:u w:val="none"/>
      </w:rPr>
    </w:lvl>
    <w:lvl w:ilvl="1">
      <w:start w:val="1"/>
      <w:numFmt w:val="decimal"/>
      <w:lvlText w:val="%1.%2."/>
      <w:lvlJc w:val="end"/>
      <w:pPr>
        <w:tabs>
          <w:tab w:val="num" w:pos="0"/>
        </w:tabs>
        <w:ind w:start="1440" w:hanging="360"/>
      </w:pPr>
      <w:rPr>
        <w:u w:val="none"/>
      </w:rPr>
    </w:lvl>
    <w:lvl w:ilvl="2">
      <w:start w:val="1"/>
      <w:numFmt w:val="decimal"/>
      <w:lvlText w:val="%1.%2.%3."/>
      <w:lvlJc w:val="end"/>
      <w:pPr>
        <w:tabs>
          <w:tab w:val="num" w:pos="0"/>
        </w:tabs>
        <w:ind w:start="2160" w:hanging="360"/>
      </w:pPr>
      <w:rPr>
        <w:u w:val="none"/>
      </w:rPr>
    </w:lvl>
    <w:lvl w:ilvl="3">
      <w:start w:val="1"/>
      <w:numFmt w:val="decimal"/>
      <w:lvlText w:val="%1.%2.%3.%4."/>
      <w:lvlJc w:val="end"/>
      <w:pPr>
        <w:tabs>
          <w:tab w:val="num" w:pos="0"/>
        </w:tabs>
        <w:ind w:start="2880" w:hanging="360"/>
      </w:pPr>
      <w:rPr>
        <w:u w:val="none"/>
      </w:rPr>
    </w:lvl>
    <w:lvl w:ilvl="4">
      <w:start w:val="1"/>
      <w:numFmt w:val="decimal"/>
      <w:lvlText w:val="%1.%2.%3.%4.%5."/>
      <w:lvlJc w:val="end"/>
      <w:pPr>
        <w:tabs>
          <w:tab w:val="num" w:pos="0"/>
        </w:tabs>
        <w:ind w:start="3600" w:hanging="360"/>
      </w:pPr>
      <w:rPr>
        <w:u w:val="none"/>
      </w:rPr>
    </w:lvl>
    <w:lvl w:ilvl="5">
      <w:start w:val="1"/>
      <w:numFmt w:val="decimal"/>
      <w:lvlText w:val="%1.%2.%3.%4.%5.%6."/>
      <w:lvlJc w:val="end"/>
      <w:pPr>
        <w:tabs>
          <w:tab w:val="num" w:pos="0"/>
        </w:tabs>
        <w:ind w:start="4320" w:hanging="360"/>
      </w:pPr>
      <w:rPr>
        <w:u w:val="none"/>
      </w:rPr>
    </w:lvl>
    <w:lvl w:ilvl="6">
      <w:start w:val="1"/>
      <w:numFmt w:val="decimal"/>
      <w:lvlText w:val="%1.%2.%3.%4.%5.%6.%7."/>
      <w:lvlJc w:val="end"/>
      <w:pPr>
        <w:tabs>
          <w:tab w:val="num" w:pos="0"/>
        </w:tabs>
        <w:ind w:start="5040" w:hanging="360"/>
      </w:pPr>
      <w:rPr>
        <w:u w:val="none"/>
      </w:rPr>
    </w:lvl>
    <w:lvl w:ilvl="7">
      <w:start w:val="1"/>
      <w:numFmt w:val="decimal"/>
      <w:lvlText w:val="%1.%2.%3.%4.%5.%6.%7.%8."/>
      <w:lvlJc w:val="end"/>
      <w:pPr>
        <w:tabs>
          <w:tab w:val="num" w:pos="0"/>
        </w:tabs>
        <w:ind w:start="5760" w:hanging="360"/>
      </w:pPr>
      <w:rPr>
        <w:u w:val="none"/>
      </w:rPr>
    </w:lvl>
    <w:lvl w:ilvl="8">
      <w:start w:val="1"/>
      <w:numFmt w:val="decimal"/>
      <w:lvlText w:val="%1.%2.%3.%4.%5.%6.%7.%8.%9."/>
      <w:lvlJc w:val="end"/>
      <w:pPr>
        <w:tabs>
          <w:tab w:val="num" w:pos="0"/>
        </w:tabs>
        <w:ind w:start="6480" w:hanging="360"/>
      </w:pPr>
      <w:rPr>
        <w:u w:val="none"/>
      </w:rPr>
    </w:lvl>
  </w:abstractNum>
  <w:abstractNum w:abstractNumId="2">
    <w:lvl w:ilvl="0">
      <w:start w:val="9"/>
      <w:numFmt w:val="decimal"/>
      <w:lvlText w:val="%1."/>
      <w:lvlJc w:val="end"/>
      <w:pPr>
        <w:tabs>
          <w:tab w:val="num" w:pos="0"/>
        </w:tabs>
        <w:ind w:start="720" w:hanging="360"/>
      </w:pPr>
      <w:rPr>
        <w:dstrike w:val="false"/>
        <w:strike w:val="false"/>
        <w:u w:val="none"/>
        <w:effect w:val="none"/>
      </w:rPr>
    </w:lvl>
    <w:lvl w:ilvl="1">
      <w:start w:val="1"/>
      <w:numFmt w:val="decimal"/>
      <w:lvlText w:val="%1.%2."/>
      <w:lvlJc w:val="end"/>
      <w:pPr>
        <w:tabs>
          <w:tab w:val="num" w:pos="0"/>
        </w:tabs>
        <w:ind w:start="1440" w:hanging="360"/>
      </w:pPr>
      <w:rPr>
        <w:dstrike w:val="false"/>
        <w:strike w:val="false"/>
        <w:u w:val="none"/>
        <w:effect w:val="none"/>
      </w:rPr>
    </w:lvl>
    <w:lvl w:ilvl="2">
      <w:start w:val="1"/>
      <w:numFmt w:val="decimal"/>
      <w:lvlText w:val="%1.%2.%3."/>
      <w:lvlJc w:val="end"/>
      <w:pPr>
        <w:tabs>
          <w:tab w:val="num" w:pos="0"/>
        </w:tabs>
        <w:ind w:start="2160" w:hanging="360"/>
      </w:pPr>
      <w:rPr>
        <w:dstrike w:val="false"/>
        <w:strike w:val="false"/>
        <w:u w:val="none"/>
        <w:effect w:val="none"/>
      </w:rPr>
    </w:lvl>
    <w:lvl w:ilvl="3">
      <w:start w:val="1"/>
      <w:numFmt w:val="decimal"/>
      <w:lvlText w:val="%1.%2.%3.%4."/>
      <w:lvlJc w:val="end"/>
      <w:pPr>
        <w:tabs>
          <w:tab w:val="num" w:pos="0"/>
        </w:tabs>
        <w:ind w:start="2880" w:hanging="360"/>
      </w:pPr>
      <w:rPr>
        <w:dstrike w:val="false"/>
        <w:strike w:val="false"/>
        <w:u w:val="none"/>
        <w:effect w:val="none"/>
      </w:rPr>
    </w:lvl>
    <w:lvl w:ilvl="4">
      <w:start w:val="1"/>
      <w:numFmt w:val="decimal"/>
      <w:lvlText w:val="%1.%2.%3.%4.%5."/>
      <w:lvlJc w:val="end"/>
      <w:pPr>
        <w:tabs>
          <w:tab w:val="num" w:pos="0"/>
        </w:tabs>
        <w:ind w:start="3600" w:hanging="360"/>
      </w:pPr>
      <w:rPr>
        <w:dstrike w:val="false"/>
        <w:strike w:val="false"/>
        <w:u w:val="none"/>
        <w:effect w:val="none"/>
      </w:rPr>
    </w:lvl>
    <w:lvl w:ilvl="5">
      <w:start w:val="1"/>
      <w:numFmt w:val="decimal"/>
      <w:lvlText w:val="%1.%2.%3.%4.%5.%6."/>
      <w:lvlJc w:val="end"/>
      <w:pPr>
        <w:tabs>
          <w:tab w:val="num" w:pos="0"/>
        </w:tabs>
        <w:ind w:start="4320" w:hanging="360"/>
      </w:pPr>
      <w:rPr>
        <w:dstrike w:val="false"/>
        <w:strike w:val="false"/>
        <w:u w:val="none"/>
        <w:effect w:val="none"/>
      </w:rPr>
    </w:lvl>
    <w:lvl w:ilvl="6">
      <w:start w:val="1"/>
      <w:numFmt w:val="decimal"/>
      <w:lvlText w:val="%1.%2.%3.%4.%5.%6.%7."/>
      <w:lvlJc w:val="end"/>
      <w:pPr>
        <w:tabs>
          <w:tab w:val="num" w:pos="0"/>
        </w:tabs>
        <w:ind w:start="5040" w:hanging="360"/>
      </w:pPr>
      <w:rPr>
        <w:dstrike w:val="false"/>
        <w:strike w:val="false"/>
        <w:u w:val="none"/>
        <w:effect w:val="none"/>
      </w:rPr>
    </w:lvl>
    <w:lvl w:ilvl="7">
      <w:start w:val="1"/>
      <w:numFmt w:val="decimal"/>
      <w:lvlText w:val="%1.%2.%3.%4.%5.%6.%7.%8."/>
      <w:lvlJc w:val="end"/>
      <w:pPr>
        <w:tabs>
          <w:tab w:val="num" w:pos="0"/>
        </w:tabs>
        <w:ind w:start="5760" w:hanging="360"/>
      </w:pPr>
      <w:rPr>
        <w:dstrike w:val="false"/>
        <w:strike w:val="false"/>
        <w:u w:val="none"/>
        <w:effect w:val="none"/>
      </w:rPr>
    </w:lvl>
    <w:lvl w:ilvl="8">
      <w:start w:val="1"/>
      <w:numFmt w:val="decimal"/>
      <w:lvlText w:val="%1.%2.%3.%4.%5.%6.%7.%8.%9."/>
      <w:lvlJc w:val="end"/>
      <w:pPr>
        <w:tabs>
          <w:tab w:val="num" w:pos="0"/>
        </w:tabs>
        <w:ind w:start="6480" w:hanging="360"/>
      </w:pPr>
      <w:rPr>
        <w:dstrike w:val="false"/>
        <w:strike w:val="false"/>
        <w:u w:val="none"/>
        <w:effect w:val="none"/>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isplayBackgroundShape/>
  <w:defaultTabStop w:val="720"/>
  <w:autoHyphenation w:val="true"/>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semiHidden/>
    <w:unhideWhenUsed/>
    <w:qFormat/>
    <w:pPr>
      <w:keepNext w:val="true"/>
      <w:keepLines/>
      <w:spacing w:lineRule="auto" w:line="240" w:before="360" w:after="120"/>
      <w:outlineLvl w:val="1"/>
    </w:pPr>
    <w:rPr>
      <w:sz w:val="32"/>
      <w:szCs w:val="32"/>
    </w:rPr>
  </w:style>
  <w:style w:type="paragraph" w:styleId="Heading3">
    <w:name w:val="Heading 3"/>
    <w:basedOn w:val="normal1"/>
    <w:next w:val="normal1"/>
    <w:uiPriority w:val="9"/>
    <w:semiHidden/>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semiHidden/>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color w:val="666666"/>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CommentTextChar" w:customStyle="1">
    <w:name w:val="Comment Text Char"/>
    <w:basedOn w:val="DefaultParagraphFont"/>
    <w:link w:val="AnnotationText"/>
    <w:uiPriority w:val="99"/>
    <w:semiHidden/>
    <w:qFormat/>
    <w:rPr>
      <w:rFonts w:cs="Mangal"/>
      <w:sz w:val="20"/>
      <w:szCs w:val="18"/>
    </w:rPr>
  </w:style>
  <w:style w:type="character" w:styleId="annotationreference">
    <w:name w:val="annotation reference"/>
    <w:basedOn w:val="DefaultParagraphFont"/>
    <w:uiPriority w:val="99"/>
    <w:semiHidden/>
    <w:unhideWhenUsed/>
    <w:qFormat/>
    <w:rPr>
      <w:sz w:val="16"/>
      <w:szCs w:val="16"/>
    </w:rPr>
  </w:style>
  <w:style w:type="character" w:styleId="Hyperlink">
    <w:name w:val="Hyperlink"/>
    <w:basedOn w:val="DefaultParagraphFont"/>
    <w:uiPriority w:val="99"/>
    <w:unhideWhenUsed/>
    <w:rsid w:val="00e04808"/>
    <w:rPr>
      <w:color w:themeColor="hyperlink" w:val="0000FF"/>
      <w:u w:val="single"/>
    </w:rPr>
  </w:style>
  <w:style w:type="character" w:styleId="UnresolvedMention">
    <w:name w:val="Unresolved Mention"/>
    <w:basedOn w:val="DefaultParagraphFont"/>
    <w:uiPriority w:val="99"/>
    <w:semiHidden/>
    <w:unhideWhenUsed/>
    <w:qFormat/>
    <w:rsid w:val="00e04808"/>
    <w:rPr>
      <w:color w:val="605E5C"/>
      <w:shd w:fill="E1DFDD" w:val="clear"/>
    </w:rPr>
  </w:style>
  <w:style w:type="character" w:styleId="LineNumber">
    <w:name w:val="Line Number"/>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normal1" w:customStyle="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Title">
    <w:name w:val="Title"/>
    <w:basedOn w:val="normal1"/>
    <w:next w:val="normal1"/>
    <w:uiPriority w:val="10"/>
    <w:qFormat/>
    <w:pPr>
      <w:keepNext w:val="true"/>
      <w:keepLines/>
      <w:spacing w:lineRule="auto" w:line="240" w:before="0" w:after="60"/>
    </w:pPr>
    <w:rPr>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normal2" w:customStyle="1">
    <w:name w:val="normal2"/>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AnnotationText">
    <w:name w:val="Annotation Text"/>
    <w:basedOn w:val="Normal"/>
    <w:link w:val="CommentTextChar"/>
    <w:uiPriority w:val="99"/>
    <w:semiHidden/>
    <w:unhideWhenUsed/>
    <w:pPr>
      <w:spacing w:lineRule="auto" w:line="240"/>
    </w:pPr>
    <w:rPr>
      <w:rFonts w:cs="Mangal"/>
      <w:sz w:val="20"/>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rdis.europa.eu/project/id/101017536" TargetMode="External"/><Relationship Id="rId3" Type="http://schemas.openxmlformats.org/officeDocument/2006/relationships/hyperlink" Target="https://ec.europa.eu/transparency/%20expert-groups-register/screen/expert-groups/consult?lang=en&amp;groupID=3756" TargetMode="External"/><Relationship Id="rId4" Type="http://schemas.openxmlformats.org/officeDocument/2006/relationships/hyperlink" Target="https://zenodo.org/record/7423953" TargetMode="External"/><Relationship Id="rId5" Type="http://schemas.openxmlformats.org/officeDocument/2006/relationships/hyperlink" Target="https://zenodo.org/record/7550798" TargetMode="External"/><Relationship Id="rId6" Type="http://schemas.openxmlformats.org/officeDocument/2006/relationships/hyperlink" Target="https://zenodo.org/communities/eoscobservatory" TargetMode="External"/><Relationship Id="rId7" Type="http://schemas.openxmlformats.org/officeDocument/2006/relationships/hyperlink" Target="https://eoscobservatory.eosc-portal.eu/" TargetMode="External"/><Relationship Id="rId8" Type="http://schemas.openxmlformats.org/officeDocument/2006/relationships/hyperlink" Target="https://cordis.europa.eu/project/id/101148217" TargetMode="External"/><Relationship Id="rId9" Type="http://schemas.openxmlformats.org/officeDocument/2006/relationships/hyperlink" Target="https://zenodo.org/record/7410760" TargetMode="External"/><Relationship Id="rId10" Type="http://schemas.openxmlformats.org/officeDocument/2006/relationships/hyperlink" Target="https://zenodo.org/records/17704636" TargetMode="External"/><Relationship Id="rId11" Type="http://schemas.openxmlformats.org/officeDocument/2006/relationships/hyperlink" Target="https://zenodo.org/records/17704792" TargetMode="External"/><Relationship Id="rId12" Type="http://schemas.openxmlformats.org/officeDocument/2006/relationships/hyperlink" Target="https://www.go-fair.org/fair-principles" TargetMode="External"/><Relationship Id="rId13" Type="http://schemas.openxmlformats.org/officeDocument/2006/relationships/hyperlink" Target="https://eoscfuture.eu/ker/eosc-exchange" TargetMode="External"/><Relationship Id="rId14" Type="http://schemas.openxmlformats.org/officeDocument/2006/relationships/hyperlink" Target="https://eoscfuture.eu/ker/eosc-core" TargetMode="External"/><Relationship Id="rId15" Type="http://schemas.openxmlformats.org/officeDocument/2006/relationships/hyperlink" Target="https://eoscfuture.eu/ker/eosc-core" TargetMode="External"/><Relationship Id="rId16" Type="http://schemas.openxmlformats.org/officeDocument/2006/relationships/hyperlink" Target="https://open-science-cloud.ec.europa.eu/" TargetMode="Externa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31015</TotalTime>
  <Application>LibreOffice/24.2.7.2$Linux_X86_64 LibreOffice_project/420$Build-2</Application>
  <AppVersion>15.0000</AppVersion>
  <Pages>29</Pages>
  <Words>9695</Words>
  <Characters>54831</Characters>
  <CharactersWithSpaces>63881</CharactersWithSpaces>
  <Paragraphs>559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2026-02-06T17:08:17Z</dcterms:modified>
  <cp:revision>166</cp:revision>
  <dc:subject/>
  <dc:title/>
</cp:coreProperties>
</file>

<file path=docProps/custom.xml><?xml version="1.0" encoding="utf-8"?>
<Properties xmlns="http://schemas.openxmlformats.org/officeDocument/2006/custom-properties" xmlns:vt="http://schemas.openxmlformats.org/officeDocument/2006/docPropsVTypes"/>
</file>