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PROJECT PORTFOLIO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유종선 CHONGSUN YU</w:t>
      </w:r>
    </w:p>
    <w:p>
      <w:pPr>
        <w:pBdr>
          <w:bottom w:val="single" w:color="1B3A5C" w:sz="12" w:space="8"/>
        </w:pBdr>
        <w:spacing w:after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문제 정의 → 해결 전략 → 성과 중심의 프로젝트 기록</w:t>
      </w:r>
    </w:p>
    <w:p>
      <w:pPr>
        <w:spacing w:after="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01.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글로벌 CS 운영 자동화 시스템 구축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Toomics Global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2024.06 ~ 현재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|  기여도: 100% (기획·개발·운영)</w:t>
      </w:r>
    </w:p>
    <w:p>
      <w:pPr>
        <w:spacing w:after="0"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C0392B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PROBLEM — 문제 정의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10개 해외 마켓의 CS 데이터가 Zendesk에 분산되어 있었으나, 주간 보고 및 KPI 분석이 전부 수동으로 진행.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팀장이 매주 JSON 데이터를 수동 다운로드 → Excel 정리 → 보고서 작성에 반나절 이상 소요.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팀원별 성과 추적 및 마켓별 트렌드 파악이 체계적으로 이뤄지지 않아 의사결정이 감에 의존.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다국어 CS 응대 템플릿이 개인별로 관리되어 응대 품질의 일관성 부재.</w:t>
            </w:r>
          </w:p>
        </w:tc>
      </w:tr>
    </w:tbl>
    <w:p>
      <w:pPr>
        <w:spacing w:after="0" w:before="3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E67E22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🟠 STRATEGY — 해결 전략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Python 기반 자동화 파이프라인 설계: Zendesk API → 데이터 정제(solved_at 기준 KST 필터링) → 분석 → Markdown 보고서 자동 생성.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Agent(Claude API) 연동으로 CS 데이터 자동 분류 및 인사이트 추출 시스템 구축.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Confluence에 17개 카테고리 × 80개+ 다국어 응대 템플릿을 체계화하여 팀 전체 응대 표준 수립.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GitHub 리포(bizops-weekly-report)에 스크립트를 버전 관리하고 CLAUDE.md로 프로젝트 컨텍스트 문서화.</w:t>
            </w:r>
          </w:p>
        </w:tc>
      </w:tr>
    </w:tbl>
    <w:p>
      <w:pPr>
        <w:spacing w:after="0" w:before="3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2D8B4E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8B4E"/>
                <w:sz w:val="19"/>
                <w:szCs w:val="19"/>
              </w:rPr>
              <w:t xml:space="preserve">🟢 RESULT — 성과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주간 보고서 작성 시간: 반나절(4시간+) → 30분 이내로 단축 (87% 절감).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팀 레벨 + 본부 레벨 보고서 동시 자동 생성, Slack Webhook을 통한 자동 발송.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Revenue Save, 응답시간, 해결률 등 CS KPI 대시보드를 자동 산출하여 데이터 기반 의사결정 체계 확립.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다국어 응대 템플릿 표준화로 마켓 간 CS 응대 품질 일관성 확보.</w:t>
            </w:r>
          </w:p>
        </w:tc>
      </w:tr>
    </w:tbl>
    <w:p>
      <w:pPr>
        <w:spacing w:after="0" w:before="80"/>
      </w:pPr>
    </w:p>
    <w:p>
      <w:pPr>
        <w:spacing w:after="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02.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글로벌 결제 인프라 확장 및 차지백 관리 체계 구축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Toomics Global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2024.06 ~ 현재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|  기여도: 90% (전략·협상·운영 주도)</w:t>
      </w:r>
    </w:p>
    <w:p>
      <w:pPr>
        <w:spacing w:after="0"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C0392B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PROBLEM — 문제 정의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10개 해외 마켓에서 각기 다른 PG사와 결제 수단을 사용하나, 파트너십 관리와 차지백 대응이 체계화되지 않음.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차지백 발생 시 수동으로 Google Sheets에 기록하고, 분쟁 대응도 건별로 처리하여 누락 및 지연 빈발.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PG사별 수수료 구조와 정산 조건이 문서화되지 않아, 계약 갱신 시 협상력 부재.</w:t>
            </w:r>
          </w:p>
        </w:tc>
      </w:tr>
    </w:tbl>
    <w:p>
      <w:pPr>
        <w:spacing w:after="0" w:before="3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E67E22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🟠 STRATEGY — 해결 전략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PG사별 파트너십 계약 조건을 체계적으로 문서화하고, 수수료·정산 주기·분쟁 절차를 표준 비교 매트릭스로 정리.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Sheets API 연동 자동화: 차지백 데이터를 자동 동기화하고, 임계치 초과 시 Slack 알림 발송.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차지백 분쟁 대응 프로세스를 SOP화하여 Confluence에 매뉴얼 구축, 팀원 누구나 대응 가능한 체계 수립.</w:t>
            </w:r>
          </w:p>
        </w:tc>
      </w:tr>
    </w:tbl>
    <w:p>
      <w:pPr>
        <w:spacing w:after="0" w:before="3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2D8B4E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8B4E"/>
                <w:sz w:val="19"/>
                <w:szCs w:val="19"/>
              </w:rPr>
              <w:t xml:space="preserve">🟢 RESULT — 성과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차지백 대응 리드타임 단축 및 분쟁 승률 개선을 통한 Revenue Save 실현.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PG사 계약 갱신 시 수수료 비교 데이터를 활용한 협상으로 결제 비용 최적화.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차지백 트래킹 자동화로 수동 관리 대비 데이터 정확도 및 대응 속도 향상.</w:t>
            </w:r>
          </w:p>
        </w:tc>
      </w:tr>
    </w:tbl>
    <w:p>
      <w:r>
        <w:br w:type="page"/>
      </w:r>
    </w:p>
    <w:p>
      <w:pPr>
        <w:spacing w:after="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03.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글로벌 IP 보호 운영 체계 구축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Toomics Global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2024.06 ~ 현재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|  기여도: 80% (체계 설계·운영 주도, 법무 협업)</w:t>
      </w:r>
    </w:p>
    <w:p>
      <w:pPr>
        <w:spacing w:after="0"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C0392B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PROBLEM — 문제 정의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웹툰 플랫폼 특성상 저작권 침해(불법 복제, 무단 번역 유포)가 글로벌 규모로 발생하나 체계적 대응 프로세스 부재.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UDRP(도메인 분쟁) 절차, DMCA Takedown 등 법적 대응이 건별로 진행되어 히스토리 추적 어려움.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침해 사이트 모니터링이 수동으로 이뤄져 대응 속도 저하.</w:t>
            </w:r>
          </w:p>
        </w:tc>
      </w:tr>
    </w:tbl>
    <w:p>
      <w:pPr>
        <w:spacing w:after="0" w:before="3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E67E22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🟠 STRATEGY — 해결 전략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 보호 운영 매뉴얼을 Confluence에 체계적으로 구축: 침해 유형 분류 → 대응 절차 → 법적 조치 단계별 가이드.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UDRP 절차 관리 체계 수립: 도메인 분쟁 건별 트래킹 시스템을 구축하여 진행 상황 실시간 모니터링.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저작권 침해 대응 SOP를 표준화하여 팀원 누구나 초기 대응 가능한 프로세스 확립.</w:t>
            </w:r>
          </w:p>
        </w:tc>
      </w:tr>
    </w:tbl>
    <w:p>
      <w:pPr>
        <w:spacing w:after="0" w:before="3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2D8B4E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8B4E"/>
                <w:sz w:val="19"/>
                <w:szCs w:val="19"/>
              </w:rPr>
              <w:t xml:space="preserve">🟢 RESULT — 성과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체계적 운영 매뉴얼 구축으로 IP 보호 업무의 속인화 탈피, 팀 단위 대응 체계 확립.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UDRP 절차 트래킹 시스템으로 분쟁 건별 진행 상황 가시성 확보.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Confluence 문서화를 통해 대응 히스토리 축적, 유사 케이스 대응 시간 단축.</w:t>
            </w:r>
          </w:p>
        </w:tc>
      </w:tr>
    </w:tbl>
    <w:p>
      <w:pPr>
        <w:spacing w:after="0" w:before="80"/>
      </w:pPr>
    </w:p>
    <w:p>
      <w:pPr>
        <w:spacing w:after="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04.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블록체인 게임 "Avatara" 글로벌 출시 및 결제 인프라 구축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NX3 Games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2022.01 ~ 2023.11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|  기여도: 70% (사업 기획·결제 연동·투자 유치)</w:t>
      </w:r>
    </w:p>
    <w:p>
      <w:pPr>
        <w:spacing w:after="0"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C0392B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PROBLEM — 문제 정의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기존 MMORPG "Rohan M"의 매출 정체 상황에서 블록체인(P2E) 트렌드를 활용한 신규 수익 모델이 필요.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Klaytn 네트워크 기반 글로벌 서비스에서 기존 Google/Apple 인앱 결제만으로는 PC 유저와 웹 플랫폼 결제 불가.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해외 법인 매출이 발생하나 한국으로의 자금 정산 체계가 없어 마케팅비 집행에 병목.</w:t>
            </w:r>
          </w:p>
        </w:tc>
      </w:tr>
    </w:tbl>
    <w:p>
      <w:pPr>
        <w:spacing w:after="0" w:before="3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E67E22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🟠 STRATEGY — 해결 전략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"Rohan M"에 NFT·토큰·P2E 메커니즘을 설계하여 블록체인 리메이크 게임 "Avatara"로 재탄생시키는 사업 기획 주도.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멀티 채널 결제 인프라 구축: PC용 Xsolla + 웹 블록체인용 Binance Pay 파트너십을 동시 체결하여 모든 플랫폼 커버.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해외 OTC 파트너 + 국내 VAN사와의 국제송금 시스템을 설계하여 해외 법인 → 한국 마케팅사 정산 경로 확보.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VC 및 전략적 파트너사 대상 Seed 라운드 투자 유치 진행.</w:t>
            </w:r>
          </w:p>
        </w:tc>
      </w:tr>
    </w:tbl>
    <w:p>
      <w:pPr>
        <w:spacing w:after="0" w:before="3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2D8B4E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8B4E"/>
                <w:sz w:val="19"/>
                <w:szCs w:val="19"/>
              </w:rPr>
              <w:t xml:space="preserve">🟢 RESULT — 성과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2023년 1월 "Avatara" 글로벌 출시 완료, P2E 메커니즘 기반의 신규 BM 런칭 성공.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Xsolla + Binance Pay 이중 결제 체계로 PC·모바일·웹 전 플랫폼 seamless 결제 환경 구현.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OTC + VAN 정산 시스템 구축으로 해외 법인 매출의 안정적 자금 집행 구조 확보.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Seed 라운드 배정 물량(10%) 전량 계약 완료, 운영 자금 조달 성공.</w:t>
            </w:r>
          </w:p>
        </w:tc>
      </w:tr>
    </w:tbl>
    <w:p>
      <w:r>
        <w:br w:type="page"/>
      </w:r>
    </w:p>
    <w:p>
      <w:pPr>
        <w:spacing w:after="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05.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크로스보더 대량 송금 서비스 신규 사업 런칭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NHN KCP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2019.11 ~ 2021.12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|  기여도: 80% (사업 기획·파트너 영업·상용화)</w:t>
      </w:r>
    </w:p>
    <w:p>
      <w:pPr>
        <w:spacing w:after="0"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C0392B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PROBLEM — 문제 정의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해외 결제 Gateway/Wallet 파트너사들이 한국 내 정산을 위해 국내 계좌가 필요하나, 외국 법인의 국내 계좌 개설이 사실상 불가.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기존 NHN KCP는 결제 수수료 기반 수익에 의존하여, 파트너사 이탈 시 수익 방어 수단 부재.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중국 관광객 증가에도 오프라인 결제 시스템(WeChat Pay 등) 미비로 시장 기회 놓침.</w:t>
            </w:r>
          </w:p>
        </w:tc>
      </w:tr>
    </w:tbl>
    <w:p>
      <w:pPr>
        <w:spacing w:after="0" w:before="3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E67E22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🟠 STRATEGY — 해결 전략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해외 파트너사를 위한 USD 가상계좌 기반 크로스보더 대량이체 서비스를 기획, 국내 VAN사와 협력하여 정산 대행 모델 구축.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기존 결제 파트너사들에게 송금 서비스를 부가가치로 제공하여 lock-in 효과 + 신규 수익원 동시 확보 전략.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Tencent와의 전략적 제휴를 통해 오프라인 WeChat QR 결제 시스템 기획 및 상용화 추진.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Filecoin Plus 활용 Web3 분산 저장 네트워크 기반 데이터 분석 플랫폼 사업 기획.</w:t>
            </w:r>
          </w:p>
        </w:tc>
      </w:tr>
    </w:tbl>
    <w:p>
      <w:pPr>
        <w:spacing w:after="0" w:before="3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2D8B4E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8B4E"/>
                <w:sz w:val="19"/>
                <w:szCs w:val="19"/>
              </w:rPr>
              <w:t xml:space="preserve">🟢 RESULT — 성과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USD 가상계좌 기반 크로스보더 대량이체 서비스 신규 런칭 성공, 월간 신규 매출원 창출.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기존 파트너사 lock-in 달성 및 송금 서비스를 신규 파트너 영업 도구로 활용, 파트너 확대.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WeChat QR 오프라인 결제 시스템 상용화 완료.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Filecoin Plus 프로젝트에서 주간 50TiB 데이터캡 공인 승인 획득.</w:t>
            </w:r>
          </w:p>
        </w:tc>
      </w:tr>
    </w:tbl>
    <w:p>
      <w:pPr>
        <w:spacing w:after="0" w:before="80"/>
      </w:pPr>
    </w:p>
    <w:p>
      <w:pPr>
        <w:spacing w:after="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06.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태국 PG 합작법인 설립 및 결제 플랫폼 현지화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Treepay (NHN KCP JV)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2015.06 ~ 2019.11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|  기여도: 85% (전 프로세스 A to Z 주도)</w:t>
      </w:r>
    </w:p>
    <w:p>
      <w:pPr>
        <w:spacing w:after="0"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C0392B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PROBLEM — 문제 정의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한국 PG 시스템(NHN KCP)을 태국에 도입하려 하나, 양국의 결제 체계가 근본적으로 상이.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한국은 카드사·VAN·PG의 3자 체계인 반면, 태국은 발급사·매입사·브랜드 네트워크·PSP의 4자 체계 — 코어 플랫폼 재구성 필요.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태국 현지 PG 라이선스(C3, C5), PCI-DSS 인증, 태국은행 라이선스 등 규제 요건이 복잡하고 정보 부재.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 텔레콤(태국 국영) · SK 텔레콤 · NHN KCP 3사 JV로 이해관계 조율 난이도 높음.</w:t>
            </w:r>
          </w:p>
        </w:tc>
      </w:tr>
    </w:tbl>
    <w:p>
      <w:pPr>
        <w:spacing w:after="0" w:before="3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E67E22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🟠 STRATEGY — 해결 전략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사업성 검토 단기 출장부터 시작하여, 법인 설립 → 라이선스 취득 → 플랫폼 구축 → 운영까지 프로젝트 전 주기(A to Z) 직접 수행.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현지 법률사무소·보안 컨설팅사와 협력 체계를 구축하여 PG 라이선스, PCI-DSS, 은행 라이선스 등 필수 인허가 획득 프로세스 설계.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태국 4자 결제 체계를 정밀 분석한 후, NHN KCP의 한국형 3자 결제 코어 플랫폼을 태국 표준에 맞게 재설계.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카드/할부, e-Wallet, 카운터 서비스(현금 결제) 등 태국 현지 소비자 결제 습관에 맞춘 BM 수립.</w:t>
            </w:r>
          </w:p>
        </w:tc>
      </w:tr>
    </w:tbl>
    <w:p>
      <w:pPr>
        <w:spacing w:after="0" w:before="3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2D8B4E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8B4E"/>
                <w:sz w:val="19"/>
                <w:szCs w:val="19"/>
              </w:rPr>
              <w:t xml:space="preserve">🟢 RESULT — 성과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태국 PG 라이선스(C3, C5), PCI-DSS 보안인증, 태국은행 라이선스 전부 획득 완료.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NHN KCP 코어 플랫폼의 태국 현지화 성공, 카드·e-Wallet·카운터 서비스 결제 시스템 구축.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3사 JV 체계에서 IT 파트를 리딩하여 기술적 의사결정의 중심 역할 수행.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약 4.5년간 현지 상주하며 법인 설립부터 안정적 운영 단계까지 프로젝트 완수.</w:t>
            </w:r>
          </w:p>
        </w:tc>
      </w:tr>
    </w:tbl>
    <w:p>
      <w:r>
        <w:br w:type="page"/>
      </w:r>
    </w:p>
    <w:p>
      <w:pPr>
        <w:spacing w:after="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 07. </w:t>
      </w: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Cybersource FDS 시스템 도입 및 해외카드 결제 성공률 8배 향상</w:t>
      </w:r>
    </w:p>
    <w:p>
      <w:pPr>
        <w:spacing w:after="20" w:before="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NHN KCP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2014.10 ~ 2015.06</w:t>
      </w: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  |  기여도: 60% (운영·분석 주도, 개발팀 협업)</w:t>
      </w:r>
    </w:p>
    <w:p>
      <w:pPr>
        <w:spacing w:after="0"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C0392B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🔴 PROBLEM — 문제 정의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NHN KCP 플랫폼의 해외카드 비인증(non-3DS) 결제에서 fraud 리스크 관리 시스템 부재.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Gmarket 글로벌 사이트에서 해외카드 결제 성공률이 월 10,000~15,000건에 불과, 대부분이 fraud 우려로 거절.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FDS 없이 운영하여 결제 수수료 매출 기회 손실과 가맹점 불만 동시 발생.</w:t>
            </w:r>
          </w:p>
        </w:tc>
      </w:tr>
    </w:tbl>
    <w:p>
      <w:pPr>
        <w:spacing w:after="0" w:before="3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E67E22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🟠 STRATEGY — 해결 전략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Visa 자회사 Cybersource의 FDS 시스템 "Decision Manager"를 NHN KCP 해외카드 결제 플랫폼에 도입하는 프로젝트 운영 주도.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FDS 룰 설계: 거래 패턴 데이터를 분석하여 fraud 탐지 룰을 단계적으로 생성·최적화.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Gmarket 글로벌 사이트를 Pilot 적용 대상으로 선정, 성과 데이터를 기반으로 다른 가맹점 확대.</w:t>
            </w:r>
          </w:p>
        </w:tc>
      </w:tr>
    </w:tbl>
    <w:p>
      <w:pPr>
        <w:spacing w:after="0" w:before="3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2D8B4E" w:sz="12"/>
              <w:bottom w:val="single" w:color="DDDDDD" w:sz="1"/>
              <w:right w:val="single" w:color="DDDDDD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D8B4E"/>
                <w:sz w:val="19"/>
                <w:szCs w:val="19"/>
              </w:rPr>
              <w:t xml:space="preserve">🟢 RESULT — 성과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Gmarket 글로벌 해외카드 월 결제 성공건: 약 10,000건 → 80,000건으로 약 8배 증가.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FDS 도입으로 fraud 탐지 정확도 개선, 불필요한 거절률 대폭 감소.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Gmarket 성공 사례를 기반으로 알라딘 등 추가 가맹점 확대.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FDS 데이터 분석 기반 거래 모니터링 체계 구축, Cybersource와의 파트너십 강화.</w:t>
            </w:r>
          </w:p>
        </w:tc>
      </w:tr>
    </w:tbl>
    <w:p>
      <w:pPr>
        <w:spacing w:after="0" w:before="100"/>
      </w:pPr>
    </w:p>
    <w:p>
      <w:pPr>
        <w:pBdr>
          <w:bottom w:val="single" w:color="2E75B6" w:sz="6" w:space="4"/>
        </w:pBdr>
        <w:spacing w:after="100" w:before="32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프로젝트 요약</w:t>
      </w:r>
    </w:p>
    <w:p>
      <w:pPr>
        <w:spacing w:after="0"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1200"/>
        <w:gridCol w:w="1100"/>
        <w:gridCol w:w="234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1B3A5C" w:sz="2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1B3A5C" w:sz="2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프로젝트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1B3A5C" w:sz="2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회사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1B3A5C" w:sz="2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기간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1B3A5C" w:sz="2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기여도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1B3A5C" w:sz="2"/>
              <w:right w:val="single" w:color="CCCCCC" w:sz="1"/>
            </w:tcBorders>
            <w:shd w:fill="1B3A5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핵심 성과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CS 운영 자동화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Toomics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2024~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보고 시간 87% 절감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결제 인프라 확장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Toomics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2024~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차지백 대응 체계화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IP 보호 체계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Toomics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2024~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운영 SOP 구축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04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Avatara 출시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NX3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2022-23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글로벌 출시 + 투자 유치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05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크로스보더 송금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NHN KCP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2019-21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신규 매출원 창출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06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태국 PG 구축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Treepay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2015-19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85%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 to Z 현지화 완수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07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FDS 도입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NHN KCP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2014-15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60%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8F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결제 성공률 8배 향상</w:t>
            </w:r>
          </w:p>
        </w:tc>
      </w:tr>
    </w:tbl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2026-03-02T07:24:25.044Z</dcterms:created>
  <dcterms:modified xsi:type="dcterms:W3CDTF">2026-03-02T07:24:25.045Z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