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806B8" w14:textId="77777777" w:rsidR="00C01192" w:rsidRDefault="00000000">
      <w:pPr>
        <w:spacing w:after="40"/>
      </w:pPr>
      <w:r>
        <w:rPr>
          <w:rFonts w:ascii="Arial" w:eastAsia="Arial" w:hAnsi="Arial"/>
          <w:b/>
          <w:color w:val="1B3A5C"/>
          <w:sz w:val="40"/>
        </w:rPr>
        <w:t>CHONGSUN YU</w:t>
      </w:r>
    </w:p>
    <w:p w14:paraId="59F67212" w14:textId="77777777" w:rsidR="00C01192" w:rsidRDefault="00000000">
      <w:pPr>
        <w:spacing w:after="120"/>
      </w:pPr>
      <w:r>
        <w:rPr>
          <w:rFonts w:ascii="Arial" w:eastAsia="Arial" w:hAnsi="Arial"/>
          <w:color w:val="666666"/>
          <w:sz w:val="20"/>
        </w:rPr>
        <w:t>+82-10-4167-0856</w:t>
      </w:r>
      <w:r>
        <w:rPr>
          <w:rFonts w:ascii="Arial" w:eastAsia="Arial" w:hAnsi="Arial"/>
          <w:color w:val="AAAAAA"/>
          <w:sz w:val="20"/>
        </w:rPr>
        <w:t xml:space="preserve">  |  </w:t>
      </w:r>
      <w:r>
        <w:rPr>
          <w:rFonts w:ascii="Arial" w:eastAsia="Arial" w:hAnsi="Arial"/>
          <w:color w:val="2E75B6"/>
          <w:sz w:val="20"/>
        </w:rPr>
        <w:t>madgegja@gmail.com</w:t>
      </w:r>
    </w:p>
    <w:p w14:paraId="5E830357" w14:textId="77777777" w:rsidR="00C01192" w:rsidRDefault="00C01192">
      <w:pPr>
        <w:pBdr>
          <w:bottom w:val="single" w:sz="4" w:space="1" w:color="2E75B6"/>
        </w:pBdr>
        <w:spacing w:before="40" w:after="80"/>
      </w:pPr>
    </w:p>
    <w:p w14:paraId="63240289" w14:textId="77777777" w:rsidR="00C01192" w:rsidRDefault="00000000">
      <w:pPr>
        <w:spacing w:before="80" w:after="80"/>
      </w:pPr>
      <w:r>
        <w:rPr>
          <w:rFonts w:ascii="Arial" w:eastAsia="Arial" w:hAnsi="Arial"/>
          <w:b/>
          <w:color w:val="1B3A5C"/>
          <w:sz w:val="26"/>
        </w:rPr>
        <w:t>PROFILE</w:t>
      </w:r>
    </w:p>
    <w:p w14:paraId="77822B1E" w14:textId="77777777" w:rsidR="00C01192" w:rsidRDefault="00000000">
      <w:pPr>
        <w:spacing w:after="120" w:line="300" w:lineRule="exact"/>
      </w:pPr>
      <w:r>
        <w:rPr>
          <w:rFonts w:ascii="Arial" w:eastAsia="Arial" w:hAnsi="Arial"/>
          <w:color w:val="333333"/>
          <w:sz w:val="20"/>
        </w:rPr>
        <w:t>Operations leader with 12+ years of experience spanning payment gateway management, fintech, and global platform operations across Korea, Thailand, and Australia. Built and scaled cross-border payment infrastructures, launched new revenue-generating services, and established PG platforms from the ground up in Southeast Asia. Currently leading BizOps at Toomics Global — simultaneously overseeing payment operations, multilingual customer support (10 languages), and IP protection across 10 international markets, while driving operational efficiency through AI-powered automation and data-driven decision-making.</w:t>
      </w:r>
    </w:p>
    <w:p w14:paraId="57BD0692" w14:textId="77777777" w:rsidR="00C01192" w:rsidRDefault="00C01192">
      <w:pPr>
        <w:pBdr>
          <w:bottom w:val="single" w:sz="4" w:space="1" w:color="2E75B6"/>
        </w:pBdr>
        <w:spacing w:before="40" w:after="80"/>
      </w:pPr>
    </w:p>
    <w:p w14:paraId="09B205CE" w14:textId="77777777" w:rsidR="00C01192" w:rsidRDefault="00000000">
      <w:pPr>
        <w:spacing w:before="80" w:after="120"/>
      </w:pPr>
      <w:r>
        <w:rPr>
          <w:rFonts w:ascii="Arial" w:eastAsia="Arial" w:hAnsi="Arial"/>
          <w:b/>
          <w:color w:val="1B3A5C"/>
          <w:sz w:val="26"/>
        </w:rPr>
        <w:t>EXPERIENCE</w:t>
      </w:r>
    </w:p>
    <w:p w14:paraId="0D955F7E" w14:textId="77777777" w:rsidR="00C01192" w:rsidRDefault="00000000">
      <w:pPr>
        <w:spacing w:after="0"/>
      </w:pPr>
      <w:r>
        <w:rPr>
          <w:rFonts w:ascii="Arial" w:eastAsia="Arial" w:hAnsi="Arial"/>
          <w:b/>
          <w:color w:val="333333"/>
          <w:sz w:val="23"/>
        </w:rPr>
        <w:t>Toomics Global</w:t>
      </w:r>
    </w:p>
    <w:p w14:paraId="367D2C55" w14:textId="77777777" w:rsidR="00C01192" w:rsidRDefault="00000000">
      <w:pPr>
        <w:spacing w:after="0"/>
      </w:pPr>
      <w:r>
        <w:rPr>
          <w:rFonts w:ascii="Arial" w:eastAsia="Arial" w:hAnsi="Arial"/>
          <w:color w:val="666666"/>
          <w:sz w:val="20"/>
        </w:rPr>
        <w:t>Seoul, South Korea</w:t>
      </w:r>
      <w:r>
        <w:rPr>
          <w:rFonts w:ascii="Arial" w:eastAsia="Arial" w:hAnsi="Arial"/>
          <w:color w:val="AAAAAA"/>
          <w:sz w:val="20"/>
        </w:rPr>
        <w:t xml:space="preserve">  |  </w:t>
      </w:r>
    </w:p>
    <w:p w14:paraId="7B1A7E42" w14:textId="77777777" w:rsidR="00C01192" w:rsidRDefault="00000000">
      <w:pPr>
        <w:spacing w:before="20" w:after="20"/>
      </w:pPr>
      <w:r>
        <w:rPr>
          <w:rFonts w:ascii="Arial" w:eastAsia="Arial" w:hAnsi="Arial"/>
          <w:b/>
          <w:color w:val="2E75B6"/>
          <w:sz w:val="21"/>
        </w:rPr>
        <w:t>Team Lead, BizOps (Global Platform Operations)</w:t>
      </w:r>
      <w:r>
        <w:rPr>
          <w:rFonts w:ascii="Arial" w:eastAsia="Arial" w:hAnsi="Arial"/>
          <w:color w:val="666666"/>
          <w:sz w:val="20"/>
        </w:rPr>
        <w:t xml:space="preserve">  |  Jun 2024 – Present</w:t>
      </w:r>
    </w:p>
    <w:p w14:paraId="426AB1D2" w14:textId="77777777" w:rsidR="00C01192" w:rsidRDefault="00000000">
      <w:pPr>
        <w:spacing w:after="60" w:line="280" w:lineRule="exact"/>
      </w:pPr>
      <w:r>
        <w:rPr>
          <w:rFonts w:ascii="Arial" w:eastAsia="Arial" w:hAnsi="Arial"/>
          <w:i/>
          <w:color w:val="333333"/>
          <w:sz w:val="20"/>
        </w:rPr>
        <w:t>Leading a team of 4 across three core functions — payment, customer support, and IP protection — for a webtoon platform operating in 10 international markets.</w:t>
      </w:r>
    </w:p>
    <w:p w14:paraId="1234AB45" w14:textId="5EA6F062" w:rsidR="00C01192" w:rsidRDefault="00000000">
      <w:pPr>
        <w:spacing w:before="20" w:after="40"/>
        <w:ind w:left="360" w:hanging="216"/>
      </w:pPr>
      <w:r>
        <w:rPr>
          <w:rFonts w:ascii="Arial" w:eastAsia="Arial" w:hAnsi="Arial"/>
          <w:color w:val="666666"/>
          <w:sz w:val="19"/>
        </w:rPr>
        <w:t>• Drive payment gateway partnerships and contract negotiations with domestic and international PG providers (</w:t>
      </w:r>
      <w:r w:rsidR="003C4351" w:rsidRPr="003C4351">
        <w:rPr>
          <w:rFonts w:ascii="Arial" w:eastAsia="Arial" w:hAnsi="Arial" w:hint="eastAsia"/>
          <w:color w:val="666666"/>
          <w:sz w:val="19"/>
        </w:rPr>
        <w:t xml:space="preserve">PayPal, CKO, Worldpay, </w:t>
      </w:r>
      <w:proofErr w:type="spellStart"/>
      <w:r w:rsidR="003C4351" w:rsidRPr="003C4351">
        <w:rPr>
          <w:rFonts w:ascii="Arial" w:eastAsia="Arial" w:hAnsi="Arial" w:hint="eastAsia"/>
          <w:color w:val="666666"/>
          <w:sz w:val="19"/>
        </w:rPr>
        <w:t>NaverPay</w:t>
      </w:r>
      <w:proofErr w:type="spellEnd"/>
      <w:r w:rsidR="003C4351" w:rsidRPr="003C4351">
        <w:rPr>
          <w:rFonts w:ascii="Arial" w:eastAsia="Arial" w:hAnsi="Arial" w:hint="eastAsia"/>
          <w:color w:val="666666"/>
          <w:sz w:val="19"/>
        </w:rPr>
        <w:t xml:space="preserve">, </w:t>
      </w:r>
      <w:proofErr w:type="spellStart"/>
      <w:r w:rsidR="003C4351" w:rsidRPr="003C4351">
        <w:rPr>
          <w:rFonts w:ascii="Arial" w:eastAsia="Arial" w:hAnsi="Arial" w:hint="eastAsia"/>
          <w:color w:val="666666"/>
          <w:sz w:val="19"/>
        </w:rPr>
        <w:t>TossPay</w:t>
      </w:r>
      <w:proofErr w:type="spellEnd"/>
      <w:r w:rsidR="003C4351">
        <w:rPr>
          <w:rFonts w:ascii="Arial" w:eastAsia="맑은 고딕" w:hAnsi="Arial" w:hint="eastAsia"/>
          <w:color w:val="666666"/>
          <w:sz w:val="19"/>
          <w:lang w:eastAsia="ko-KR"/>
        </w:rPr>
        <w:t xml:space="preserve">) </w:t>
      </w:r>
      <w:r>
        <w:rPr>
          <w:rFonts w:ascii="Arial" w:eastAsia="Arial" w:hAnsi="Arial"/>
          <w:color w:val="666666"/>
          <w:sz w:val="19"/>
        </w:rPr>
        <w:t>expanding payment coverage across global markets.</w:t>
      </w:r>
    </w:p>
    <w:p w14:paraId="099B31B7" w14:textId="77777777" w:rsidR="00C01192" w:rsidRDefault="00000000">
      <w:pPr>
        <w:spacing w:before="20" w:after="40"/>
        <w:ind w:left="360" w:hanging="216"/>
      </w:pPr>
      <w:r>
        <w:rPr>
          <w:rFonts w:ascii="Arial" w:eastAsia="Arial" w:hAnsi="Arial"/>
          <w:color w:val="666666"/>
          <w:sz w:val="19"/>
        </w:rPr>
        <w:t>• Systematize chargeback dispute processes by building per-gateway evidence templates and response manuals, improving dispute win rates.</w:t>
      </w:r>
    </w:p>
    <w:p w14:paraId="21CEDD13" w14:textId="77777777" w:rsidR="00C01192" w:rsidRDefault="00000000">
      <w:pPr>
        <w:spacing w:before="20" w:after="40"/>
        <w:ind w:left="360" w:hanging="216"/>
      </w:pPr>
      <w:r>
        <w:rPr>
          <w:rFonts w:ascii="Arial" w:eastAsia="Arial" w:hAnsi="Arial"/>
          <w:color w:val="666666"/>
          <w:sz w:val="19"/>
        </w:rPr>
        <w:t>• Design and deploy AI Agent-based CS data pipeline — automating the entire workflow from Zendesk raw data extraction to weekly report generation, significantly reducing reporting turnaround time.</w:t>
      </w:r>
    </w:p>
    <w:p w14:paraId="1803E018" w14:textId="77777777" w:rsidR="00C01192" w:rsidRDefault="00000000">
      <w:pPr>
        <w:spacing w:before="20" w:after="40"/>
        <w:ind w:left="360" w:hanging="216"/>
      </w:pPr>
      <w:r>
        <w:rPr>
          <w:rFonts w:ascii="Arial" w:eastAsia="Arial" w:hAnsi="Arial"/>
          <w:color w:val="666666"/>
          <w:sz w:val="19"/>
        </w:rPr>
        <w:t>• Enhance Zendesk-based CS operations with 80+ multilingual response templates across 17 categories and establish standardized handling procedures for each category.</w:t>
      </w:r>
    </w:p>
    <w:p w14:paraId="67B8C96A" w14:textId="77777777" w:rsidR="00C01192" w:rsidRDefault="00000000">
      <w:pPr>
        <w:spacing w:before="20" w:after="40"/>
        <w:ind w:left="360" w:hanging="216"/>
      </w:pPr>
      <w:r>
        <w:rPr>
          <w:rFonts w:ascii="Arial" w:eastAsia="Arial" w:hAnsi="Arial"/>
          <w:color w:val="666666"/>
          <w:sz w:val="19"/>
        </w:rPr>
        <w:t>• Manage 1,500+ monthly multilingual tickets (10 languages), leveraging data analysis to identify recurring issue patterns and drive root-cause improvements.</w:t>
      </w:r>
    </w:p>
    <w:p w14:paraId="3713D966" w14:textId="77777777" w:rsidR="00C01192" w:rsidRDefault="00000000">
      <w:pPr>
        <w:spacing w:before="20" w:after="40"/>
        <w:ind w:left="360" w:hanging="216"/>
      </w:pPr>
      <w:r>
        <w:rPr>
          <w:rFonts w:ascii="Arial" w:eastAsia="Arial" w:hAnsi="Arial"/>
          <w:color w:val="666666"/>
          <w:sz w:val="19"/>
        </w:rPr>
        <w:t>• Establish copyright infringement monitoring and DMCA/UDRP response frameworks to systematize IP protection for original creative content.</w:t>
      </w:r>
    </w:p>
    <w:p w14:paraId="0F87FB7E" w14:textId="77777777" w:rsidR="00C01192" w:rsidRDefault="00000000">
      <w:pPr>
        <w:spacing w:before="20" w:after="40"/>
        <w:ind w:left="360" w:hanging="216"/>
      </w:pPr>
      <w:r>
        <w:rPr>
          <w:rFonts w:ascii="Arial" w:eastAsia="Arial" w:hAnsi="Arial"/>
          <w:color w:val="666666"/>
          <w:sz w:val="19"/>
        </w:rPr>
        <w:t>• Build Confluence-based operational manuals (CS, chargeback, IP) and GitHub-managed automation scripts for cross-market operational consistency.</w:t>
      </w:r>
    </w:p>
    <w:p w14:paraId="6EC7D7A7" w14:textId="77777777" w:rsidR="00C01192" w:rsidRDefault="00C01192">
      <w:pPr>
        <w:spacing w:after="80"/>
      </w:pPr>
    </w:p>
    <w:p w14:paraId="03A91B6E" w14:textId="77777777" w:rsidR="00C01192" w:rsidRDefault="00000000">
      <w:pPr>
        <w:spacing w:after="0"/>
      </w:pPr>
      <w:r>
        <w:rPr>
          <w:rFonts w:ascii="Arial" w:eastAsia="Arial" w:hAnsi="Arial"/>
          <w:b/>
          <w:color w:val="333333"/>
          <w:sz w:val="23"/>
        </w:rPr>
        <w:t>NX3 Games</w:t>
      </w:r>
    </w:p>
    <w:p w14:paraId="098E04E2" w14:textId="77777777" w:rsidR="00C01192" w:rsidRDefault="00000000">
      <w:pPr>
        <w:spacing w:after="0"/>
      </w:pPr>
      <w:r>
        <w:rPr>
          <w:rFonts w:ascii="Arial" w:eastAsia="Arial" w:hAnsi="Arial"/>
          <w:color w:val="666666"/>
          <w:sz w:val="20"/>
        </w:rPr>
        <w:t>Seoul, South Korea</w:t>
      </w:r>
      <w:r>
        <w:rPr>
          <w:rFonts w:ascii="Arial" w:eastAsia="Arial" w:hAnsi="Arial"/>
          <w:color w:val="AAAAAA"/>
          <w:sz w:val="20"/>
        </w:rPr>
        <w:t xml:space="preserve">  |  </w:t>
      </w:r>
    </w:p>
    <w:p w14:paraId="285E153D" w14:textId="77777777" w:rsidR="00C01192" w:rsidRDefault="00000000">
      <w:pPr>
        <w:spacing w:before="20" w:after="20"/>
      </w:pPr>
      <w:r>
        <w:rPr>
          <w:rFonts w:ascii="Arial" w:eastAsia="Arial" w:hAnsi="Arial"/>
          <w:b/>
          <w:color w:val="2E75B6"/>
          <w:sz w:val="21"/>
        </w:rPr>
        <w:t>Part Lead, Blockchain Business</w:t>
      </w:r>
      <w:r>
        <w:rPr>
          <w:rFonts w:ascii="Arial" w:eastAsia="Arial" w:hAnsi="Arial"/>
          <w:color w:val="666666"/>
          <w:sz w:val="20"/>
        </w:rPr>
        <w:t xml:space="preserve">  |  Jan 2022 – Nov 2023</w:t>
      </w:r>
    </w:p>
    <w:p w14:paraId="3C619569" w14:textId="77777777" w:rsidR="00C01192" w:rsidRDefault="00000000">
      <w:pPr>
        <w:spacing w:after="60" w:line="280" w:lineRule="exact"/>
      </w:pPr>
      <w:r>
        <w:rPr>
          <w:rFonts w:ascii="Arial" w:eastAsia="Arial" w:hAnsi="Arial"/>
          <w:i/>
          <w:color w:val="333333"/>
          <w:sz w:val="20"/>
        </w:rPr>
        <w:t>Owned end-to-end planning, partnerships, and payment integration for blockchain gaming, building Web3 business models within the gaming industry.</w:t>
      </w:r>
    </w:p>
    <w:p w14:paraId="06ADA53B" w14:textId="77777777" w:rsidR="00C01192" w:rsidRDefault="00000000">
      <w:pPr>
        <w:spacing w:before="20" w:after="40"/>
        <w:ind w:left="360" w:hanging="216"/>
      </w:pPr>
      <w:r>
        <w:rPr>
          <w:rFonts w:ascii="Arial" w:eastAsia="Arial" w:hAnsi="Arial"/>
          <w:color w:val="666666"/>
          <w:sz w:val="19"/>
        </w:rPr>
        <w:t>• Designed NFT, token, and Play-to-Earn (P2E) mechanics for MMORPG "Rohan M," rebuilding it as blockchain game "Avatara" and completing global launch in January 2023.</w:t>
      </w:r>
    </w:p>
    <w:p w14:paraId="4EA871DE" w14:textId="77777777" w:rsidR="00C01192" w:rsidRDefault="00000000">
      <w:pPr>
        <w:spacing w:before="20" w:after="40"/>
        <w:ind w:left="360" w:hanging="216"/>
      </w:pPr>
      <w:r>
        <w:rPr>
          <w:rFonts w:ascii="Arial" w:eastAsia="Arial" w:hAnsi="Arial"/>
          <w:color w:val="666666"/>
          <w:sz w:val="19"/>
        </w:rPr>
        <w:t>• Secured multi-channel payment infrastructure: Xsolla for PC in-app payments and Binance Pay for web-based blockchain transactions, improving user accessibility.</w:t>
      </w:r>
    </w:p>
    <w:p w14:paraId="2F253CA6" w14:textId="77777777" w:rsidR="00C01192" w:rsidRDefault="00000000">
      <w:pPr>
        <w:spacing w:before="20" w:after="40"/>
        <w:ind w:left="360" w:hanging="216"/>
      </w:pPr>
      <w:r>
        <w:rPr>
          <w:rFonts w:ascii="Arial" w:eastAsia="Arial" w:hAnsi="Arial"/>
          <w:color w:val="666666"/>
          <w:sz w:val="19"/>
        </w:rPr>
        <w:t>• Analyzed Klaytn network constraints to architect seamless in-app and web payment experiences, resolving global user payment friction.</w:t>
      </w:r>
    </w:p>
    <w:p w14:paraId="42946E77" w14:textId="77777777" w:rsidR="00C01192" w:rsidRDefault="00000000">
      <w:pPr>
        <w:spacing w:before="20" w:after="40"/>
        <w:ind w:left="360" w:hanging="216"/>
      </w:pPr>
      <w:r>
        <w:rPr>
          <w:rFonts w:ascii="Arial" w:eastAsia="Arial" w:hAnsi="Arial"/>
          <w:color w:val="666666"/>
          <w:sz w:val="19"/>
        </w:rPr>
        <w:t>• Established international remittance and settlement framework with OTC partners and domestic VAN providers, ensuring stable fund flows for overseas subsidiary revenue.</w:t>
      </w:r>
    </w:p>
    <w:p w14:paraId="535EB3FB" w14:textId="77777777" w:rsidR="00C01192" w:rsidRDefault="00000000">
      <w:pPr>
        <w:spacing w:before="20" w:after="40"/>
        <w:ind w:left="360" w:hanging="216"/>
      </w:pPr>
      <w:r>
        <w:rPr>
          <w:rFonts w:ascii="Arial" w:eastAsia="Arial" w:hAnsi="Arial"/>
          <w:color w:val="666666"/>
          <w:sz w:val="19"/>
        </w:rPr>
        <w:lastRenderedPageBreak/>
        <w:t>• Led Seed round fundraising, closing 100% of allocated investment (10%) from VCs and strategic partners, securing marketing and operational capital.</w:t>
      </w:r>
    </w:p>
    <w:p w14:paraId="732B7B79" w14:textId="77777777" w:rsidR="00C01192" w:rsidRDefault="00C01192">
      <w:pPr>
        <w:spacing w:after="80"/>
      </w:pPr>
    </w:p>
    <w:p w14:paraId="662CC23F" w14:textId="77777777" w:rsidR="00C01192" w:rsidRDefault="00000000">
      <w:pPr>
        <w:spacing w:after="0"/>
      </w:pPr>
      <w:r>
        <w:rPr>
          <w:rFonts w:ascii="Arial" w:eastAsia="Arial" w:hAnsi="Arial"/>
          <w:b/>
          <w:color w:val="333333"/>
          <w:sz w:val="23"/>
        </w:rPr>
        <w:t>NHN KCP</w:t>
      </w:r>
    </w:p>
    <w:p w14:paraId="5E24DD4D" w14:textId="77777777" w:rsidR="00C01192" w:rsidRDefault="00000000">
      <w:pPr>
        <w:spacing w:after="0"/>
      </w:pPr>
      <w:r>
        <w:rPr>
          <w:rFonts w:ascii="Arial" w:eastAsia="Arial" w:hAnsi="Arial"/>
          <w:color w:val="666666"/>
          <w:sz w:val="20"/>
        </w:rPr>
        <w:t>Seoul, South Korea</w:t>
      </w:r>
      <w:r>
        <w:rPr>
          <w:rFonts w:ascii="Arial" w:eastAsia="Arial" w:hAnsi="Arial"/>
          <w:color w:val="AAAAAA"/>
          <w:sz w:val="20"/>
        </w:rPr>
        <w:t xml:space="preserve">  |  </w:t>
      </w:r>
    </w:p>
    <w:p w14:paraId="474ABAD3" w14:textId="77777777" w:rsidR="00C01192" w:rsidRDefault="00000000">
      <w:pPr>
        <w:spacing w:before="20" w:after="20"/>
      </w:pPr>
      <w:r>
        <w:rPr>
          <w:rFonts w:ascii="Arial" w:eastAsia="Arial" w:hAnsi="Arial"/>
          <w:b/>
          <w:color w:val="2E75B6"/>
          <w:sz w:val="21"/>
        </w:rPr>
        <w:t>Part Lead, International Business</w:t>
      </w:r>
      <w:r>
        <w:rPr>
          <w:rFonts w:ascii="Arial" w:eastAsia="Arial" w:hAnsi="Arial"/>
          <w:color w:val="666666"/>
          <w:sz w:val="20"/>
        </w:rPr>
        <w:t xml:space="preserve">  |  Nov 2019 – Dec 2021</w:t>
      </w:r>
    </w:p>
    <w:p w14:paraId="18EE010E" w14:textId="77777777" w:rsidR="00C01192" w:rsidRDefault="00000000">
      <w:pPr>
        <w:spacing w:after="60" w:line="280" w:lineRule="exact"/>
      </w:pPr>
      <w:r>
        <w:rPr>
          <w:rFonts w:ascii="Arial" w:eastAsia="Arial" w:hAnsi="Arial"/>
          <w:i/>
          <w:color w:val="333333"/>
          <w:sz w:val="20"/>
        </w:rPr>
        <w:t>Managed the international payment partner ecosystem and led new cross-border payment services from planning through commercialization.</w:t>
      </w:r>
    </w:p>
    <w:p w14:paraId="7DAB25BD" w14:textId="77777777" w:rsidR="00C01192" w:rsidRDefault="00000000">
      <w:pPr>
        <w:spacing w:before="20" w:after="40"/>
        <w:ind w:left="360" w:hanging="216"/>
      </w:pPr>
      <w:r>
        <w:rPr>
          <w:rFonts w:ascii="Arial" w:eastAsia="Arial" w:hAnsi="Arial"/>
          <w:color w:val="666666"/>
          <w:sz w:val="19"/>
        </w:rPr>
        <w:t>• Oversaw sales, contracts, and operations for 10+ global payment partners including Visa Cybersource, Tencent, JP Morgan, WorldPay, and Rapyd — handling fee negotiations and cross-platform integrations.</w:t>
      </w:r>
    </w:p>
    <w:p w14:paraId="29D3B195" w14:textId="77777777" w:rsidR="00C01192" w:rsidRDefault="00000000">
      <w:pPr>
        <w:spacing w:before="20" w:after="40"/>
        <w:ind w:left="360" w:hanging="216"/>
      </w:pPr>
      <w:r>
        <w:rPr>
          <w:rFonts w:ascii="Arial" w:eastAsia="Arial" w:hAnsi="Arial"/>
          <w:color w:val="666666"/>
          <w:sz w:val="19"/>
        </w:rPr>
        <w:t>• Negotiated acquiring costs and managed fraud/settlement operations for 5 major card brands (Visa, Mastercard, AMEX, UnionPay, JCB).</w:t>
      </w:r>
    </w:p>
    <w:p w14:paraId="39506697" w14:textId="77777777" w:rsidR="00C01192" w:rsidRDefault="00000000">
      <w:pPr>
        <w:spacing w:before="20" w:after="40"/>
        <w:ind w:left="360" w:hanging="216"/>
      </w:pPr>
      <w:r>
        <w:rPr>
          <w:rFonts w:ascii="Arial" w:eastAsia="Arial" w:hAnsi="Arial"/>
          <w:color w:val="666666"/>
          <w:sz w:val="19"/>
        </w:rPr>
        <w:t>• Launched cross-border bulk remittance service using USD virtual accounts, creating a new revenue stream and achieving partner lock-in effect.</w:t>
      </w:r>
    </w:p>
    <w:p w14:paraId="5C7C70F1" w14:textId="77777777" w:rsidR="00C01192" w:rsidRDefault="00000000">
      <w:pPr>
        <w:spacing w:before="20" w:after="40"/>
        <w:ind w:left="360" w:hanging="216"/>
      </w:pPr>
      <w:r>
        <w:rPr>
          <w:rFonts w:ascii="Arial" w:eastAsia="Arial" w:hAnsi="Arial"/>
          <w:color w:val="666666"/>
          <w:sz w:val="19"/>
        </w:rPr>
        <w:t>• Planned and commercialized offline WeChat QR payment system through Tencent partnership, addressing the Chinese tourist market in Korea.</w:t>
      </w:r>
    </w:p>
    <w:p w14:paraId="2D05AF55" w14:textId="77777777" w:rsidR="00C01192" w:rsidRDefault="00000000">
      <w:pPr>
        <w:spacing w:before="20" w:after="40"/>
        <w:ind w:left="360" w:hanging="216"/>
      </w:pPr>
      <w:r>
        <w:rPr>
          <w:rFonts w:ascii="Arial" w:eastAsia="Arial" w:hAnsi="Arial"/>
          <w:color w:val="666666"/>
          <w:sz w:val="19"/>
        </w:rPr>
        <w:t>• Explored Web3 opportunity: designed an SME data analytics platform on Filecoin Plus distributed storage, securing 50 TiB weekly datacap approval.</w:t>
      </w:r>
    </w:p>
    <w:p w14:paraId="4E242B4A" w14:textId="77777777" w:rsidR="00C01192" w:rsidRDefault="00C01192">
      <w:pPr>
        <w:spacing w:after="80"/>
      </w:pPr>
    </w:p>
    <w:p w14:paraId="5C9DA6CC" w14:textId="77777777" w:rsidR="00C01192" w:rsidRDefault="00000000">
      <w:pPr>
        <w:spacing w:after="0"/>
      </w:pPr>
      <w:r>
        <w:rPr>
          <w:rFonts w:ascii="Arial" w:eastAsia="Arial" w:hAnsi="Arial"/>
          <w:b/>
          <w:color w:val="333333"/>
          <w:sz w:val="23"/>
        </w:rPr>
        <w:t>Treepay Co., LTD (NHN KCP JV)</w:t>
      </w:r>
    </w:p>
    <w:p w14:paraId="2714D60C" w14:textId="77777777" w:rsidR="00C01192" w:rsidRDefault="00000000">
      <w:pPr>
        <w:spacing w:after="0"/>
      </w:pPr>
      <w:r>
        <w:rPr>
          <w:rFonts w:ascii="Arial" w:eastAsia="Arial" w:hAnsi="Arial"/>
          <w:color w:val="666666"/>
          <w:sz w:val="20"/>
        </w:rPr>
        <w:t>Bangkok, Thailand</w:t>
      </w:r>
      <w:r>
        <w:rPr>
          <w:rFonts w:ascii="Arial" w:eastAsia="Arial" w:hAnsi="Arial"/>
          <w:color w:val="AAAAAA"/>
          <w:sz w:val="20"/>
        </w:rPr>
        <w:t xml:space="preserve">  |  </w:t>
      </w:r>
    </w:p>
    <w:p w14:paraId="65646073" w14:textId="77777777" w:rsidR="00C01192" w:rsidRDefault="00000000">
      <w:pPr>
        <w:spacing w:before="20" w:after="20"/>
      </w:pPr>
      <w:r>
        <w:rPr>
          <w:rFonts w:ascii="Arial" w:eastAsia="Arial" w:hAnsi="Arial"/>
          <w:b/>
          <w:color w:val="2E75B6"/>
          <w:sz w:val="21"/>
        </w:rPr>
        <w:t>Team Lead of IT / IT Director</w:t>
      </w:r>
      <w:r>
        <w:rPr>
          <w:rFonts w:ascii="Arial" w:eastAsia="Arial" w:hAnsi="Arial"/>
          <w:color w:val="666666"/>
          <w:sz w:val="20"/>
        </w:rPr>
        <w:t xml:space="preserve">  |  Jun 2015 – Nov 2019</w:t>
      </w:r>
    </w:p>
    <w:p w14:paraId="56D510AA" w14:textId="77777777" w:rsidR="00C01192" w:rsidRDefault="00000000">
      <w:pPr>
        <w:spacing w:after="60" w:line="280" w:lineRule="exact"/>
      </w:pPr>
      <w:r>
        <w:rPr>
          <w:rFonts w:ascii="Arial" w:eastAsia="Arial" w:hAnsi="Arial"/>
          <w:i/>
          <w:color w:val="333333"/>
          <w:sz w:val="20"/>
        </w:rPr>
        <w:t>Founding member of a 3-way joint venture (CAT Telecom × SK Telecom × NHN KCP), leading the full lifecycle of PG platform planning, development, and localization in Thailand. Based in Bangkok for 4.5 years.</w:t>
      </w:r>
    </w:p>
    <w:p w14:paraId="46ED3162" w14:textId="77777777" w:rsidR="00C01192" w:rsidRDefault="00000000">
      <w:pPr>
        <w:spacing w:before="20" w:after="40"/>
        <w:ind w:left="360" w:hanging="216"/>
      </w:pPr>
      <w:r>
        <w:rPr>
          <w:rFonts w:ascii="Arial" w:eastAsia="Arial" w:hAnsi="Arial"/>
          <w:color w:val="666666"/>
          <w:sz w:val="19"/>
        </w:rPr>
        <w:t>• Managed the complete project lifecycle — from entity incorporation, PG platform deployment, and licensing through to system operations and localization — building hands-on overseas subsidiary expertise.</w:t>
      </w:r>
    </w:p>
    <w:p w14:paraId="148C5E76" w14:textId="77777777" w:rsidR="00C01192" w:rsidRDefault="00000000">
      <w:pPr>
        <w:spacing w:before="20" w:after="40"/>
        <w:ind w:left="360" w:hanging="216"/>
      </w:pPr>
      <w:r>
        <w:rPr>
          <w:rFonts w:ascii="Arial" w:eastAsia="Arial" w:hAnsi="Arial"/>
          <w:color w:val="666666"/>
          <w:sz w:val="19"/>
        </w:rPr>
        <w:t>• Obtained critical regulatory approvals including Thai PG licenses (C3, C5), PCI-DSS certification, and Bank of Thailand licenses in collaboration with local legal and security consultants.</w:t>
      </w:r>
    </w:p>
    <w:p w14:paraId="681090E2" w14:textId="77777777" w:rsidR="00C01192" w:rsidRDefault="00000000">
      <w:pPr>
        <w:spacing w:before="20" w:after="40"/>
        <w:ind w:left="360" w:hanging="216"/>
      </w:pPr>
      <w:r>
        <w:rPr>
          <w:rFonts w:ascii="Arial" w:eastAsia="Arial" w:hAnsi="Arial"/>
          <w:color w:val="666666"/>
          <w:sz w:val="19"/>
        </w:rPr>
        <w:t>• Analyzed Thailand's 4-party payment ecosystem (issuer, acquirer, brand network, PSP) and re-architected NHN KCP's core platform to comply with local standards.</w:t>
      </w:r>
    </w:p>
    <w:p w14:paraId="5E931AE5" w14:textId="77777777" w:rsidR="00C01192" w:rsidRDefault="00000000">
      <w:pPr>
        <w:spacing w:before="20" w:after="40"/>
        <w:ind w:left="360" w:hanging="216"/>
      </w:pPr>
      <w:r>
        <w:rPr>
          <w:rFonts w:ascii="Arial" w:eastAsia="Arial" w:hAnsi="Arial"/>
          <w:color w:val="666666"/>
          <w:sz w:val="19"/>
        </w:rPr>
        <w:t>• Developed localized payment business models — card/installment processing, e-Wallet integration, and cash-based counter payment services — while leading partner acquisition and alliances.</w:t>
      </w:r>
    </w:p>
    <w:p w14:paraId="4C7BB981" w14:textId="77777777" w:rsidR="00C01192" w:rsidRDefault="00C01192">
      <w:pPr>
        <w:spacing w:after="80"/>
      </w:pPr>
    </w:p>
    <w:p w14:paraId="41885C6F" w14:textId="77777777" w:rsidR="00C01192" w:rsidRDefault="00000000">
      <w:pPr>
        <w:spacing w:after="0"/>
      </w:pPr>
      <w:r>
        <w:rPr>
          <w:rFonts w:ascii="Arial" w:eastAsia="Arial" w:hAnsi="Arial"/>
          <w:b/>
          <w:color w:val="333333"/>
          <w:sz w:val="23"/>
        </w:rPr>
        <w:t>NHN KCP</w:t>
      </w:r>
    </w:p>
    <w:p w14:paraId="274EEE9C" w14:textId="77777777" w:rsidR="00C01192" w:rsidRDefault="00000000">
      <w:pPr>
        <w:spacing w:after="0"/>
      </w:pPr>
      <w:r>
        <w:rPr>
          <w:rFonts w:ascii="Arial" w:eastAsia="Arial" w:hAnsi="Arial"/>
          <w:color w:val="666666"/>
          <w:sz w:val="20"/>
        </w:rPr>
        <w:t>Seoul, South Korea</w:t>
      </w:r>
      <w:r>
        <w:rPr>
          <w:rFonts w:ascii="Arial" w:eastAsia="Arial" w:hAnsi="Arial"/>
          <w:color w:val="AAAAAA"/>
          <w:sz w:val="20"/>
        </w:rPr>
        <w:t xml:space="preserve">  |  </w:t>
      </w:r>
    </w:p>
    <w:p w14:paraId="1A2499CF" w14:textId="77777777" w:rsidR="00C01192" w:rsidRDefault="00000000">
      <w:pPr>
        <w:spacing w:before="20" w:after="20"/>
      </w:pPr>
      <w:r>
        <w:rPr>
          <w:rFonts w:ascii="Arial" w:eastAsia="Arial" w:hAnsi="Arial"/>
          <w:b/>
          <w:color w:val="2E75B6"/>
          <w:sz w:val="21"/>
        </w:rPr>
        <w:t>Account Manager, International Business</w:t>
      </w:r>
      <w:r>
        <w:rPr>
          <w:rFonts w:ascii="Arial" w:eastAsia="Arial" w:hAnsi="Arial"/>
          <w:color w:val="666666"/>
          <w:sz w:val="20"/>
        </w:rPr>
        <w:t xml:space="preserve">  |  Oct 2014 – Jun 2015</w:t>
      </w:r>
    </w:p>
    <w:p w14:paraId="092D6A73" w14:textId="77777777" w:rsidR="00C01192" w:rsidRDefault="00000000">
      <w:pPr>
        <w:spacing w:after="60" w:line="280" w:lineRule="exact"/>
      </w:pPr>
      <w:r>
        <w:rPr>
          <w:rFonts w:ascii="Arial" w:eastAsia="Arial" w:hAnsi="Arial"/>
          <w:i/>
          <w:color w:val="333333"/>
          <w:sz w:val="20"/>
        </w:rPr>
        <w:t>Managed global PG partner operations and spearheaded the introduction of a Fraud Detection System (FDS).</w:t>
      </w:r>
    </w:p>
    <w:p w14:paraId="2E5985DC" w14:textId="77777777" w:rsidR="00C01192" w:rsidRDefault="00000000">
      <w:pPr>
        <w:spacing w:before="20" w:after="40"/>
        <w:ind w:left="360" w:hanging="216"/>
      </w:pPr>
      <w:r>
        <w:rPr>
          <w:rFonts w:ascii="Arial" w:eastAsia="Arial" w:hAnsi="Arial"/>
          <w:color w:val="666666"/>
          <w:sz w:val="19"/>
        </w:rPr>
        <w:t>• Managed Visa subsidiary Cybersource accounts and sub-merchants including OTAs, global fashion brands, and digital platforms.</w:t>
      </w:r>
    </w:p>
    <w:p w14:paraId="3B7118B9" w14:textId="77777777" w:rsidR="00C01192" w:rsidRDefault="00000000">
      <w:pPr>
        <w:spacing w:before="20" w:after="40"/>
        <w:ind w:left="360" w:hanging="216"/>
      </w:pPr>
      <w:r>
        <w:rPr>
          <w:rFonts w:ascii="Arial" w:eastAsia="Arial" w:hAnsi="Arial"/>
          <w:color w:val="666666"/>
          <w:sz w:val="19"/>
        </w:rPr>
        <w:t>• Introduced Cybersource FDS "Decision Manager" for non-authenticated international card payments — achieving ~8x increase in successful monthly transactions on Gmarket Global (10K → 80K).</w:t>
      </w:r>
    </w:p>
    <w:p w14:paraId="7CCE35D7" w14:textId="77777777" w:rsidR="00C01192" w:rsidRDefault="00000000">
      <w:pPr>
        <w:spacing w:before="20" w:after="40"/>
        <w:ind w:left="360" w:hanging="216"/>
      </w:pPr>
      <w:r>
        <w:rPr>
          <w:rFonts w:ascii="Arial" w:eastAsia="Arial" w:hAnsi="Arial"/>
          <w:color w:val="666666"/>
          <w:sz w:val="19"/>
        </w:rPr>
        <w:t>• Built transaction monitoring frameworks and continuously optimized FDS rule sets, improving fraud detection accuracy.</w:t>
      </w:r>
    </w:p>
    <w:p w14:paraId="0DF461A2" w14:textId="77777777" w:rsidR="00C01192" w:rsidRDefault="00C01192">
      <w:pPr>
        <w:pBdr>
          <w:bottom w:val="single" w:sz="4" w:space="1" w:color="2E75B6"/>
        </w:pBdr>
        <w:spacing w:before="40" w:after="80"/>
      </w:pPr>
    </w:p>
    <w:p w14:paraId="7352464F" w14:textId="77777777" w:rsidR="00C01192" w:rsidRDefault="00000000">
      <w:pPr>
        <w:spacing w:before="80" w:after="80"/>
      </w:pPr>
      <w:r>
        <w:rPr>
          <w:rFonts w:ascii="Arial" w:eastAsia="Arial" w:hAnsi="Arial"/>
          <w:b/>
          <w:color w:val="1B3A5C"/>
          <w:sz w:val="26"/>
        </w:rPr>
        <w:t>EDUCATION</w:t>
      </w:r>
    </w:p>
    <w:p w14:paraId="36604953" w14:textId="77777777" w:rsidR="00C01192" w:rsidRDefault="00000000">
      <w:pPr>
        <w:spacing w:after="0"/>
      </w:pPr>
      <w:r>
        <w:rPr>
          <w:rFonts w:ascii="Arial" w:eastAsia="Arial" w:hAnsi="Arial"/>
          <w:b/>
          <w:color w:val="333333"/>
        </w:rPr>
        <w:t>Australian National University</w:t>
      </w:r>
    </w:p>
    <w:p w14:paraId="26E9BC1C" w14:textId="77777777" w:rsidR="00C01192" w:rsidRDefault="00000000">
      <w:pPr>
        <w:spacing w:after="0"/>
      </w:pPr>
      <w:r>
        <w:rPr>
          <w:rFonts w:ascii="Arial" w:eastAsia="Arial" w:hAnsi="Arial"/>
          <w:color w:val="666666"/>
          <w:sz w:val="20"/>
        </w:rPr>
        <w:t>Canberra, Australia</w:t>
      </w:r>
      <w:r>
        <w:rPr>
          <w:rFonts w:ascii="Arial" w:eastAsia="Arial" w:hAnsi="Arial"/>
          <w:color w:val="AAAAAA"/>
          <w:sz w:val="20"/>
        </w:rPr>
        <w:t xml:space="preserve">  |  </w:t>
      </w:r>
    </w:p>
    <w:p w14:paraId="6FE25888" w14:textId="77777777" w:rsidR="00C01192" w:rsidRDefault="00000000">
      <w:pPr>
        <w:spacing w:after="120"/>
      </w:pPr>
      <w:r>
        <w:rPr>
          <w:rFonts w:ascii="Arial" w:eastAsia="Arial" w:hAnsi="Arial"/>
          <w:color w:val="333333"/>
          <w:sz w:val="20"/>
        </w:rPr>
        <w:t>Bachelor of Commerce (Major in Finance)</w:t>
      </w:r>
      <w:r>
        <w:rPr>
          <w:rFonts w:ascii="Arial" w:eastAsia="Arial" w:hAnsi="Arial"/>
          <w:color w:val="666666"/>
          <w:sz w:val="20"/>
        </w:rPr>
        <w:t xml:space="preserve">  |  2007 – 2012</w:t>
      </w:r>
    </w:p>
    <w:p w14:paraId="596B5BDB" w14:textId="77777777" w:rsidR="00C01192" w:rsidRDefault="00000000">
      <w:pPr>
        <w:spacing w:after="80"/>
      </w:pPr>
      <w:r>
        <w:rPr>
          <w:rFonts w:ascii="Arial" w:eastAsia="Arial" w:hAnsi="Arial"/>
          <w:b/>
          <w:color w:val="333333"/>
        </w:rPr>
        <w:lastRenderedPageBreak/>
        <w:t>Port Hacking High School</w:t>
      </w:r>
      <w:r>
        <w:rPr>
          <w:rFonts w:ascii="Arial" w:eastAsia="Arial" w:hAnsi="Arial"/>
          <w:color w:val="666666"/>
          <w:sz w:val="20"/>
        </w:rPr>
        <w:t xml:space="preserve">  |  Sydney, Australia  |  2002 – 2006</w:t>
      </w:r>
    </w:p>
    <w:p w14:paraId="06AFC38B" w14:textId="77777777" w:rsidR="00C01192" w:rsidRDefault="00C01192">
      <w:pPr>
        <w:pBdr>
          <w:bottom w:val="single" w:sz="4" w:space="1" w:color="2E75B6"/>
        </w:pBdr>
        <w:spacing w:before="40" w:after="80"/>
      </w:pPr>
    </w:p>
    <w:p w14:paraId="1FED5CF3" w14:textId="77777777" w:rsidR="00C01192" w:rsidRDefault="00000000">
      <w:pPr>
        <w:spacing w:before="80" w:after="80"/>
      </w:pPr>
      <w:r>
        <w:rPr>
          <w:rFonts w:ascii="Arial" w:eastAsia="Arial" w:hAnsi="Arial"/>
          <w:b/>
          <w:color w:val="1B3A5C"/>
          <w:sz w:val="26"/>
        </w:rPr>
        <w:t>SKILLS &amp; ADDITIONAL</w:t>
      </w:r>
    </w:p>
    <w:p w14:paraId="7013AB9E" w14:textId="77777777" w:rsidR="00C01192" w:rsidRDefault="00000000">
      <w:pPr>
        <w:spacing w:after="40"/>
        <w:ind w:left="360" w:hanging="216"/>
      </w:pPr>
      <w:r>
        <w:rPr>
          <w:rFonts w:ascii="Arial" w:eastAsia="Arial" w:hAnsi="Arial"/>
          <w:color w:val="666666"/>
          <w:sz w:val="20"/>
        </w:rPr>
        <w:t xml:space="preserve">• </w:t>
      </w:r>
      <w:r>
        <w:rPr>
          <w:rFonts w:ascii="Arial" w:eastAsia="Arial" w:hAnsi="Arial"/>
          <w:b/>
          <w:color w:val="333333"/>
          <w:sz w:val="20"/>
        </w:rPr>
        <w:t xml:space="preserve">Languages: </w:t>
      </w:r>
      <w:r>
        <w:rPr>
          <w:rFonts w:ascii="Arial" w:eastAsia="Arial" w:hAnsi="Arial"/>
          <w:color w:val="666666"/>
          <w:sz w:val="20"/>
        </w:rPr>
        <w:t>English (Native/Fluent), Korean (Native)</w:t>
      </w:r>
    </w:p>
    <w:p w14:paraId="3DABC855" w14:textId="77777777" w:rsidR="00C01192" w:rsidRDefault="00000000">
      <w:pPr>
        <w:spacing w:after="40"/>
        <w:ind w:left="360" w:hanging="216"/>
      </w:pPr>
      <w:r>
        <w:rPr>
          <w:rFonts w:ascii="Arial" w:eastAsia="Arial" w:hAnsi="Arial"/>
          <w:color w:val="666666"/>
          <w:sz w:val="20"/>
        </w:rPr>
        <w:t xml:space="preserve">• </w:t>
      </w:r>
      <w:r>
        <w:rPr>
          <w:rFonts w:ascii="Arial" w:eastAsia="Arial" w:hAnsi="Arial"/>
          <w:b/>
          <w:color w:val="333333"/>
          <w:sz w:val="20"/>
        </w:rPr>
        <w:t xml:space="preserve">Tools &amp; Platforms: </w:t>
      </w:r>
      <w:r>
        <w:rPr>
          <w:rFonts w:ascii="Arial" w:eastAsia="Arial" w:hAnsi="Arial"/>
          <w:color w:val="666666"/>
          <w:sz w:val="20"/>
        </w:rPr>
        <w:t>Zendesk, Confluence, Slack, Google Workspace, GitHub, Jira, Notion</w:t>
      </w:r>
    </w:p>
    <w:p w14:paraId="02312925" w14:textId="77777777" w:rsidR="00C01192" w:rsidRDefault="00000000">
      <w:pPr>
        <w:spacing w:after="40"/>
        <w:ind w:left="360" w:hanging="216"/>
      </w:pPr>
      <w:r>
        <w:rPr>
          <w:rFonts w:ascii="Arial" w:eastAsia="Arial" w:hAnsi="Arial"/>
          <w:color w:val="666666"/>
          <w:sz w:val="20"/>
        </w:rPr>
        <w:t xml:space="preserve">• </w:t>
      </w:r>
      <w:r>
        <w:rPr>
          <w:rFonts w:ascii="Arial" w:eastAsia="Arial" w:hAnsi="Arial"/>
          <w:b/>
          <w:color w:val="333333"/>
          <w:sz w:val="20"/>
        </w:rPr>
        <w:t xml:space="preserve">Technical: </w:t>
      </w:r>
      <w:r>
        <w:rPr>
          <w:rFonts w:ascii="Arial" w:eastAsia="Arial" w:hAnsi="Arial"/>
          <w:color w:val="666666"/>
          <w:sz w:val="20"/>
        </w:rPr>
        <w:t>Python automation (pandas, openpyxl, API integrations), AI/LLM (Claude API, prompt engineering), data analytics pipelines, CI/CD (GitHub Actions)</w:t>
      </w:r>
    </w:p>
    <w:p w14:paraId="33040FC3" w14:textId="77777777" w:rsidR="00C01192" w:rsidRDefault="00000000">
      <w:pPr>
        <w:spacing w:after="40"/>
        <w:ind w:left="360" w:hanging="216"/>
      </w:pPr>
      <w:r>
        <w:rPr>
          <w:rFonts w:ascii="Arial" w:eastAsia="Arial" w:hAnsi="Arial"/>
          <w:color w:val="666666"/>
          <w:sz w:val="20"/>
        </w:rPr>
        <w:t xml:space="preserve">• </w:t>
      </w:r>
      <w:r>
        <w:rPr>
          <w:rFonts w:ascii="Arial" w:eastAsia="Arial" w:hAnsi="Arial"/>
          <w:b/>
          <w:color w:val="333333"/>
          <w:sz w:val="20"/>
        </w:rPr>
        <w:t xml:space="preserve">Domain Expertise: </w:t>
      </w:r>
      <w:r>
        <w:rPr>
          <w:rFonts w:ascii="Arial" w:eastAsia="Arial" w:hAnsi="Arial"/>
          <w:color w:val="666666"/>
          <w:sz w:val="20"/>
        </w:rPr>
        <w:t>Payment gateway operations &amp; partnerships, cross-border payments, AML/KYC, FDS, blockchain, global CS operations, IP/copyright protection, chargeback dispute management</w:t>
      </w:r>
    </w:p>
    <w:p w14:paraId="3DDD82D6" w14:textId="77777777" w:rsidR="00C01192" w:rsidRDefault="00000000">
      <w:pPr>
        <w:spacing w:after="40"/>
        <w:ind w:left="360" w:hanging="216"/>
      </w:pPr>
      <w:r>
        <w:rPr>
          <w:rFonts w:ascii="Arial" w:eastAsia="Arial" w:hAnsi="Arial"/>
          <w:color w:val="666666"/>
          <w:sz w:val="20"/>
        </w:rPr>
        <w:t xml:space="preserve">• </w:t>
      </w:r>
      <w:r>
        <w:rPr>
          <w:rFonts w:ascii="Arial" w:eastAsia="Arial" w:hAnsi="Arial"/>
          <w:b/>
          <w:color w:val="333333"/>
          <w:sz w:val="20"/>
        </w:rPr>
        <w:t xml:space="preserve">Military Service: </w:t>
      </w:r>
      <w:r>
        <w:rPr>
          <w:rFonts w:ascii="Arial" w:eastAsia="Arial" w:hAnsi="Arial"/>
          <w:color w:val="666666"/>
          <w:sz w:val="20"/>
        </w:rPr>
        <w:t>Republic of Korea Army, completed (Oct 2012 – Jul 2014)</w:t>
      </w:r>
    </w:p>
    <w:sectPr w:rsidR="00C01192" w:rsidSect="00034616">
      <w:pgSz w:w="12240" w:h="15840"/>
      <w:pgMar w:top="900" w:right="1100" w:bottom="900" w:left="11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0230823">
    <w:abstractNumId w:val="8"/>
  </w:num>
  <w:num w:numId="2" w16cid:durableId="1919896530">
    <w:abstractNumId w:val="6"/>
  </w:num>
  <w:num w:numId="3" w16cid:durableId="1541628985">
    <w:abstractNumId w:val="5"/>
  </w:num>
  <w:num w:numId="4" w16cid:durableId="1554000711">
    <w:abstractNumId w:val="4"/>
  </w:num>
  <w:num w:numId="5" w16cid:durableId="812143086">
    <w:abstractNumId w:val="7"/>
  </w:num>
  <w:num w:numId="6" w16cid:durableId="7410539">
    <w:abstractNumId w:val="3"/>
  </w:num>
  <w:num w:numId="7" w16cid:durableId="312223209">
    <w:abstractNumId w:val="2"/>
  </w:num>
  <w:num w:numId="8" w16cid:durableId="1464498176">
    <w:abstractNumId w:val="1"/>
  </w:num>
  <w:num w:numId="9" w16cid:durableId="13504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4351"/>
    <w:rsid w:val="00696EF8"/>
    <w:rsid w:val="00AA1D8D"/>
    <w:rsid w:val="00B47730"/>
    <w:rsid w:val="00C0119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6169B9"/>
  <w14:defaultImageDpi w14:val="300"/>
  <w15:docId w15:val="{4EA074D7-6674-4BAE-ACA3-7A1F8F67C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983</Words>
  <Characters>5608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Chongsun Yu</cp:lastModifiedBy>
  <cp:revision>2</cp:revision>
  <dcterms:created xsi:type="dcterms:W3CDTF">2013-12-23T23:15:00Z</dcterms:created>
  <dcterms:modified xsi:type="dcterms:W3CDTF">2026-03-02T08:42:00Z</dcterms:modified>
  <cp:category/>
</cp:coreProperties>
</file>