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CloudCostOps Agent</w:t>
      </w:r>
    </w:p>
    <w:p>
      <w:pPr>
        <w:pBdr>
          <w:bottom w:val="single" w:color="2E75B6" w:sz="12" w:space="2"/>
        </w:pBdr>
        <w:spacing w:after="22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Why This Agent, and Who It's For</w:t>
      </w:r>
    </w:p>
    <w:p>
      <w:pPr>
        <w:spacing w:after="10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CloudCostOps Agent is an AI-powered cloud cost optimization tool. Unlike traditional cost dashboards or rule engines, it uses Large Language Models (LLMs), vector memory, and a natural language interface to reason about cloud costs — not just display them.</w:t>
      </w:r>
    </w:p>
    <w:p>
      <w:pPr>
        <w:pStyle w:val="Heading1"/>
        <w:pBdr>
          <w:bottom w:val="single" w:color="2E75B6" w:sz="8" w:space="3"/>
        </w:pBdr>
        <w:spacing w:after="100" w:before="2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Why This Agent Instead of Other Tools</w:t>
      </w:r>
    </w:p>
    <w:p>
      <w:pPr>
        <w:spacing w:after="10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market has two camps. Open-source tools (OpenCost, Kubecost, Cloud Custodian) are free but limited to data collection or static rules. Commercial AI platforms (CAST AI, Sedai, Harness, nOps) are powerful and autonomous — but expensive, SaaS-only, and require sending sensitive cost and infrastructure data to third parties. None of them combine LLM reasoning, persistent memory, and on-premises privacy in one self-hosted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960"/>
        <w:gridCol w:w="960"/>
        <w:gridCol w:w="1320"/>
        <w:gridCol w:w="960"/>
        <w:gridCol w:w="960"/>
        <w:gridCol w:w="1920"/>
      </w:tblGrid>
      <w:tr>
        <w:trPr>
          <w:tblHeader/>
        </w:trP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OpenCost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Kubecost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Cloud Custodian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CAST AI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Sedai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854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Your Agent</w:t>
            </w:r>
          </w:p>
        </w:tc>
      </w:tr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16"/>
                <w:szCs w:val="16"/>
              </w:rPr>
              <w:t xml:space="preserve">Multi-cloud (AWS / Azure / GCP)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</w:tr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16"/>
                <w:szCs w:val="16"/>
              </w:rPr>
              <w:t xml:space="preserve">Kubernetes cost visibility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4"/>
                <w:szCs w:val="14"/>
              </w:rPr>
              <w:t xml:space="preserve">On Roadmap</w:t>
            </w:r>
          </w:p>
        </w:tc>
      </w:tr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16"/>
                <w:szCs w:val="16"/>
              </w:rPr>
              <w:t xml:space="preserve">LLM reasoning (natural language)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</w:tr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16"/>
                <w:szCs w:val="16"/>
              </w:rPr>
              <w:t xml:space="preserve">Vector memory (learns context)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</w:tr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16"/>
                <w:szCs w:val="16"/>
              </w:rPr>
              <w:t xml:space="preserve">Local LLM / data privacy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 (Ollama)</w:t>
            </w:r>
          </w:p>
        </w:tc>
      </w:tr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16"/>
                <w:szCs w:val="16"/>
              </w:rPr>
              <w:t xml:space="preserve">Auto-remediation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4"/>
                <w:szCs w:val="14"/>
              </w:rPr>
              <w:t xml:space="preserve">Yes (rules)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4"/>
                <w:szCs w:val="14"/>
              </w:rPr>
              <w:t xml:space="preserve">Yes (ML)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4"/>
                <w:szCs w:val="14"/>
              </w:rPr>
              <w:t xml:space="preserve">Yes (RL)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4"/>
                <w:szCs w:val="14"/>
              </w:rPr>
              <w:t xml:space="preserve">On Roadmap</w:t>
            </w:r>
          </w:p>
        </w:tc>
      </w:tr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16"/>
                <w:szCs w:val="16"/>
              </w:rPr>
              <w:t xml:space="preserve">Natural language interface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No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</w:tr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Arial" w:cs="Arial" w:eastAsia="Arial" w:hAnsi="Arial"/>
                <w:b/>
                <w:bCs/>
                <w:color w:val="262626"/>
                <w:sz w:val="16"/>
                <w:szCs w:val="16"/>
              </w:rPr>
              <w:t xml:space="preserve">Free / self-hosted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4"/>
                <w:szCs w:val="14"/>
              </w:rPr>
              <w:t xml:space="preserve">Paid (% savings)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4"/>
                <w:szCs w:val="14"/>
              </w:rPr>
              <w:t xml:space="preserve">Paid (custom)</w:t>
            </w:r>
          </w:p>
        </w:tc>
        <w:tc>
          <w:tcPr>
            <w:tcW w:type="dxa" w:w="1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F0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b/>
                <w:bCs/>
                <w:color w:val="2E8540"/>
                <w:sz w:val="14"/>
                <w:szCs w:val="14"/>
              </w:rPr>
              <w:t xml:space="preserve">Yes</w:t>
            </w:r>
          </w:p>
        </w:tc>
      </w:tr>
    </w:tbl>
    <w:p>
      <w:pPr>
        <w:spacing w:after="40" w:before="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/>
      </w:r>
    </w:p>
    <w:p>
      <w:pPr>
        <w:spacing w:after="8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1"/>
          <w:szCs w:val="21"/>
        </w:rPr>
        <w:t xml:space="preserve">What the table shows: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Commercial tools like CAST AI and Sedai have strong automation, but they use machine learning and reinforcement learning — not LLMs — so they cannot explain decisions in plain English or learn from conversational context. They are also SaaS-only, charging a percentage of savings, and require uploading sensitive cloud data. The CloudCostOps Agent is the only option that brings LLM reasoning, vector memory, natural language, and on-premises privacy together in a free, self-hosted package.</w:t>
      </w:r>
    </w:p>
    <w:p>
      <w:pPr>
        <w:spacing w:after="8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1"/>
          <w:szCs w:val="21"/>
        </w:rPr>
        <w:t xml:space="preserve">Four unique advantages: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(1) It reasons and explains in plain English. (2) Vector memory means it learns your environment over time. (3) Local LLM support keeps sensitive data on-premises — critical for regulated industries. (4) It orchestrates other tools rather than replacing them, so it amplifies the value of stacks you already trust.</w:t>
      </w:r>
    </w:p>
    <w:p>
      <w:pPr>
        <w:pStyle w:val="Heading1"/>
        <w:pBdr>
          <w:bottom w:val="single" w:color="2E75B6" w:sz="8" w:space="3"/>
        </w:pBdr>
        <w:spacing w:after="100" w:before="2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Who This Agent Is For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1"/>
          <w:szCs w:val="21"/>
        </w:rPr>
        <w:t xml:space="preserve">DevOps &amp; Platform Engineering teams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get an intelligent assistant that answers “why did the bill go up?” without needing a FinOps specialist.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1"/>
          <w:szCs w:val="21"/>
        </w:rPr>
        <w:t xml:space="preserve">FinOps practitioners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automate repetitive analysis and free up time for strategic optimization.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1"/>
          <w:szCs w:val="21"/>
        </w:rPr>
        <w:t xml:space="preserve">Cloud architects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ask natural language cost questions during design reviews.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1"/>
          <w:szCs w:val="21"/>
        </w:rPr>
        <w:t xml:space="preserve">Engineering managers and directors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get plain-English cost insights without logging into multiple cloud consoles.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1"/>
          <w:szCs w:val="21"/>
        </w:rPr>
        <w:t xml:space="preserve">Mid-sized enterprises without a FinOps team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companies that cannot justify a dedicated FinOps hire or a six-figure CAST AI / Sedai contract.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1"/>
          <w:szCs w:val="21"/>
        </w:rPr>
        <w:t xml:space="preserve">Regulated and privacy-sensitive enterprises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banks, hospitals, government, defense — where SaaS AI tools are not allowed and local LLM support is non-negotiable.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1"/>
          <w:szCs w:val="21"/>
        </w:rPr>
        <w:t xml:space="preserve">Multi-cloud organizations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running workloads across AWS, Azure, and GCP with a single unified intelligence layer.</w:t>
      </w:r>
    </w:p>
    <w:p>
      <w:pPr>
        <w:pStyle w:val="Heading1"/>
        <w:pBdr>
          <w:bottom w:val="single" w:color="2E75B6" w:sz="8" w:space="3"/>
        </w:pBdr>
        <w:spacing w:after="100" w:before="2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Where It Will Be Most Useful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Cost anomaly investigation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when bills spike, the agent correlates resource changes, deployments, and usage patterns to give a direct answer instead of a chart.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Kubernetes workload optimization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identifies over-provisioned pods, suggests right-sized requests, and (in the next release) applies them automatically.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Pre-deployment cost reviews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integrated with Infracost in CI/CD, warns developers before expensive changes reach production.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Multi-cloud consolidation planning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helps architects decide which workloads to consolidate or migrate between clouds.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Executive reporting automation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generates plain-English monthly cost summaries with root causes and savings opportunities, no manual work needed.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Compliance-aware optimization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for enterprises bound by data residency rules, local LLM keeps everything inside the network.</w:t>
      </w:r>
    </w:p>
    <w:p>
      <w:pPr>
        <w:pStyle w:val="ListParagraph"/>
        <w:numPr>
          <w:ilvl w:val="0"/>
          <w:numId w:val="2"/>
        </w:numPr>
        <w:spacing w:after="40" w:before="40" w:line="27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FinOps practice bootstrapping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— for teams new to FinOps, the agent acts as a teaching tool that explains concepts and recommendations.</w:t>
      </w:r>
    </w:p>
    <w:p>
      <w:pPr>
        <w:pStyle w:val="Heading1"/>
        <w:pBdr>
          <w:bottom w:val="single" w:color="2E75B6" w:sz="8" w:space="3"/>
        </w:pBdr>
        <w:spacing w:after="100" w:before="2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Bottom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540" w:sz="16"/>
              <w:left w:val="single" w:color="2E8540" w:sz="16"/>
              <w:bottom w:val="single" w:color="2E8540" w:sz="16"/>
              <w:right w:val="single" w:color="2E8540" w:sz="16"/>
            </w:tcBorders>
            <w:shd w:fill="E2F0D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Open-source tools show data. Commercial AI platforms automate — but cost you a percentage of savings and your data privacy. The CloudCostOps Agent </w:t>
            </w:r>
            <w:r>
              <w:rPr>
                <w:rFonts w:ascii="Arial" w:cs="Arial" w:eastAsia="Arial" w:hAnsi="Arial"/>
                <w:b/>
                <w:bCs/>
                <w:color w:val="2E8540"/>
                <w:sz w:val="21"/>
                <w:szCs w:val="21"/>
              </w:rPr>
              <w:t xml:space="preserve">thinks, remembers, and acts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privately, in natural language, on top of the open-source stack you already trust. That combination does not exist anywhere else in the market today.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CloudCostOps Agent — Summary Report</dc:title>
  <dc:creator>CloudCostOps Agent Team</dc:creator>
  <cp:lastModifiedBy>Un-named</cp:lastModifiedBy>
  <cp:revision>1</cp:revision>
  <dcterms:created xsi:type="dcterms:W3CDTF">2026-05-11T12:01:50.694Z</dcterms:created>
  <dcterms:modified xsi:type="dcterms:W3CDTF">2026-05-11T12:01:50.694Z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