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 Requirements Document: Moda CRM</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Foundational Problem Statement and Market Context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mid-market direct-to-consumer retail sector in India, specifically brands generating between ₹50 crore and ₹500 crore in annual revenue, is currently trapped in a compounding complexity cycle regarding customer retention and unit economics. Over the past twenty-four months, blended customer acquisition costs have escalated by an estimated 25 to 40 percent due to rising ad platform cost-per-mille rates, forcing brands to extract maximum lifetime value from existing customers simply to survive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Despite this imperative, baseline repeat purchase rates in the Indian market hover at a precarious 15 to 25 percent, meaning the vast majority of acquired customers never return for a second transaction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operate sustainably, these businesses must achieve a lifetime-value to customer-acquisition-cost ratio greater than 3:1, yet many are currently operating at a margin-destroying 1.5 to 2.5 ratio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software ecosystem designed to solve this retention problem actively hinders mid-market Indian brands through misaligned pricing, architectural bloat, and a failure to address regional market realities. Legacy enterprise customer engagement platforms, such as MoEngage and WebEngage, are prohibitively complex and fundamentally mismatched for lean marketing teams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These platforms typically charge upward of ₹30,000 to ₹50,000 per month, utilizing opaque, customized pricing models based on Monthly Active Users that trigger bill shock as a brand scales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More critically, extracting value from these enterprise tools requires dedicated data engineering bandwidth to map custom events accurately; without precise integration, the software becomes a very expensive address book</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Conversely, globally popular mid-market solutions like Klaviyo and Brevo present severe localized friction. They bill exclusively in USD, offer no Goods and Services Tax Input Tax Credit for Indian entities, and historically treat WhatsApp—the primary communication channel in India—as a secondary add-on rather than the core conversational medium</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 the other end of the spectrum, pure-play WhatsApp Business API providers like Wati or Interakt offer affordable access to the messaging channel, but they operate completely siloed from the brand’s core transactional data</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They lack the deep segmentation capabilities required to run sophisticated, multi-step lifecycle marketing campaigns. Consequently, marketing teams at these ₹50 to ₹500 crore brands default to a fragile, manual workflow. They export comma-separated value files from Shopify, manually clean the data in spreadsheets, and execute disjointed batch-and-blast campaigns across multiple disparate tools. This fragmentation obscures true Contribution Margin 2 visibility—defined as gross margin minus fulfillment, cash-on-delivery fees, and marketing costs—and ignores the heavy penalty of Return to Origin orders, which plague Indian e-commerce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Moda CRM exists to sit squarely in this underserved middle tier. The platform is designed to provide an affordable, highly opinionated, and AI-native retention engine built specifically for the Indian direct-to-consumer market, unifying omnichannel messaging around a semantic data model that requires zero technical overhead to operate.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Target User Profiles and Operational Workflows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build an effective product, the architecture and user experience must be anchored in the daily realities of the professionals managing these brands. Moda CRM targets three distinct user profiles within the mid-market Indian retail brand, reflecting their disparate workflows, technical proficiencies, and unique operational frustrations.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Lifecycle Marketing Manager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Lifecycle Marketing Manager operates at a brand processing thousands of orders monthly, tasked with the tactical execution of multi-channel communications across email, WhatsApp, and SMS to drive second and third purchases. Their daily workflow is highly manual and fragmented. They spend hours exporting segmented lists from the e-commerce backend, scrubbing the data in Excel to remove duplicates or incorrectly formatted numbers, and uploading those lists to different platform providers. Their primary frustration stems from the severe operational overhead required to execute even simple hypotheses. For instance, creating a segment of "customers who purchased a specific face wash but no moisturizer in the last 60 days" in a legacy tool requires navigating complex Boolean logic in a rigid visual journey builder or waiting days for a data analyst to write a SQL query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Furthermore, they struggle with the creative burden of drafting distinct copy for SMS, email, and WhatsApp, often resulting in repetitive, uninspired messaging that causes audience fatigue. Success for this user is defined by the absolute reduction in campaign execution time. They need the ability to launch targeted, multi-channel lifecycle campaigns in minutes using plain English, drastically improving the 90-day repeat purchase rate without relying on technical or creative support.</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Head of Growth and Profitability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Head of Growth manages the overarching marketing budget, relentlessly balancing acquisition spend on Meta and Google against retention marketing initiatives. Their daily workflow revolves around monitoring the blended customer acquisition cost, analyzing cohort retention matrices, and scrutinizing the return on ad spend across every channel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They are deeply frustrated by the vanity metrics provided by current engagement platforms, which report inflated open rates and click-through rates that mathematically fail to translate into recognized revenue in the backend accounting software. They are acutely aware that platform-reported attribution often takes credit for organic sales, a phenomenon exacerbated by aggressive discounting strategies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Additionally, they lose sleep over Cash on Delivery leakage and the associated Return to Origin shipping costs, which silently destroy the brand's unit economics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the Head of Growth, success means achieving a clear, mathematically sound line of sight into the true incremental lift generated by the CRM. They require analytics that natively factor in logistics inflation, discount depths, and Return to Origin probabilities, allowing them to shift from measuring gross revenue to optimizing the pure Contribution Margin 2 metric.</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Technical E-commerce Operator</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Often wearing multiple hats as an engineering lead or systems administrator in a lean startup environment, the Technical E-commerce Operator manages the technology stack, data pipelines, and third-party API integrations. Their workflow involves maintaining the fragile connective tissue between Shopify, various marketing point solutions, and logistics partners. They are consistently frustrated by the opaque enterprise software pricing models that scale unpredictably, forcing them to model costs at two or three times current volumes before committing to a vendor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They are also the individuals who suffer when unstructured data breaks downstream marketing workflows. Success for this technical user is defined by a platform that offers predictable, transparent pricing, provides a robust and well-documented API, ingests data seamlessly via standard formats or webhooks, and maintains schema integrity without requiring constant manual intervention or custom SQL views.</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Goals and Success Metrics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product’s success trajectory is measured across three distinct time horizons, focusing sequentially on platform stability, advanced feature adoption, and ultimately, demonstrable financial lift for the client base.</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Time Horizon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Strategic Objective Focus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Specific and Measurable Key Results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Month 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Activation &amp; Data Stability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100% of onboarded brands successfully executing a minimum of two multi-channel campaigns weekly.</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95% success rate for the natural language segmentation engine, measured by queries executed without requiring human-driven SQL correction or resulting in syntax errors.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Zero downtime during peak campaign dispatch windows, successfully processing up to 10,000 messages per minute via the chunked dispatch architecture.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Month 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Depth &amp; Channel Diversification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60% of all campaign drafts initiated utilizing the AI Campaign Copilot rather than starting from a blank canvas.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WhatsApp and RCS accounting for at least 50% of total outbound message volume, demonstrating a successful migration away from legacy email-only platforms.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Average campaign creation time reduced to under 15 minutes per segment, from data ingestion to final dispatch approval.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Month 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Financial Value &amp; True Incrementality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80% of active brands utilizing the platform's global holdout group functionality to measure baseline incrementality rather than last-click attribution.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Platform demonstrating an average incremental lift of 10% in 90-day repeat purchase rates across the active client base.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Net Revenue Retention of the Moda CRM platform exceeding 110%, proving the software is viewed as a durable revenue driver rather than an expendable cost center.</w:t>
            </w:r>
          </w:p>
        </w:tc>
      </w:tr>
    </w:tbl>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Feature Breakdown and Research Justification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platform functionality is strictly prioritized to solve the immediate workflow bottlenecks of the targeted user profiles, moving sequentially from semantic data ingestion to natural language audience segmentation, omnichannel campaign execution, and post-campaign analysis.</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One: Semantic Data Ingestion and Normalization Engine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foundation of any effective CRM is uncompromising trust in the underlying data. The platform must allow marketers to ingest customer and order data via CSV upload or direct e-commerce platform webhooks seamlessly. However, unlike traditional systems that require technical users to manually map every custom event attribute to a rigid relational schema, the Moda CRM engine must employ an AI-assisted normalization layer during the ingestion phase. When a marketer uploads a CSV containing messy, non-standard column headers, the system will evaluate the data types and automatically suggest mappings to a standard relational schema containing normalized fields for core identities, alongside a structured JSONB column for flexible, brand-specific attributes.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functionality matters deeply because mid-market brands lack the data engineering resources to build perfect Extract, Transform, Load (ETL) pipelines; the CRM must accommodate unstructured, evolving data where it currently lives. The user experience should feel like a guided, intelligent wizard. The system must auto-detect column meanings, flag anomalous data types (such as malformed Indian phone numbers) before ingestion, and confirm the schema mapping. Acceptance criteria require the system to successfully ingest a 100,000-row CSV file in under two minutes, correctly mapping core identifiers to PostgreSQL normalized columns and all extraneous metadata to a validated JSONB payload. This hybrid approach ensures deep queryability without sacrificing the relational integrity required for transactional accuracy</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Two: Natural Language to SQL (NL2SQL) Segmentation Interface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differentiator of Moda CRM is the ability for marketers to define highly complex audiences using plain English. The interface will feature a conversational input box where a user can type requests such as, "Find customers in Maharashtra who bought a face serum in the last 90 days but never repurchased, and have a lifetime value over ₹2,000." The Gemini AI model will translate this intent into a highly optimized, structured PostgreSQL query.</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Extensive research indicates that standard natural language to SQL models fail at catastrophically high rates in real enterprise environments—often collapsing to 10 to 20 percent accuracy outside of clean academic datasets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They fail because they lack business context and cannot resolve semantic ambiguity; for example, an AI cannot inherently know if "revenue" implies gross billed revenue or recognized net revenue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To solve this, the feature relies on a mandatory semantic layer that defines exact business logic concepts for each brand. Furthermore, the engine will employ an Abstract Syntax Tree (AST) guided search mechanism combined with a read-only execution environment. This prevents the large language model from hallucinating non-existent columns and entirely eradicates the risk of destructive SQL injection attacks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user experience must be iterative and transparent. The AI returns a human-readable summary of the filters it applied alongside a visual logic tree, allowing the marketer to tweak parameters via dropdowns before executing the query. Acceptance criteria dictate that the system must parse the natural language, apply the brand's specific semantic definitions, utilize AST validation to ensure the generated SQL contains only safe SELECT operations, and return the accurate audience count in under three seconds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Three: Campaign Copilot and Omnichannel Dispatch</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a specific audience is defined, the marketer enters the Campaign Copilot flow. The user inputs a brief strategic goal, and the AI suggests the optimal messaging channel, generates the copy, and configures the dispatch schedule. This feature addresses the extreme fragmentation and regulatory complexity of the Indian messaging landscape, allowing the software to act as a compliance and cost-optimization shield.</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product promising omnichannel delivery in India must deeply understand the underlying economic constraints. Meta instituted massive changes to the WhatsApp Business API pricing model in July 2025 and January 2026, moving from a per-conversation model to a strict per-message billing structure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Currently, outbound marketing messages in India cost approximately ₹0.8631, while utility messages cost around ₹0.115</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Furthermore, SMS delivery in India requires navigating the Telecom Regulatory Authority of India's Distributed Ledger Technology (DLT) framework, where every template must be pre-approved by carriers to prevent spam, and failures to match templates exactly result in silent blocking</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Rich Communication Services (RCS) offers exceptional conversion rates and rich media support on Android devices (and recently iOS 18), costing roughly ₹0.16 to ₹0.20 per message, but it requires intelligent SMS fallback mechanisms for incompatible devices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Campaign Copilot AI must be entirely aware of these constraints. If the user targets a highly engaged segment for a product launch, the Copilot will draft a WhatsApp marketing template, keeping the text concise to maximize the ROI of the ₹0.8631 spend. If the audience contains devices unlikely to support RCS, it will dynamically generate a plain, DLT-compliant SMS fallback that fits within the rigid 160-character segment limit to avoid silent billing multipliers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The user experience involves reviewing the AI-generated drafts in a unified preview pane that accurately simulates the mobile device experience across all channels. Acceptance criteria require the AI to successfully generate channel-appropriate copy that adheres to strict length, character, and DLT formatting constraints, while the backend must gracefully handle automatic fallback routing if a primary channel fails delivery.</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Four: Automated Incrementality and Post-Campaign Insights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Reporting dashboards filled with generic open rates and click-through rates are fundamentally insufficient for modern growth teams. Moda CRM will feature an automated insights engine that reads funnel metrics and produces an executive summary focusing entirely on actionable business outcomes. Crucially, the system will default to enforcing a 10 percent global holdout group for all major promotional campaigns.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Research demonstrates that without rigorous holdout groups, organizations frequently overestimate the value of their marketing by attributing organic sales to campaign touches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They fall victim to novelty effects and survivor bias, assuming a campaign was wildly successful when, in reality, the customers would have purchased anyway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 holdout test removes media from a selected audience and observes their conversion behavior versus a control audience, measuring the absolute incremental contribution of the channel</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insight engine will systematically compare the conversion behavior of the exposed group against the unexposed holdout group to calculate true incremental lift. The user experience will present a plain-English summary, highlighting specific bottlenecks—such as a high drop-off between message read and website session—and recommending a targeted next action. Acceptance criteria dictate that the engine must accurately calculate statistical significance between the test and control groups. Furthermore, the dashboard must present Contribution Margin metrics that accurately deduct Meta platform fees, SMS gateway costs, and estimated Return to Origin rates based on the brand's Cash on Delivery history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Philosophy of Artificial Intelligence Integration</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platform utilizes generative artificial intelligence at three critical junctures: audience segmentation, campaign drafting, and performance analysis. Across all three functional areas, the integration philosophy explicitly rejects the current industry trend of deploying autonomous, unsupervised AI "agents" to take unprompted action on behalf of the brand. Instead, the system treats AI as a highly capable collaborative reasoning engine that requires explicit human validation before execution. Trust is the ultimate currency of a CRM, and trust is built through transparency and control.</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context of natural language segmentation, trust is established through visual verification. Large language models are inherently probabilistic; they are prone to hallucinating schema columns or misinterpreting ambiguous business logic, creating a dangerous scenario where a SQL query executes successfully but returns the wrong cohort of users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platform mitigates this by never exposing raw SQL to the marketer. Instead, the AI translates the natural language request into a visual, structured logic tree. The marketer reviews this visual representation, immediately spotting if the AI mistakenly included test accounts or misunderstood a fiscal date range, and applies a manual override using standard, intuitive dropdown filters before clicking execute.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campaign drafting, the philosophy adheres strictly to the 70/30 division of labor derived from empirical content marketing data. Evidence indicates that while AI can rapidly generate variations, optimize formatting, and reduce initial production time by up to 75 percent, purely AI-generated copy consistently underperforms human-edited copy in direct sales environments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In massive A/B tests, human-generated ads converted at 1.54 percent, pure AI at 1.28 percent, while hybrid models incorporating human oversight peaked at 1.61 percent</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AI excels at pattern matching to maximize immediate signals, which often results in aggressive clickbait that damages brand equity and increases bounce rates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Therefore, the Campaign Copilot acts as a sophisticated drafting assistant. It processes the heavy lifting of formatting constraints, platform specific character limits, and basic structure, but it is intentionally designed to require the marketer to inject the final emotional nuance, strategic framing, and brand voice. The interface makes human refinement the final, unavoidable step before dispatch.</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Regarding post-campaign insights, the AI serves to bridge the gap between raw data and executive decision-making. Marketers frequently suffer from data fatigue when presented with dense, multi-variable dashboards. The AI acts as an analytical translator, reading the structured telemetry data from the dispatch and conversion events, and synthesizing it into a concise narrative. By anchoring the AI's analysis strictly to the mathematical reality of the incrementality testing and holdout groups, the platform ensures the recommendations are mathematically sound and fundamentally protected from the optimistic hallucinations common in standard large language models.</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Constraints and Architectural Trade-offs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Building a high-throughput, AI-native engagement platform requires making specific, calculated architectural compromises. The decisions outlined below prioritize scalability, cost-efficiency, and system resilience over absolute feature flexibility.</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Architecture Component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Design Decision &amp; Rationale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What it Enables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What it Limits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Database Schema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Hybrid relational and JSONB architecture in PostgreSQL via Prisma ORM. Core identifiers are strongly typed; custom attributes are stored in JSONB.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Enables rapid ingestion of variable data schemas without heavy database migration overhead. Allows fast exact-match lookups via GIN indexing on the JSONB payload</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Deep, multi-layered relational joins across unpredictable custom attributes become computationally expensive. The query optimizer struggles with complex aggregations inside JSONB, requiring careful partial normalization for high-frequency queries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Job Queue &amp; Dispatch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Node.js backend utilizing BullMQ on Redis for orchestrating campaign execution.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Provides highly reliable chunked dispatching, strict rate limiting to respect third-party API quotas, exponential backoff for retries, and scheduled recurring jobs via cron expressions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Introduces infrastructure complexity. Redis memory management becomes a critical failure point during massive burst dispatches, requiring careful memory eviction policies and persistent storage tuning to prevent catastrophic data loss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NL2SQL Engine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AST-guided search combined with a strict read-only execution environment and a semantic metadata layer.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Eradicates SQL injection risks and vastly improves semantic accuracy by ensuring the LLM only queries validated schema relationships, preventing the model from scanning vast amounts of irrelevant data</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Requires meticulous maintenance of the semantic dictionary. The system cannot magically query data that has not been properly defined in the business logic layer; if a brand adds a new metric type, the semantic layer must be manually updated</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Delivery Tracking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Asynchronous, stateless webhook-based tracking architecture.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Massive scalability for ingesting delivery, read, and failure receipts from WhatsApp, SMS, and email providers without blocking the main Node.js application thread.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Real-time dashboard updates suffer from slight latency. Complex conversational state management requires secondary storage mechanisms, as the primary webhooks are fire-and-forget.</w:t>
            </w:r>
          </w:p>
        </w:tc>
      </w:tr>
    </w:tbl>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Competitive Positioning Strategy</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Moda CRM positions itself aggressively as the anti-enterprise customer engagement platform, intentionally sacrificing edge-case complexity for speed, clarity, and true omnichannel performance optimized for the Indian context.</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platform wins by offering a pricing and operational model that respects the financial realities of scaling direct-to-consumer brands. It abandons the punitive Monthly Active User billing models favored by legacy platforms like MoEngage and WebEngage, which penalize brands for simply maintaining a large historical customer database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It wins on deep, localized compliance, seamlessly handling the friction of Indian SMS Distributed Ledger Technology regulations and navigating the complex new 2026 Meta pricing structures for WhatsApp Business API, where marketing messages incur massive premium costs compared to utility templates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 platform also wins by leveraging AI not as an invisible background optimizer, but as the primary user interface, drastically reducing the time required to build segments and draft campaigns without needing an engineering ticket.</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platform explicitly loses deals when evaluated by massive enterprise corporations requiring highly customized, multi-branching visual journey builders with dozens of conditional splits, or those requiring deep, custom event tracking software development kits embedded within native mobile applications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If a brand requires a workflow that states "Wait 2 days, check if user opened email on iOS device, if yes send WhatsApp, if no trigger native app push notification," Moda CRM is not the correct tool.</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defensible moat built over time is the semantic understanding of the specific direct-to-consumer data schema. As the platform ingests more campaigns and conversion data across hundreds of brands, the semantic layer mapping natural language to SQL becomes increasingly sophisticated, creating a proprietary translation engine that generic AI wrappers cannot replicate. Furthermore, by standardizing the measurement of incrementality and Contribution Margin, the platform becomes the single source of truth for marketing profitability, resulting in exceptional net revenue retention as brands refuse to return to vanity metric dashboards.</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Explicitly Out of Scope for Version One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a rapid time-to-market and maintain a strict focus on the core value proposition of AI-assisted lifecycle messaging, several standard marketing automation features are explicitly excluded from the initial release.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Native mobile application push notifications are completely out of scope. While highly valuable for enterprise applications, the vast majority of ₹50 to ₹500 crore Indian retail brands operate primarily via mobile web and lack native applications with sufficient active user bases to justify the engineering overhead required to maintain iOS and Android delivery protocols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 identity resolution across disparate, third-party unintegrated systems is excluded. The platform will not attempt to function as a full-scale Customer Data Platform resolving anonymous web traffic against offline point-of-sale data and fragmented ad-network pixels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product relies on the deterministic data provided via CSV or the primary e-commerce backend (e.g., Shopify), treating the purchase and explicit lead capture as the primary sources of verified identity.</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Finally, a visual, drag-and-drop workflow canvas for building complex, multi-week automated journeys with dozens of conditional branches is out of scope. Research indicates these canvases become unmanageable at scale, suffer from visual clutter, and are rarely utilized to their full potential by lean teams lacking dedicated CRM specialists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platform will instead rely on linear, AI-orchestrated triggers and highly targeted batch segments to drive retention, prioritizing speed of execution and incrementality testing over architectural complexity.</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Critical Risks and Open Assumptions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viability of this product rests on several core assumptions that, if proven incorrect, pose existential threats to the business model and product efficacy.</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financial risk involves the extreme reliance on the WhatsApp Business API as the primary conversion driver. With Meta's transition to a per-message billing model and recent price increases elevating marketing messages to approximately ₹0.8631 each, the unit economics of outbound broadcast campaigns are under intense pressure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If brands cannot achieve sufficient conversion rates to justify this base cost against their Contribution Margin, they may revert to cheaper, lower-engagement channels, severely undermining the platform's omnichannel value proposition and return on investment claims.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technical risk involves the failure rate of the natural language to SQL engine. Even with semantic layers, AST validation, and strict read-only parameters, large language models remain probabilistic prediction engines. If users experience a high rate of silent semantic failures—where the AI confidently executes the query and returns an audience segment that fundamentally misinterprets the business logic without triggering an error—trust in the platform will instantly evaporate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visual override and feedback loop must be flawlessly intuitive to catch these errors consistently.</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operational risk concerns deliverability and regulatory compliance across third-party networks. Email providers like Gmail and Yahoo have enforced strict requirements regarding SPF, DKIM, DMARC, and maintaining spam complaint rates strictly below 0.3 percent for bulk senders</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Simultaneously, Indian telecom operators enforce rigid scrubbing of SMS traffic against registered DLT templates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If the platform's chunked dispatch infrastructure or the AI-generated copy consistently fails to navigate these filters, the resulting delivery failures will completely negate the value of the segmentation and copywriting engines. The orchestration layer must perfectly balance the creative flexibility of the AI with the rigid, unforgiving formatting demands of the telecommunications infrastructure.</w:t>
      </w:r>
    </w:p>
    <w:p w:rsidR="00000000" w:rsidDel="00000000" w:rsidP="00000000" w:rsidRDefault="00000000" w:rsidRPr="00000000" w14:paraId="0000006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D2C Analytics India: What Top Brands Actually Track - FireAI, </w:t>
      </w:r>
      <w:hyperlink r:id="rId6">
        <w:r w:rsidDel="00000000" w:rsidR="00000000" w:rsidRPr="00000000">
          <w:rPr>
            <w:rFonts w:ascii="Google Sans" w:cs="Google Sans" w:eastAsia="Google Sans" w:hAnsi="Google Sans"/>
            <w:color w:val="0000ee"/>
            <w:sz w:val="24"/>
            <w:szCs w:val="24"/>
            <w:u w:val="single"/>
            <w:rtl w:val="0"/>
          </w:rPr>
          <w:t xml:space="preserve">https://fireai.in/answers/what/d2c-analytics-india</w:t>
        </w:r>
      </w:hyperlink>
      <w:r w:rsidDel="00000000" w:rsidR="00000000" w:rsidRPr="00000000">
        <w:rPr>
          <w:rtl w:val="0"/>
        </w:rPr>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D2C Brands Scale from ₹10Cr to ₹100Cr - Base Blog, </w:t>
      </w:r>
      <w:hyperlink r:id="rId7">
        <w:r w:rsidDel="00000000" w:rsidR="00000000" w:rsidRPr="00000000">
          <w:rPr>
            <w:rFonts w:ascii="Google Sans" w:cs="Google Sans" w:eastAsia="Google Sans" w:hAnsi="Google Sans"/>
            <w:color w:val="0000ee"/>
            <w:sz w:val="24"/>
            <w:szCs w:val="24"/>
            <w:u w:val="single"/>
            <w:rtl w:val="0"/>
          </w:rPr>
          <w:t xml:space="preserve">https://base.com/en-EN/blog/how-d2c-brands-scale-from-%E2%82%B910cr-to-%E2%82%B9100cr/</w:t>
        </w:r>
      </w:hyperlink>
      <w:r w:rsidDel="00000000" w:rsidR="00000000" w:rsidRPr="00000000">
        <w:rPr>
          <w:rtl w:val="0"/>
        </w:rPr>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CleverTap vs MoEngage vs WebEngage: Indian CDPs Compared, </w:t>
      </w:r>
      <w:hyperlink r:id="rId8">
        <w:r w:rsidDel="00000000" w:rsidR="00000000" w:rsidRPr="00000000">
          <w:rPr>
            <w:rFonts w:ascii="Google Sans" w:cs="Google Sans" w:eastAsia="Google Sans" w:hAnsi="Google Sans"/>
            <w:color w:val="0000ee"/>
            <w:sz w:val="24"/>
            <w:szCs w:val="24"/>
            <w:u w:val="single"/>
            <w:rtl w:val="0"/>
          </w:rPr>
          <w:t xml:space="preserve">https://productgrowth.in/tools/compare/clevertap-vs-moengage-vs-webengage/</w:t>
        </w:r>
      </w:hyperlink>
      <w:r w:rsidDel="00000000" w:rsidR="00000000" w:rsidRPr="00000000">
        <w:rPr>
          <w:rtl w:val="0"/>
        </w:rPr>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WebEngage vs MoEngage: A Buyer's Guide for 2026 - Netcore Cloud, </w:t>
      </w:r>
      <w:hyperlink r:id="rId9">
        <w:r w:rsidDel="00000000" w:rsidR="00000000" w:rsidRPr="00000000">
          <w:rPr>
            <w:rFonts w:ascii="Google Sans" w:cs="Google Sans" w:eastAsia="Google Sans" w:hAnsi="Google Sans"/>
            <w:color w:val="0000ee"/>
            <w:sz w:val="24"/>
            <w:szCs w:val="24"/>
            <w:u w:val="single"/>
            <w:rtl w:val="0"/>
          </w:rPr>
          <w:t xml:space="preserve">https://netcorecloud.com/blog/webengage-vs-moengage/</w:t>
        </w:r>
      </w:hyperlink>
      <w:r w:rsidDel="00000000" w:rsidR="00000000" w:rsidRPr="00000000">
        <w:rPr>
          <w:rtl w:val="0"/>
        </w:rPr>
      </w:r>
    </w:p>
    <w:p w:rsidR="00000000" w:rsidDel="00000000" w:rsidP="00000000" w:rsidRDefault="00000000" w:rsidRPr="00000000" w14:paraId="0000006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Brevo Review: Email, WhatsApp &amp; Pricing | productgrowth.in, </w:t>
      </w:r>
      <w:hyperlink r:id="rId10">
        <w:r w:rsidDel="00000000" w:rsidR="00000000" w:rsidRPr="00000000">
          <w:rPr>
            <w:rFonts w:ascii="Google Sans" w:cs="Google Sans" w:eastAsia="Google Sans" w:hAnsi="Google Sans"/>
            <w:color w:val="0000ee"/>
            <w:sz w:val="24"/>
            <w:szCs w:val="24"/>
            <w:u w:val="single"/>
            <w:rtl w:val="0"/>
          </w:rPr>
          <w:t xml:space="preserve">https://productgrowth.in/tools/marketing/brevo/</w:t>
        </w:r>
      </w:hyperlink>
      <w:r w:rsidDel="00000000" w:rsidR="00000000" w:rsidRPr="00000000">
        <w:rPr>
          <w:rtl w:val="0"/>
        </w:rPr>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Klaviyo Review 2026: Customer Agent + WhatsApp + Composer AI — D2C Marketing for Indian Brands | productgrowth.in, </w:t>
      </w:r>
      <w:hyperlink r:id="rId11">
        <w:r w:rsidDel="00000000" w:rsidR="00000000" w:rsidRPr="00000000">
          <w:rPr>
            <w:rFonts w:ascii="Google Sans" w:cs="Google Sans" w:eastAsia="Google Sans" w:hAnsi="Google Sans"/>
            <w:color w:val="0000ee"/>
            <w:sz w:val="24"/>
            <w:szCs w:val="24"/>
            <w:u w:val="single"/>
            <w:rtl w:val="0"/>
          </w:rPr>
          <w:t xml:space="preserve">https://productgrowth.in/tools/marketing/klaviyo/</w:t>
        </w:r>
      </w:hyperlink>
      <w:r w:rsidDel="00000000" w:rsidR="00000000" w:rsidRPr="00000000">
        <w:rPr>
          <w:rtl w:val="0"/>
        </w:rPr>
      </w:r>
    </w:p>
    <w:p w:rsidR="00000000" w:rsidDel="00000000" w:rsidP="00000000" w:rsidRDefault="00000000" w:rsidRPr="00000000" w14:paraId="0000006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WhatsApp Business API India: Pricing, Setup &amp; BSP Guide (2026), </w:t>
      </w:r>
      <w:hyperlink r:id="rId12">
        <w:r w:rsidDel="00000000" w:rsidR="00000000" w:rsidRPr="00000000">
          <w:rPr>
            <w:rFonts w:ascii="Google Sans" w:cs="Google Sans" w:eastAsia="Google Sans" w:hAnsi="Google Sans"/>
            <w:color w:val="0000ee"/>
            <w:sz w:val="24"/>
            <w:szCs w:val="24"/>
            <w:u w:val="single"/>
            <w:rtl w:val="0"/>
          </w:rPr>
          <w:t xml:space="preserve">https://blog.kraya-ai.com/whatsapp-business-api</w:t>
        </w:r>
      </w:hyperlink>
      <w:r w:rsidDel="00000000" w:rsidR="00000000" w:rsidRPr="00000000">
        <w:rPr>
          <w:rtl w:val="0"/>
        </w:rPr>
      </w:r>
    </w:p>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50 WhatsApp API Providers in India 2026 Comparison - YTS Blog, </w:t>
      </w:r>
      <w:hyperlink r:id="rId13">
        <w:r w:rsidDel="00000000" w:rsidR="00000000" w:rsidRPr="00000000">
          <w:rPr>
            <w:rFonts w:ascii="Google Sans" w:cs="Google Sans" w:eastAsia="Google Sans" w:hAnsi="Google Sans"/>
            <w:color w:val="0000ee"/>
            <w:sz w:val="24"/>
            <w:szCs w:val="24"/>
            <w:u w:val="single"/>
            <w:rtl w:val="0"/>
          </w:rPr>
          <w:t xml:space="preserve">https://www.ytechsol.com/blogs/top-50-whatsapp-api-providers-india-2026-comparison</w:t>
        </w:r>
      </w:hyperlink>
      <w:r w:rsidDel="00000000" w:rsidR="00000000" w:rsidRPr="00000000">
        <w:rPr>
          <w:rtl w:val="0"/>
        </w:rPr>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Five ways to succeed as a D2C brand - BrandEquity, </w:t>
      </w:r>
      <w:hyperlink r:id="rId14">
        <w:r w:rsidDel="00000000" w:rsidR="00000000" w:rsidRPr="00000000">
          <w:rPr>
            <w:rFonts w:ascii="Google Sans" w:cs="Google Sans" w:eastAsia="Google Sans" w:hAnsi="Google Sans"/>
            <w:color w:val="0000ee"/>
            <w:sz w:val="24"/>
            <w:szCs w:val="24"/>
            <w:u w:val="single"/>
            <w:rtl w:val="0"/>
          </w:rPr>
          <w:t xml:space="preserve">https://brandequity.economictimes.indiatimes.com/blog/five-ways-to-succeed-as-a-d2c-brand/89982072</w:t>
        </w:r>
      </w:hyperlink>
      <w:r w:rsidDel="00000000" w:rsidR="00000000" w:rsidRPr="00000000">
        <w:rPr>
          <w:rtl w:val="0"/>
        </w:rPr>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Incrementality Testing for Marketing: How to Measure True Campaign Impact, </w:t>
      </w:r>
      <w:hyperlink r:id="rId15">
        <w:r w:rsidDel="00000000" w:rsidR="00000000" w:rsidRPr="00000000">
          <w:rPr>
            <w:rFonts w:ascii="Google Sans" w:cs="Google Sans" w:eastAsia="Google Sans" w:hAnsi="Google Sans"/>
            <w:color w:val="0000ee"/>
            <w:sz w:val="24"/>
            <w:szCs w:val="24"/>
            <w:u w:val="single"/>
            <w:rtl w:val="0"/>
          </w:rPr>
          <w:t xml:space="preserve">https://www.cometly.com/post/incrementality-testing-for-marketing</w:t>
        </w:r>
      </w:hyperlink>
      <w:r w:rsidDel="00000000" w:rsidR="00000000" w:rsidRPr="00000000">
        <w:rPr>
          <w:rtl w:val="0"/>
        </w:rPr>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Mobile App Engagement Platforms 2026: Honest Review, </w:t>
      </w:r>
      <w:hyperlink r:id="rId16">
        <w:r w:rsidDel="00000000" w:rsidR="00000000" w:rsidRPr="00000000">
          <w:rPr>
            <w:rFonts w:ascii="Google Sans" w:cs="Google Sans" w:eastAsia="Google Sans" w:hAnsi="Google Sans"/>
            <w:color w:val="0000ee"/>
            <w:sz w:val="24"/>
            <w:szCs w:val="24"/>
            <w:u w:val="single"/>
            <w:rtl w:val="0"/>
          </w:rPr>
          <w:t xml:space="preserve">https://www.digia.tech/post/best-mobile-app-engagement-platforms-2026-honest-comparison/</w:t>
        </w:r>
      </w:hyperlink>
      <w:r w:rsidDel="00000000" w:rsidR="00000000" w:rsidRPr="00000000">
        <w:rPr>
          <w:rtl w:val="0"/>
        </w:rPr>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PostgreSQL as a JSON database: Advanced patterns and best practices - AWS, </w:t>
      </w:r>
      <w:hyperlink r:id="rId17">
        <w:r w:rsidDel="00000000" w:rsidR="00000000" w:rsidRPr="00000000">
          <w:rPr>
            <w:rFonts w:ascii="Google Sans" w:cs="Google Sans" w:eastAsia="Google Sans" w:hAnsi="Google Sans"/>
            <w:color w:val="0000ee"/>
            <w:sz w:val="24"/>
            <w:szCs w:val="24"/>
            <w:u w:val="single"/>
            <w:rtl w:val="0"/>
          </w:rPr>
          <w:t xml:space="preserve">https://aws.amazon.com/blogs/database/postgresql-as-a-json-database-advanced-patterns-and-best-practices/</w:t>
        </w:r>
      </w:hyperlink>
      <w:r w:rsidDel="00000000" w:rsidR="00000000" w:rsidRPr="00000000">
        <w:rPr>
          <w:rtl w:val="0"/>
        </w:rPr>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Comparing Query Performance in PostgreSQL: JSONB vs Join Queries | by Sruthi Ganesh, </w:t>
      </w:r>
      <w:hyperlink r:id="rId18">
        <w:r w:rsidDel="00000000" w:rsidR="00000000" w:rsidRPr="00000000">
          <w:rPr>
            <w:rFonts w:ascii="Google Sans" w:cs="Google Sans" w:eastAsia="Google Sans" w:hAnsi="Google Sans"/>
            <w:color w:val="0000ee"/>
            <w:sz w:val="24"/>
            <w:szCs w:val="24"/>
            <w:u w:val="single"/>
            <w:rtl w:val="0"/>
          </w:rPr>
          <w:t xml:space="preserve">https://medium.com/@sruthiganesh/comparing-query-performance-in-postgresql-jsonb-vs-join-queries-e4832342d750</w:t>
        </w:r>
      </w:hyperlink>
      <w:r w:rsidDel="00000000" w:rsidR="00000000" w:rsidRPr="00000000">
        <w:rPr>
          <w:rtl w:val="0"/>
        </w:rPr>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Natural Language to SQL: The Complete 2026 Guide - BlazeSQL AI, </w:t>
      </w:r>
      <w:hyperlink r:id="rId19">
        <w:r w:rsidDel="00000000" w:rsidR="00000000" w:rsidRPr="00000000">
          <w:rPr>
            <w:rFonts w:ascii="Google Sans" w:cs="Google Sans" w:eastAsia="Google Sans" w:hAnsi="Google Sans"/>
            <w:color w:val="0000ee"/>
            <w:sz w:val="24"/>
            <w:szCs w:val="24"/>
            <w:u w:val="single"/>
            <w:rtl w:val="0"/>
          </w:rPr>
          <w:t xml:space="preserve">https://www.blazesql.com/blog/natural-language-to-sql</w:t>
        </w:r>
      </w:hyperlink>
      <w:r w:rsidDel="00000000" w:rsidR="00000000" w:rsidRPr="00000000">
        <w:rPr>
          <w:rtl w:val="0"/>
        </w:rPr>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NL2SQL? Definition &amp; How It Works - Timbr.ai, </w:t>
      </w:r>
      <w:hyperlink r:id="rId20">
        <w:r w:rsidDel="00000000" w:rsidR="00000000" w:rsidRPr="00000000">
          <w:rPr>
            <w:rFonts w:ascii="Google Sans" w:cs="Google Sans" w:eastAsia="Google Sans" w:hAnsi="Google Sans"/>
            <w:color w:val="0000ee"/>
            <w:sz w:val="24"/>
            <w:szCs w:val="24"/>
            <w:u w:val="single"/>
            <w:rtl w:val="0"/>
          </w:rPr>
          <w:t xml:space="preserve">https://timbr.ai/what-is-nl2sql/</w:t>
        </w:r>
      </w:hyperlink>
      <w:r w:rsidDel="00000000" w:rsidR="00000000" w:rsidRPr="00000000">
        <w:rPr>
          <w:rtl w:val="0"/>
        </w:rPr>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LearNAT: Learning NL2SQL with AST-guided Task Decomposition for Large Language Models - arXiv, </w:t>
      </w:r>
      <w:hyperlink r:id="rId21">
        <w:r w:rsidDel="00000000" w:rsidR="00000000" w:rsidRPr="00000000">
          <w:rPr>
            <w:rFonts w:ascii="Google Sans" w:cs="Google Sans" w:eastAsia="Google Sans" w:hAnsi="Google Sans"/>
            <w:color w:val="0000ee"/>
            <w:sz w:val="24"/>
            <w:szCs w:val="24"/>
            <w:u w:val="single"/>
            <w:rtl w:val="0"/>
          </w:rPr>
          <w:t xml:space="preserve">https://arxiv.org/html/2504.02327v2</w:t>
        </w:r>
      </w:hyperlink>
      <w:r w:rsidDel="00000000" w:rsidR="00000000" w:rsidRPr="00000000">
        <w:rPr>
          <w:rtl w:val="0"/>
        </w:rPr>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NL2SQL: A Secure and Explainable Natural Language Interface for Relational Databases, </w:t>
      </w:r>
      <w:hyperlink r:id="rId22">
        <w:r w:rsidDel="00000000" w:rsidR="00000000" w:rsidRPr="00000000">
          <w:rPr>
            <w:rFonts w:ascii="Google Sans" w:cs="Google Sans" w:eastAsia="Google Sans" w:hAnsi="Google Sans"/>
            <w:color w:val="0000ee"/>
            <w:sz w:val="24"/>
            <w:szCs w:val="24"/>
            <w:u w:val="single"/>
            <w:rtl w:val="0"/>
          </w:rPr>
          <w:t xml:space="preserve">https://medium.com/@piyush06pj/nl2sql-a-secure-and-explainable-natural-language-interface-for-relational-databases-4151c0e5edb1</w:t>
        </w:r>
      </w:hyperlink>
      <w:r w:rsidDel="00000000" w:rsidR="00000000" w:rsidRPr="00000000">
        <w:rPr>
          <w:rtl w:val="0"/>
        </w:rPr>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WhatsApp Business API Pricing in 2026: Conversation Categories, Costs, and What Changed - Blueticks, </w:t>
      </w:r>
      <w:hyperlink r:id="rId23">
        <w:r w:rsidDel="00000000" w:rsidR="00000000" w:rsidRPr="00000000">
          <w:rPr>
            <w:rFonts w:ascii="Google Sans" w:cs="Google Sans" w:eastAsia="Google Sans" w:hAnsi="Google Sans"/>
            <w:color w:val="0000ee"/>
            <w:sz w:val="24"/>
            <w:szCs w:val="24"/>
            <w:u w:val="single"/>
            <w:rtl w:val="0"/>
          </w:rPr>
          <w:t xml:space="preserve">https://blueticks.co/blog/whatsapp-business-api-pricing-2026</w:t>
        </w:r>
      </w:hyperlink>
      <w:r w:rsidDel="00000000" w:rsidR="00000000" w:rsidRPr="00000000">
        <w:rPr>
          <w:rtl w:val="0"/>
        </w:rPr>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WhatsApp Business API Pricing in India 2026: Cost Breakdown - Ojiva AI, </w:t>
      </w:r>
      <w:hyperlink r:id="rId24">
        <w:r w:rsidDel="00000000" w:rsidR="00000000" w:rsidRPr="00000000">
          <w:rPr>
            <w:rFonts w:ascii="Google Sans" w:cs="Google Sans" w:eastAsia="Google Sans" w:hAnsi="Google Sans"/>
            <w:color w:val="0000ee"/>
            <w:sz w:val="24"/>
            <w:szCs w:val="24"/>
            <w:u w:val="single"/>
            <w:rtl w:val="0"/>
          </w:rPr>
          <w:t xml:space="preserve">https://www.ojiva.ai/blogs/whatsapp-business-api-pricing-india/</w:t>
        </w:r>
      </w:hyperlink>
      <w:r w:rsidDel="00000000" w:rsidR="00000000" w:rsidRPr="00000000">
        <w:rPr>
          <w:rtl w:val="0"/>
        </w:rPr>
      </w:r>
    </w:p>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WhatsApp Business API Pricing in India: What You're Actually Paying For in 2026, </w:t>
      </w:r>
      <w:hyperlink r:id="rId25">
        <w:r w:rsidDel="00000000" w:rsidR="00000000" w:rsidRPr="00000000">
          <w:rPr>
            <w:rFonts w:ascii="Google Sans" w:cs="Google Sans" w:eastAsia="Google Sans" w:hAnsi="Google Sans"/>
            <w:color w:val="0000ee"/>
            <w:sz w:val="24"/>
            <w:szCs w:val="24"/>
            <w:u w:val="single"/>
            <w:rtl w:val="0"/>
          </w:rPr>
          <w:t xml:space="preserve">https://myoperator.com/blog/whatsapp-business-api-pricing-india-2026</w:t>
        </w:r>
      </w:hyperlink>
      <w:r w:rsidDel="00000000" w:rsidR="00000000" w:rsidRPr="00000000">
        <w:rPr>
          <w:rtl w:val="0"/>
        </w:rPr>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DLT Registration: Complete TRAI Guide for India (2026) - SMSCountry, </w:t>
      </w:r>
      <w:hyperlink r:id="rId26">
        <w:r w:rsidDel="00000000" w:rsidR="00000000" w:rsidRPr="00000000">
          <w:rPr>
            <w:rFonts w:ascii="Google Sans" w:cs="Google Sans" w:eastAsia="Google Sans" w:hAnsi="Google Sans"/>
            <w:color w:val="0000ee"/>
            <w:sz w:val="24"/>
            <w:szCs w:val="24"/>
            <w:u w:val="single"/>
            <w:rtl w:val="0"/>
          </w:rPr>
          <w:t xml:space="preserve">https://www.smscountry.com/blog/dlt-registration/</w:t>
        </w:r>
      </w:hyperlink>
      <w:r w:rsidDel="00000000" w:rsidR="00000000" w:rsidRPr="00000000">
        <w:rPr>
          <w:rtl w:val="0"/>
        </w:rPr>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DLT Registration India | Complete TRAI DLT Compliance Guide - SpringEdge, </w:t>
      </w:r>
      <w:hyperlink r:id="rId27">
        <w:r w:rsidDel="00000000" w:rsidR="00000000" w:rsidRPr="00000000">
          <w:rPr>
            <w:rFonts w:ascii="Google Sans" w:cs="Google Sans" w:eastAsia="Google Sans" w:hAnsi="Google Sans"/>
            <w:color w:val="0000ee"/>
            <w:sz w:val="24"/>
            <w:szCs w:val="24"/>
            <w:u w:val="single"/>
            <w:rtl w:val="0"/>
          </w:rPr>
          <w:t xml:space="preserve">https://www.springedge.com/dlt-information</w:t>
        </w:r>
      </w:hyperlink>
      <w:r w:rsidDel="00000000" w:rsidR="00000000" w:rsidRPr="00000000">
        <w:rPr>
          <w:rtl w:val="0"/>
        </w:rPr>
      </w:r>
    </w:p>
    <w:p w:rsidR="00000000" w:rsidDel="00000000" w:rsidP="00000000" w:rsidRDefault="00000000" w:rsidRPr="00000000" w14:paraId="0000007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DLT Compliance for Bulk SMS in India (2026 Guide) - SMSIdea, </w:t>
      </w:r>
      <w:hyperlink r:id="rId28">
        <w:r w:rsidDel="00000000" w:rsidR="00000000" w:rsidRPr="00000000">
          <w:rPr>
            <w:rFonts w:ascii="Google Sans" w:cs="Google Sans" w:eastAsia="Google Sans" w:hAnsi="Google Sans"/>
            <w:color w:val="0000ee"/>
            <w:sz w:val="24"/>
            <w:szCs w:val="24"/>
            <w:u w:val="single"/>
            <w:rtl w:val="0"/>
          </w:rPr>
          <w:t xml:space="preserve">https://smsidea.com/blog/dlt-compliance-for-bulk-sms-india/</w:t>
        </w:r>
      </w:hyperlink>
      <w:r w:rsidDel="00000000" w:rsidR="00000000" w:rsidRPr="00000000">
        <w:rPr>
          <w:rtl w:val="0"/>
        </w:rPr>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RCS Pricing in India (2026): Per Message Rates &amp; Bot Setup Costs, </w:t>
      </w:r>
      <w:hyperlink r:id="rId29">
        <w:r w:rsidDel="00000000" w:rsidR="00000000" w:rsidRPr="00000000">
          <w:rPr>
            <w:rFonts w:ascii="Google Sans" w:cs="Google Sans" w:eastAsia="Google Sans" w:hAnsi="Google Sans"/>
            <w:color w:val="0000ee"/>
            <w:sz w:val="24"/>
            <w:szCs w:val="24"/>
            <w:u w:val="single"/>
            <w:rtl w:val="0"/>
          </w:rPr>
          <w:t xml:space="preserve">https://2factor.in/v3/lp/rich-communication-services/rcs-pricing-in-india.php</w:t>
        </w:r>
      </w:hyperlink>
      <w:r w:rsidDel="00000000" w:rsidR="00000000" w:rsidRPr="00000000">
        <w:rPr>
          <w:rtl w:val="0"/>
        </w:rPr>
      </w:r>
    </w:p>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RCS Messaging Services in India | Free Trial Worth ₹1,000 | SMSGatewayHub, </w:t>
      </w:r>
      <w:hyperlink r:id="rId30">
        <w:r w:rsidDel="00000000" w:rsidR="00000000" w:rsidRPr="00000000">
          <w:rPr>
            <w:rFonts w:ascii="Google Sans" w:cs="Google Sans" w:eastAsia="Google Sans" w:hAnsi="Google Sans"/>
            <w:color w:val="0000ee"/>
            <w:sz w:val="24"/>
            <w:szCs w:val="24"/>
            <w:u w:val="single"/>
            <w:rtl w:val="0"/>
          </w:rPr>
          <w:t xml:space="preserve">https://www.smsgatewayhub.com/blog/rcs-messaging-services-in-india-free-trial-worth-1-000-smsgatewayhub</w:t>
        </w:r>
      </w:hyperlink>
      <w:r w:rsidDel="00000000" w:rsidR="00000000" w:rsidRPr="00000000">
        <w:rPr>
          <w:rtl w:val="0"/>
        </w:rPr>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RCS vs SMS: Complete Guide for Business Messaging (2026) - Spur, </w:t>
      </w:r>
      <w:hyperlink r:id="rId31">
        <w:r w:rsidDel="00000000" w:rsidR="00000000" w:rsidRPr="00000000">
          <w:rPr>
            <w:rFonts w:ascii="Google Sans" w:cs="Google Sans" w:eastAsia="Google Sans" w:hAnsi="Google Sans"/>
            <w:color w:val="0000ee"/>
            <w:sz w:val="24"/>
            <w:szCs w:val="24"/>
            <w:u w:val="single"/>
            <w:rtl w:val="0"/>
          </w:rPr>
          <w:t xml:space="preserve">https://www.spurnow.com/en/blogs/rcs-vs-sms</w:t>
        </w:r>
      </w:hyperlink>
      <w:r w:rsidDel="00000000" w:rsidR="00000000" w:rsidRPr="00000000">
        <w:rPr>
          <w:rtl w:val="0"/>
        </w:rPr>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RCS vs SMS India 2026: Adoption Trends, ROI &amp; The Tipping Point | MetaReach, </w:t>
      </w:r>
      <w:hyperlink r:id="rId32">
        <w:r w:rsidDel="00000000" w:rsidR="00000000" w:rsidRPr="00000000">
          <w:rPr>
            <w:rFonts w:ascii="Google Sans" w:cs="Google Sans" w:eastAsia="Google Sans" w:hAnsi="Google Sans"/>
            <w:color w:val="0000ee"/>
            <w:sz w:val="24"/>
            <w:szCs w:val="24"/>
            <w:u w:val="single"/>
            <w:rtl w:val="0"/>
          </w:rPr>
          <w:t xml:space="preserve">https://metareachmarketing.com/rcs-vs-sms-india-adoption-roi-tipping-point-2026.php</w:t>
        </w:r>
      </w:hyperlink>
      <w:r w:rsidDel="00000000" w:rsidR="00000000" w:rsidRPr="00000000">
        <w:rPr>
          <w:rtl w:val="0"/>
        </w:rPr>
      </w:r>
    </w:p>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RCS vs Bulk SMS vs WhatsApp API: Which Is Best for Indian Businesses in 2026?, </w:t>
      </w:r>
      <w:hyperlink r:id="rId33">
        <w:r w:rsidDel="00000000" w:rsidR="00000000" w:rsidRPr="00000000">
          <w:rPr>
            <w:rFonts w:ascii="Google Sans" w:cs="Google Sans" w:eastAsia="Google Sans" w:hAnsi="Google Sans"/>
            <w:color w:val="0000ee"/>
            <w:sz w:val="24"/>
            <w:szCs w:val="24"/>
            <w:u w:val="single"/>
            <w:rtl w:val="0"/>
          </w:rPr>
          <w:t xml:space="preserve">https://fabmediatech.com/rcs-vs-bulk-sms-vs-whatsapp-api-india</w:t>
        </w:r>
      </w:hyperlink>
      <w:r w:rsidDel="00000000" w:rsidR="00000000" w:rsidRPr="00000000">
        <w:rPr>
          <w:rtl w:val="0"/>
        </w:rPr>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Measuring Incrementality in Next-Best Action Programs | BCG, </w:t>
      </w:r>
      <w:hyperlink r:id="rId34">
        <w:r w:rsidDel="00000000" w:rsidR="00000000" w:rsidRPr="00000000">
          <w:rPr>
            <w:rFonts w:ascii="Google Sans" w:cs="Google Sans" w:eastAsia="Google Sans" w:hAnsi="Google Sans"/>
            <w:color w:val="0000ee"/>
            <w:sz w:val="24"/>
            <w:szCs w:val="24"/>
            <w:u w:val="single"/>
            <w:rtl w:val="0"/>
          </w:rPr>
          <w:t xml:space="preserve">https://www.bcg.com/publications/2026/measuring-incrementality-in-next-best-action-programs</w:t>
        </w:r>
      </w:hyperlink>
      <w:r w:rsidDel="00000000" w:rsidR="00000000" w:rsidRPr="00000000">
        <w:rPr>
          <w:rtl w:val="0"/>
        </w:rPr>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Holdout Test in Marketing? A 2026 Guide - Measured, </w:t>
      </w:r>
      <w:hyperlink r:id="rId35">
        <w:r w:rsidDel="00000000" w:rsidR="00000000" w:rsidRPr="00000000">
          <w:rPr>
            <w:rFonts w:ascii="Google Sans" w:cs="Google Sans" w:eastAsia="Google Sans" w:hAnsi="Google Sans"/>
            <w:color w:val="0000ee"/>
            <w:sz w:val="24"/>
            <w:szCs w:val="24"/>
            <w:u w:val="single"/>
            <w:rtl w:val="0"/>
          </w:rPr>
          <w:t xml:space="preserve">https://www.measured.com/faq/holdout-test/</w:t>
        </w:r>
      </w:hyperlink>
      <w:r w:rsidDel="00000000" w:rsidR="00000000" w:rsidRPr="00000000">
        <w:rPr>
          <w:rtl w:val="0"/>
        </w:rPr>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Setting up a supply chain for a D2C business - ET BrandEquity, </w:t>
      </w:r>
      <w:hyperlink r:id="rId36">
        <w:r w:rsidDel="00000000" w:rsidR="00000000" w:rsidRPr="00000000">
          <w:rPr>
            <w:rFonts w:ascii="Google Sans" w:cs="Google Sans" w:eastAsia="Google Sans" w:hAnsi="Google Sans"/>
            <w:color w:val="0000ee"/>
            <w:sz w:val="24"/>
            <w:szCs w:val="24"/>
            <w:u w:val="single"/>
            <w:rtl w:val="0"/>
          </w:rPr>
          <w:t xml:space="preserve">https://brandequity.economictimes.indiatimes.com/blog/setting-up-a-supply-chain-for-a-d2c-business/90136817</w:t>
        </w:r>
      </w:hyperlink>
      <w:r w:rsidDel="00000000" w:rsidR="00000000" w:rsidRPr="00000000">
        <w:rPr>
          <w:rtl w:val="0"/>
        </w:rPr>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Generate SQL from questions in natural language using NLP2SQL - Community Articles, </w:t>
      </w:r>
      <w:hyperlink r:id="rId37">
        <w:r w:rsidDel="00000000" w:rsidR="00000000" w:rsidRPr="00000000">
          <w:rPr>
            <w:rFonts w:ascii="Google Sans" w:cs="Google Sans" w:eastAsia="Google Sans" w:hAnsi="Google Sans"/>
            <w:color w:val="0000ee"/>
            <w:sz w:val="24"/>
            <w:szCs w:val="24"/>
            <w:u w:val="single"/>
            <w:rtl w:val="0"/>
          </w:rPr>
          <w:t xml:space="preserve">https://discuss.google.dev/t/generate-sql-from-questions-in-natural-language-using-nlp2sql/166484</w:t>
        </w:r>
      </w:hyperlink>
      <w:r w:rsidDel="00000000" w:rsidR="00000000" w:rsidRPr="00000000">
        <w:rPr>
          <w:rtl w:val="0"/>
        </w:rPr>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Vs Human Ads Conversion Performance - Neil Patel, </w:t>
      </w:r>
      <w:hyperlink r:id="rId38">
        <w:r w:rsidDel="00000000" w:rsidR="00000000" w:rsidRPr="00000000">
          <w:rPr>
            <w:rFonts w:ascii="Google Sans" w:cs="Google Sans" w:eastAsia="Google Sans" w:hAnsi="Google Sans"/>
            <w:color w:val="0000ee"/>
            <w:sz w:val="24"/>
            <w:szCs w:val="24"/>
            <w:u w:val="single"/>
            <w:rtl w:val="0"/>
          </w:rPr>
          <w:t xml:space="preserve">https://neilpatel.com/marketing-stats/ai-generated-vs-human-generated-ads-conversion/</w:t>
        </w:r>
      </w:hyperlink>
      <w:r w:rsidDel="00000000" w:rsidR="00000000" w:rsidRPr="00000000">
        <w:rPr>
          <w:rtl w:val="0"/>
        </w:rPr>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Content vs Human Editing: Sales Data from 200 Campaigns, </w:t>
      </w:r>
      <w:hyperlink r:id="rId39">
        <w:r w:rsidDel="00000000" w:rsidR="00000000" w:rsidRPr="00000000">
          <w:rPr>
            <w:rFonts w:ascii="Google Sans" w:cs="Google Sans" w:eastAsia="Google Sans" w:hAnsi="Google Sans"/>
            <w:color w:val="0000ee"/>
            <w:sz w:val="24"/>
            <w:szCs w:val="24"/>
            <w:u w:val="single"/>
            <w:rtl w:val="0"/>
          </w:rPr>
          <w:t xml:space="preserve">https://powerreach.ai/blog/ai-content-generator-vs-human-edited-content/</w:t>
        </w:r>
      </w:hyperlink>
      <w:r w:rsidDel="00000000" w:rsidR="00000000" w:rsidRPr="00000000">
        <w:rPr>
          <w:rtl w:val="0"/>
        </w:rPr>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Postgres JSONB Columns and TOAST: A Performance Guide, </w:t>
      </w:r>
      <w:hyperlink r:id="rId40">
        <w:r w:rsidDel="00000000" w:rsidR="00000000" w:rsidRPr="00000000">
          <w:rPr>
            <w:rFonts w:ascii="Google Sans" w:cs="Google Sans" w:eastAsia="Google Sans" w:hAnsi="Google Sans"/>
            <w:color w:val="0000ee"/>
            <w:sz w:val="24"/>
            <w:szCs w:val="24"/>
            <w:u w:val="single"/>
            <w:rtl w:val="0"/>
          </w:rPr>
          <w:t xml:space="preserve">https://www.snowflake.com/en/blog/engineering/postgres-jsonb-columns-and-toast/</w:t>
        </w:r>
      </w:hyperlink>
      <w:r w:rsidDel="00000000" w:rsidR="00000000" w:rsidRPr="00000000">
        <w:rPr>
          <w:rtl w:val="0"/>
        </w:rPr>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JSONB can improve your PostgreSQL queries - Mirakl Tech Blog, </w:t>
      </w:r>
      <w:hyperlink r:id="rId41">
        <w:r w:rsidDel="00000000" w:rsidR="00000000" w:rsidRPr="00000000">
          <w:rPr>
            <w:rFonts w:ascii="Google Sans" w:cs="Google Sans" w:eastAsia="Google Sans" w:hAnsi="Google Sans"/>
            <w:color w:val="0000ee"/>
            <w:sz w:val="24"/>
            <w:szCs w:val="24"/>
            <w:u w:val="single"/>
            <w:rtl w:val="0"/>
          </w:rPr>
          <w:t xml:space="preserve">https://mirakl.tech/how-jsonb-can-improve-your-postgresql-queries-90f6ed0c2f92</w:t>
        </w:r>
      </w:hyperlink>
      <w:r w:rsidDel="00000000" w:rsidR="00000000" w:rsidRPr="00000000">
        <w:rPr>
          <w:rtl w:val="0"/>
        </w:rPr>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PostgreSQL Design at Scale: Normalization vs JSONB (A Real-World Guide), </w:t>
      </w:r>
      <w:hyperlink r:id="rId42">
        <w:r w:rsidDel="00000000" w:rsidR="00000000" w:rsidRPr="00000000">
          <w:rPr>
            <w:rFonts w:ascii="Google Sans" w:cs="Google Sans" w:eastAsia="Google Sans" w:hAnsi="Google Sans"/>
            <w:color w:val="0000ee"/>
            <w:sz w:val="24"/>
            <w:szCs w:val="24"/>
            <w:u w:val="single"/>
            <w:rtl w:val="0"/>
          </w:rPr>
          <w:t xml:space="preserve">https://dev.to/abdullahmubin/postgresql-design-at-scale-normalization-vs-jsonb-a-real-world-guide-21k9</w:t>
        </w:r>
      </w:hyperlink>
      <w:r w:rsidDel="00000000" w:rsidR="00000000" w:rsidRPr="00000000">
        <w:rPr>
          <w:rtl w:val="0"/>
        </w:rPr>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Part 2 — Comparing Normalised Query Performance in PostgreSQL: JSONB vs Join Queries | by Sruthi Ganesh | Medium, </w:t>
      </w:r>
      <w:hyperlink r:id="rId43">
        <w:r w:rsidDel="00000000" w:rsidR="00000000" w:rsidRPr="00000000">
          <w:rPr>
            <w:rFonts w:ascii="Google Sans" w:cs="Google Sans" w:eastAsia="Google Sans" w:hAnsi="Google Sans"/>
            <w:color w:val="0000ee"/>
            <w:sz w:val="24"/>
            <w:szCs w:val="24"/>
            <w:u w:val="single"/>
            <w:rtl w:val="0"/>
          </w:rPr>
          <w:t xml:space="preserve">https://medium.com/@sruthiganesh/part-2-comparing-normalised-query-performance-in-postgresql-jsonb-vs-join-queries-ed63ef2da7cd</w:t>
        </w:r>
      </w:hyperlink>
      <w:r w:rsidDel="00000000" w:rsidR="00000000" w:rsidRPr="00000000">
        <w:rPr>
          <w:rtl w:val="0"/>
        </w:rPr>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a Job Queue in Node.js with BullMQ and Redis - OneUptime, </w:t>
      </w:r>
      <w:hyperlink r:id="rId44">
        <w:r w:rsidDel="00000000" w:rsidR="00000000" w:rsidRPr="00000000">
          <w:rPr>
            <w:rFonts w:ascii="Google Sans" w:cs="Google Sans" w:eastAsia="Google Sans" w:hAnsi="Google Sans"/>
            <w:color w:val="0000ee"/>
            <w:sz w:val="24"/>
            <w:szCs w:val="24"/>
            <w:u w:val="single"/>
            <w:rtl w:val="0"/>
          </w:rPr>
          <w:t xml:space="preserve">https://oneuptime.com/blog/post/2026-01-06-nodejs-job-queue-bullmq-redis/view</w:t>
        </w:r>
      </w:hyperlink>
      <w:r w:rsidDel="00000000" w:rsidR="00000000" w:rsidRPr="00000000">
        <w:rPr>
          <w:rtl w:val="0"/>
        </w:rPr>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BullMQ - Background Jobs and Message Queue for Node.js, Python, Rust, Elixir &amp; more | BullMQ, </w:t>
      </w:r>
      <w:hyperlink r:id="rId45">
        <w:r w:rsidDel="00000000" w:rsidR="00000000" w:rsidRPr="00000000">
          <w:rPr>
            <w:rFonts w:ascii="Google Sans" w:cs="Google Sans" w:eastAsia="Google Sans" w:hAnsi="Google Sans"/>
            <w:color w:val="0000ee"/>
            <w:sz w:val="24"/>
            <w:szCs w:val="24"/>
            <w:u w:val="single"/>
            <w:rtl w:val="0"/>
          </w:rPr>
          <w:t xml:space="preserve">https://bullmq.io/</w:t>
        </w:r>
      </w:hyperlink>
      <w:r w:rsidDel="00000000" w:rsidR="00000000" w:rsidRPr="00000000">
        <w:rPr>
          <w:rtl w:val="0"/>
        </w:rPr>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Message Queue in Node.js with BullMQ and Redis | by Suneel Kumar | Medium, </w:t>
      </w:r>
      <w:hyperlink r:id="rId46">
        <w:r w:rsidDel="00000000" w:rsidR="00000000" w:rsidRPr="00000000">
          <w:rPr>
            <w:rFonts w:ascii="Google Sans" w:cs="Google Sans" w:eastAsia="Google Sans" w:hAnsi="Google Sans"/>
            <w:color w:val="0000ee"/>
            <w:sz w:val="24"/>
            <w:szCs w:val="24"/>
            <w:u w:val="single"/>
            <w:rtl w:val="0"/>
          </w:rPr>
          <w:t xml:space="preserve">https://medium.com/@techsuneel99/message-queue-in-node-js-with-bullmq-and-redis-7fe5b8a21475</w:t>
        </w:r>
      </w:hyperlink>
      <w:r w:rsidDel="00000000" w:rsidR="00000000" w:rsidRPr="00000000">
        <w:rPr>
          <w:rtl w:val="0"/>
        </w:rPr>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to improve NL2SQL accuracy with Oracle Select AI | machinelearning, </w:t>
      </w:r>
      <w:hyperlink r:id="rId47">
        <w:r w:rsidDel="00000000" w:rsidR="00000000" w:rsidRPr="00000000">
          <w:rPr>
            <w:rFonts w:ascii="Google Sans" w:cs="Google Sans" w:eastAsia="Google Sans" w:hAnsi="Google Sans"/>
            <w:color w:val="0000ee"/>
            <w:sz w:val="24"/>
            <w:szCs w:val="24"/>
            <w:u w:val="single"/>
            <w:rtl w:val="0"/>
          </w:rPr>
          <w:t xml:space="preserve">https://blogs.oracle.com/machinelearning/best-practices-to-improve-nl2sql-accuracy-with-oracle-select-ai</w:t>
        </w:r>
      </w:hyperlink>
      <w:r w:rsidDel="00000000" w:rsidR="00000000" w:rsidRPr="00000000">
        <w:rPr>
          <w:rtl w:val="0"/>
        </w:rPr>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MoEngage? Features, Pricing &amp; Alternatives - CDP.com, </w:t>
      </w:r>
      <w:hyperlink r:id="rId48">
        <w:r w:rsidDel="00000000" w:rsidR="00000000" w:rsidRPr="00000000">
          <w:rPr>
            <w:rFonts w:ascii="Google Sans" w:cs="Google Sans" w:eastAsia="Google Sans" w:hAnsi="Google Sans"/>
            <w:color w:val="0000ee"/>
            <w:sz w:val="24"/>
            <w:szCs w:val="24"/>
            <w:u w:val="single"/>
            <w:rtl w:val="0"/>
          </w:rPr>
          <w:t xml:space="preserve">https://cdp.com/articles/what-is-moengage/</w:t>
        </w:r>
      </w:hyperlink>
      <w:r w:rsidDel="00000000" w:rsidR="00000000" w:rsidRPr="00000000">
        <w:rPr>
          <w:rtl w:val="0"/>
        </w:rPr>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WebEngage vs MoEngage for D2C Retention | CustomFit.ai, </w:t>
      </w:r>
      <w:hyperlink r:id="rId49">
        <w:r w:rsidDel="00000000" w:rsidR="00000000" w:rsidRPr="00000000">
          <w:rPr>
            <w:rFonts w:ascii="Google Sans" w:cs="Google Sans" w:eastAsia="Google Sans" w:hAnsi="Google Sans"/>
            <w:color w:val="0000ee"/>
            <w:sz w:val="24"/>
            <w:szCs w:val="24"/>
            <w:u w:val="single"/>
            <w:rtl w:val="0"/>
          </w:rPr>
          <w:t xml:space="preserve">https://www.customfit.ai/blog/comparisons/webengage-vs-moengage-d2c</w:t>
        </w:r>
      </w:hyperlink>
      <w:r w:rsidDel="00000000" w:rsidR="00000000" w:rsidRPr="00000000">
        <w:rPr>
          <w:rtl w:val="0"/>
        </w:rPr>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 Best WebEngage Alternatives &amp; Competitors in 2026 - Techjockey, </w:t>
      </w:r>
      <w:hyperlink r:id="rId50">
        <w:r w:rsidDel="00000000" w:rsidR="00000000" w:rsidRPr="00000000">
          <w:rPr>
            <w:rFonts w:ascii="Google Sans" w:cs="Google Sans" w:eastAsia="Google Sans" w:hAnsi="Google Sans"/>
            <w:color w:val="0000ee"/>
            <w:sz w:val="24"/>
            <w:szCs w:val="24"/>
            <w:u w:val="single"/>
            <w:rtl w:val="0"/>
          </w:rPr>
          <w:t xml:space="preserve">https://www.techjockey.com/alternatives/webengage</w:t>
        </w:r>
      </w:hyperlink>
      <w:r w:rsidDel="00000000" w:rsidR="00000000" w:rsidRPr="00000000">
        <w:rPr>
          <w:rtl w:val="0"/>
        </w:rPr>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DMARC Policy &amp; Setup Requirements for Google &amp; Yahoo Email | Proofpoint US, </w:t>
      </w:r>
      <w:hyperlink r:id="rId51">
        <w:r w:rsidDel="00000000" w:rsidR="00000000" w:rsidRPr="00000000">
          <w:rPr>
            <w:rFonts w:ascii="Google Sans" w:cs="Google Sans" w:eastAsia="Google Sans" w:hAnsi="Google Sans"/>
            <w:color w:val="0000ee"/>
            <w:sz w:val="24"/>
            <w:szCs w:val="24"/>
            <w:u w:val="single"/>
            <w:rtl w:val="0"/>
          </w:rPr>
          <w:t xml:space="preserve">https://www.proofpoint.com/us/blog/email-and-cloud-threats/google-and-yahoo-set-new-email-authentication-requirements</w:t>
        </w:r>
      </w:hyperlink>
      <w:r w:rsidDel="00000000" w:rsidR="00000000" w:rsidRPr="00000000">
        <w:rPr>
          <w:rtl w:val="0"/>
        </w:rPr>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new Gmail and Yahoo requirements for email delivery (2024) - DMARCwise, </w:t>
      </w:r>
      <w:hyperlink r:id="rId52">
        <w:r w:rsidDel="00000000" w:rsidR="00000000" w:rsidRPr="00000000">
          <w:rPr>
            <w:rFonts w:ascii="Google Sans" w:cs="Google Sans" w:eastAsia="Google Sans" w:hAnsi="Google Sans"/>
            <w:color w:val="0000ee"/>
            <w:sz w:val="24"/>
            <w:szCs w:val="24"/>
            <w:u w:val="single"/>
            <w:rtl w:val="0"/>
          </w:rPr>
          <w:t xml:space="preserve">https://dmarcwise.io/blog/gmail-yahoo-new-requirements-2024</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snowflake.com/en/blog/engineering/postgres-jsonb-columns-and-toast/" TargetMode="External"/><Relationship Id="rId42" Type="http://schemas.openxmlformats.org/officeDocument/2006/relationships/hyperlink" Target="https://dev.to/abdullahmubin/postgresql-design-at-scale-normalization-vs-jsonb-a-real-world-guide-21k9" TargetMode="External"/><Relationship Id="rId41" Type="http://schemas.openxmlformats.org/officeDocument/2006/relationships/hyperlink" Target="https://mirakl.tech/how-jsonb-can-improve-your-postgresql-queries-90f6ed0c2f92" TargetMode="External"/><Relationship Id="rId44" Type="http://schemas.openxmlformats.org/officeDocument/2006/relationships/hyperlink" Target="https://oneuptime.com/blog/post/2026-01-06-nodejs-job-queue-bullmq-redis/view" TargetMode="External"/><Relationship Id="rId43" Type="http://schemas.openxmlformats.org/officeDocument/2006/relationships/hyperlink" Target="https://medium.com/@sruthiganesh/part-2-comparing-normalised-query-performance-in-postgresql-jsonb-vs-join-queries-ed63ef2da7cd" TargetMode="External"/><Relationship Id="rId46" Type="http://schemas.openxmlformats.org/officeDocument/2006/relationships/hyperlink" Target="https://medium.com/@techsuneel99/message-queue-in-node-js-with-bullmq-and-redis-7fe5b8a21475" TargetMode="External"/><Relationship Id="rId45" Type="http://schemas.openxmlformats.org/officeDocument/2006/relationships/hyperlink" Target="https://bullmq.i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etcorecloud.com/blog/webengage-vs-moengage/" TargetMode="External"/><Relationship Id="rId48" Type="http://schemas.openxmlformats.org/officeDocument/2006/relationships/hyperlink" Target="https://cdp.com/articles/what-is-moengage/" TargetMode="External"/><Relationship Id="rId47" Type="http://schemas.openxmlformats.org/officeDocument/2006/relationships/hyperlink" Target="https://blogs.oracle.com/machinelearning/best-practices-to-improve-nl2sql-accuracy-with-oracle-select-ai" TargetMode="External"/><Relationship Id="rId49" Type="http://schemas.openxmlformats.org/officeDocument/2006/relationships/hyperlink" Target="https://www.customfit.ai/blog/comparisons/webengage-vs-moengage-d2c" TargetMode="External"/><Relationship Id="rId5" Type="http://schemas.openxmlformats.org/officeDocument/2006/relationships/styles" Target="styles.xml"/><Relationship Id="rId6" Type="http://schemas.openxmlformats.org/officeDocument/2006/relationships/hyperlink" Target="https://fireai.in/answers/what/d2c-analytics-india" TargetMode="External"/><Relationship Id="rId7" Type="http://schemas.openxmlformats.org/officeDocument/2006/relationships/hyperlink" Target="https://base.com/en-EN/blog/how-d2c-brands-scale-from-%E2%82%B910cr-to-%E2%82%B9100cr/" TargetMode="External"/><Relationship Id="rId8" Type="http://schemas.openxmlformats.org/officeDocument/2006/relationships/hyperlink" Target="https://productgrowth.in/tools/compare/clevertap-vs-moengage-vs-webengage/" TargetMode="External"/><Relationship Id="rId31" Type="http://schemas.openxmlformats.org/officeDocument/2006/relationships/hyperlink" Target="https://www.spurnow.com/en/blogs/rcs-vs-sms" TargetMode="External"/><Relationship Id="rId30" Type="http://schemas.openxmlformats.org/officeDocument/2006/relationships/hyperlink" Target="https://www.smsgatewayhub.com/blog/rcs-messaging-services-in-india-free-trial-worth-1-000-smsgatewayhub" TargetMode="External"/><Relationship Id="rId33" Type="http://schemas.openxmlformats.org/officeDocument/2006/relationships/hyperlink" Target="https://fabmediatech.com/rcs-vs-bulk-sms-vs-whatsapp-api-india" TargetMode="External"/><Relationship Id="rId32" Type="http://schemas.openxmlformats.org/officeDocument/2006/relationships/hyperlink" Target="https://metareachmarketing.com/rcs-vs-sms-india-adoption-roi-tipping-point-2026.php" TargetMode="External"/><Relationship Id="rId35" Type="http://schemas.openxmlformats.org/officeDocument/2006/relationships/hyperlink" Target="https://www.measured.com/faq/holdout-test/" TargetMode="External"/><Relationship Id="rId34" Type="http://schemas.openxmlformats.org/officeDocument/2006/relationships/hyperlink" Target="https://www.bcg.com/publications/2026/measuring-incrementality-in-next-best-action-programs" TargetMode="External"/><Relationship Id="rId37" Type="http://schemas.openxmlformats.org/officeDocument/2006/relationships/hyperlink" Target="https://discuss.google.dev/t/generate-sql-from-questions-in-natural-language-using-nlp2sql/166484" TargetMode="External"/><Relationship Id="rId36" Type="http://schemas.openxmlformats.org/officeDocument/2006/relationships/hyperlink" Target="https://brandequity.economictimes.indiatimes.com/blog/setting-up-a-supply-chain-for-a-d2c-business/90136817" TargetMode="External"/><Relationship Id="rId39" Type="http://schemas.openxmlformats.org/officeDocument/2006/relationships/hyperlink" Target="https://powerreach.ai/blog/ai-content-generator-vs-human-edited-content/" TargetMode="External"/><Relationship Id="rId38" Type="http://schemas.openxmlformats.org/officeDocument/2006/relationships/hyperlink" Target="https://neilpatel.com/marketing-stats/ai-generated-vs-human-generated-ads-conversion/" TargetMode="External"/><Relationship Id="rId20" Type="http://schemas.openxmlformats.org/officeDocument/2006/relationships/hyperlink" Target="https://timbr.ai/what-is-nl2sql/" TargetMode="External"/><Relationship Id="rId22" Type="http://schemas.openxmlformats.org/officeDocument/2006/relationships/hyperlink" Target="https://medium.com/@piyush06pj/nl2sql-a-secure-and-explainable-natural-language-interface-for-relational-databases-4151c0e5edb1" TargetMode="External"/><Relationship Id="rId21" Type="http://schemas.openxmlformats.org/officeDocument/2006/relationships/hyperlink" Target="https://arxiv.org/html/2504.02327v2" TargetMode="External"/><Relationship Id="rId24" Type="http://schemas.openxmlformats.org/officeDocument/2006/relationships/hyperlink" Target="https://www.ojiva.ai/blogs/whatsapp-business-api-pricing-india/" TargetMode="External"/><Relationship Id="rId23" Type="http://schemas.openxmlformats.org/officeDocument/2006/relationships/hyperlink" Target="https://blueticks.co/blog/whatsapp-business-api-pricing-2026" TargetMode="External"/><Relationship Id="rId26" Type="http://schemas.openxmlformats.org/officeDocument/2006/relationships/hyperlink" Target="https://www.smscountry.com/blog/dlt-registration/" TargetMode="External"/><Relationship Id="rId25" Type="http://schemas.openxmlformats.org/officeDocument/2006/relationships/hyperlink" Target="https://myoperator.com/blog/whatsapp-business-api-pricing-india-2026" TargetMode="External"/><Relationship Id="rId28" Type="http://schemas.openxmlformats.org/officeDocument/2006/relationships/hyperlink" Target="https://smsidea.com/blog/dlt-compliance-for-bulk-sms-india/" TargetMode="External"/><Relationship Id="rId27" Type="http://schemas.openxmlformats.org/officeDocument/2006/relationships/hyperlink" Target="https://www.springedge.com/dlt-information" TargetMode="External"/><Relationship Id="rId29" Type="http://schemas.openxmlformats.org/officeDocument/2006/relationships/hyperlink" Target="https://2factor.in/v3/lp/rich-communication-services/rcs-pricing-in-india.php" TargetMode="External"/><Relationship Id="rId51" Type="http://schemas.openxmlformats.org/officeDocument/2006/relationships/hyperlink" Target="https://www.proofpoint.com/us/blog/email-and-cloud-threats/google-and-yahoo-set-new-email-authentication-requirements" TargetMode="External"/><Relationship Id="rId50" Type="http://schemas.openxmlformats.org/officeDocument/2006/relationships/hyperlink" Target="https://www.techjockey.com/alternatives/webengage" TargetMode="External"/><Relationship Id="rId52" Type="http://schemas.openxmlformats.org/officeDocument/2006/relationships/hyperlink" Target="https://dmarcwise.io/blog/gmail-yahoo-new-requirements-2024" TargetMode="External"/><Relationship Id="rId11" Type="http://schemas.openxmlformats.org/officeDocument/2006/relationships/hyperlink" Target="https://productgrowth.in/tools/marketing/klaviyo/" TargetMode="External"/><Relationship Id="rId10" Type="http://schemas.openxmlformats.org/officeDocument/2006/relationships/hyperlink" Target="https://productgrowth.in/tools/marketing/brevo/" TargetMode="External"/><Relationship Id="rId13" Type="http://schemas.openxmlformats.org/officeDocument/2006/relationships/hyperlink" Target="https://www.ytechsol.com/blogs/top-50-whatsapp-api-providers-india-2026-comparison" TargetMode="External"/><Relationship Id="rId12" Type="http://schemas.openxmlformats.org/officeDocument/2006/relationships/hyperlink" Target="https://blog.kraya-ai.com/whatsapp-business-api" TargetMode="External"/><Relationship Id="rId15" Type="http://schemas.openxmlformats.org/officeDocument/2006/relationships/hyperlink" Target="https://www.cometly.com/post/incrementality-testing-for-marketing" TargetMode="External"/><Relationship Id="rId14" Type="http://schemas.openxmlformats.org/officeDocument/2006/relationships/hyperlink" Target="https://brandequity.economictimes.indiatimes.com/blog/five-ways-to-succeed-as-a-d2c-brand/89982072" TargetMode="External"/><Relationship Id="rId17" Type="http://schemas.openxmlformats.org/officeDocument/2006/relationships/hyperlink" Target="https://aws.amazon.com/blogs/database/postgresql-as-a-json-database-advanced-patterns-and-best-practices/" TargetMode="External"/><Relationship Id="rId16" Type="http://schemas.openxmlformats.org/officeDocument/2006/relationships/hyperlink" Target="https://www.digia.tech/post/best-mobile-app-engagement-platforms-2026-honest-comparison/" TargetMode="External"/><Relationship Id="rId19" Type="http://schemas.openxmlformats.org/officeDocument/2006/relationships/hyperlink" Target="https://www.blazesql.com/blog/natural-language-to-sql" TargetMode="External"/><Relationship Id="rId18" Type="http://schemas.openxmlformats.org/officeDocument/2006/relationships/hyperlink" Target="https://medium.com/@sruthiganesh/comparing-query-performance-in-postgresql-jsonb-vs-join-queries-e4832342d75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