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6A2B" w:rsidRDefault="00786A2B">
      <w:pPr>
        <w:spacing w:after="480" w:line="240" w:lineRule="auto"/>
      </w:pPr>
      <w:bookmarkStart w:id="0" w:name="_GoBack"/>
      <w:bookmarkEnd w:id="0"/>
    </w:p>
    <w:p w:rsidR="00786A2B" w:rsidRDefault="00CF0C81">
      <w:pPr>
        <w:spacing w:after="40"/>
        <w:jc w:val="center"/>
      </w:pPr>
      <w:r>
        <w:rPr>
          <w:rFonts w:cs="Times New Roman"/>
          <w:b/>
          <w:sz w:val="36"/>
        </w:rPr>
        <w:t>MULTI-DISEASE PREDICTION USING MACHINE LEARNING</w:t>
      </w:r>
    </w:p>
    <w:p w:rsidR="00786A2B" w:rsidRDefault="00CF0C81">
      <w:pPr>
        <w:spacing w:after="120"/>
        <w:jc w:val="center"/>
      </w:pPr>
      <w:r>
        <w:rPr>
          <w:rFonts w:cs="Times New Roman"/>
          <w:b/>
          <w:sz w:val="26"/>
        </w:rPr>
        <w:t>(An Intelligent Health Assistant for Diabetes, Heart, Liver and Kidney Risk)</w:t>
      </w:r>
    </w:p>
    <w:p w:rsidR="00786A2B" w:rsidRDefault="00CF0C81">
      <w:pPr>
        <w:spacing w:after="280"/>
        <w:jc w:val="center"/>
      </w:pPr>
      <w:r>
        <w:rPr>
          <w:rFonts w:cs="Times New Roman"/>
          <w:b/>
          <w:sz w:val="28"/>
        </w:rPr>
        <w:t>Scope and Limitations</w:t>
      </w:r>
    </w:p>
    <w:p w:rsidR="00786A2B" w:rsidRDefault="00CF0C81">
      <w:pPr>
        <w:spacing w:after="40"/>
        <w:jc w:val="center"/>
      </w:pPr>
      <w:r>
        <w:rPr>
          <w:rFonts w:cs="Times New Roman"/>
        </w:rPr>
        <w:t>Department of Computer Science and Engineering, TKR College of Engineering and Technology (Autonomous)</w:t>
      </w:r>
    </w:p>
    <w:p w:rsidR="00786A2B" w:rsidRDefault="00CF0C81">
      <w:pPr>
        <w:spacing w:after="240"/>
        <w:jc w:val="center"/>
      </w:pPr>
      <w:r>
        <w:rPr>
          <w:rFonts w:cs="Times New Roman"/>
        </w:rPr>
        <w:t>Batch A3 (CSE-A)  ·  Academic year [ACADEMIC YEAR]</w:t>
      </w:r>
    </w:p>
    <w:p w:rsidR="00786A2B" w:rsidRDefault="00CF0C8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86A2B">
        <w:trPr>
          <w:cantSplit/>
          <w:tblHeader/>
          <w:jc w:val="center"/>
        </w:trPr>
        <w:tc>
          <w:tcPr>
            <w:tcW w:w="1008" w:type="dxa"/>
            <w:shd w:val="clear" w:color="auto" w:fill="1B2A41"/>
          </w:tcPr>
          <w:p w:rsidR="00786A2B" w:rsidRDefault="00CF0C81">
            <w:pPr>
              <w:spacing w:after="40" w:line="240" w:lineRule="auto"/>
              <w:jc w:val="center"/>
            </w:pPr>
            <w:r>
              <w:rPr>
                <w:rFonts w:cs="Times New Roman"/>
                <w:b/>
                <w:color w:val="FFFFFF"/>
                <w:sz w:val="22"/>
              </w:rPr>
              <w:t>S.No.</w:t>
            </w:r>
          </w:p>
        </w:tc>
        <w:tc>
          <w:tcPr>
            <w:tcW w:w="4896" w:type="dxa"/>
            <w:shd w:val="clear" w:color="auto" w:fill="1B2A41"/>
          </w:tcPr>
          <w:p w:rsidR="00786A2B" w:rsidRDefault="00CF0C81">
            <w:pPr>
              <w:spacing w:after="40" w:line="240" w:lineRule="auto"/>
              <w:jc w:val="center"/>
            </w:pPr>
            <w:r>
              <w:rPr>
                <w:rFonts w:cs="Times New Roman"/>
                <w:b/>
                <w:color w:val="FFFFFF"/>
                <w:sz w:val="22"/>
              </w:rPr>
              <w:t>Student name</w:t>
            </w:r>
          </w:p>
        </w:tc>
        <w:tc>
          <w:tcPr>
            <w:tcW w:w="2592" w:type="dxa"/>
            <w:shd w:val="clear" w:color="auto" w:fill="1B2A41"/>
          </w:tcPr>
          <w:p w:rsidR="00786A2B" w:rsidRDefault="00CF0C81">
            <w:pPr>
              <w:spacing w:after="40" w:line="240" w:lineRule="auto"/>
              <w:jc w:val="center"/>
            </w:pPr>
            <w:r>
              <w:rPr>
                <w:rFonts w:cs="Times New Roman"/>
                <w:b/>
                <w:color w:val="FFFFFF"/>
                <w:sz w:val="22"/>
              </w:rPr>
              <w:t>Roll number</w:t>
            </w:r>
          </w:p>
        </w:tc>
      </w:tr>
      <w:tr w:rsidR="00786A2B">
        <w:trPr>
          <w:cantSplit/>
          <w:jc w:val="center"/>
        </w:trPr>
        <w:tc>
          <w:tcPr>
            <w:tcW w:w="1008" w:type="dxa"/>
          </w:tcPr>
          <w:p w:rsidR="00786A2B" w:rsidRDefault="00CF0C81">
            <w:pPr>
              <w:spacing w:after="40" w:line="240" w:lineRule="auto"/>
              <w:jc w:val="center"/>
            </w:pPr>
            <w:r>
              <w:rPr>
                <w:rFonts w:cs="Times New Roman"/>
                <w:sz w:val="22"/>
              </w:rPr>
              <w:t>1</w:t>
            </w:r>
          </w:p>
        </w:tc>
        <w:tc>
          <w:tcPr>
            <w:tcW w:w="4896" w:type="dxa"/>
          </w:tcPr>
          <w:p w:rsidR="00786A2B" w:rsidRDefault="00CF0C81">
            <w:pPr>
              <w:spacing w:after="40" w:line="240" w:lineRule="auto"/>
              <w:jc w:val="left"/>
            </w:pPr>
            <w:r>
              <w:rPr>
                <w:rFonts w:cs="Times New Roman"/>
                <w:sz w:val="22"/>
              </w:rPr>
              <w:t>AJMEERA HARINI</w:t>
            </w:r>
          </w:p>
        </w:tc>
        <w:tc>
          <w:tcPr>
            <w:tcW w:w="2592" w:type="dxa"/>
          </w:tcPr>
          <w:p w:rsidR="00786A2B" w:rsidRDefault="00CF0C81">
            <w:pPr>
              <w:spacing w:after="40" w:line="240" w:lineRule="auto"/>
              <w:jc w:val="center"/>
            </w:pPr>
            <w:r>
              <w:rPr>
                <w:rFonts w:cs="Times New Roman"/>
                <w:sz w:val="22"/>
              </w:rPr>
              <w:t>23K91A0507</w:t>
            </w:r>
          </w:p>
        </w:tc>
      </w:tr>
      <w:tr w:rsidR="00786A2B">
        <w:trPr>
          <w:cantSplit/>
          <w:jc w:val="center"/>
        </w:trPr>
        <w:tc>
          <w:tcPr>
            <w:tcW w:w="1008" w:type="dxa"/>
          </w:tcPr>
          <w:p w:rsidR="00786A2B" w:rsidRDefault="00CF0C81">
            <w:pPr>
              <w:spacing w:after="40" w:line="240" w:lineRule="auto"/>
              <w:jc w:val="center"/>
            </w:pPr>
            <w:r>
              <w:rPr>
                <w:rFonts w:cs="Times New Roman"/>
                <w:sz w:val="22"/>
              </w:rPr>
              <w:t>2</w:t>
            </w:r>
          </w:p>
        </w:tc>
        <w:tc>
          <w:tcPr>
            <w:tcW w:w="4896" w:type="dxa"/>
          </w:tcPr>
          <w:p w:rsidR="00786A2B" w:rsidRDefault="00CF0C81">
            <w:pPr>
              <w:spacing w:after="40" w:line="240" w:lineRule="auto"/>
              <w:jc w:val="left"/>
            </w:pPr>
            <w:r>
              <w:rPr>
                <w:rFonts w:cs="Times New Roman"/>
                <w:sz w:val="22"/>
              </w:rPr>
              <w:t>BANDI LIKITHA</w:t>
            </w:r>
          </w:p>
        </w:tc>
        <w:tc>
          <w:tcPr>
            <w:tcW w:w="2592" w:type="dxa"/>
          </w:tcPr>
          <w:p w:rsidR="00786A2B" w:rsidRDefault="00CF0C81">
            <w:pPr>
              <w:spacing w:after="40" w:line="240" w:lineRule="auto"/>
              <w:jc w:val="center"/>
            </w:pPr>
            <w:r>
              <w:rPr>
                <w:rFonts w:cs="Times New Roman"/>
                <w:sz w:val="22"/>
              </w:rPr>
              <w:t>23K91A0526</w:t>
            </w:r>
          </w:p>
        </w:tc>
      </w:tr>
      <w:tr w:rsidR="00786A2B">
        <w:trPr>
          <w:cantSplit/>
          <w:jc w:val="center"/>
        </w:trPr>
        <w:tc>
          <w:tcPr>
            <w:tcW w:w="1008" w:type="dxa"/>
          </w:tcPr>
          <w:p w:rsidR="00786A2B" w:rsidRDefault="00CF0C81">
            <w:pPr>
              <w:spacing w:after="40" w:line="240" w:lineRule="auto"/>
              <w:jc w:val="center"/>
            </w:pPr>
            <w:r>
              <w:rPr>
                <w:rFonts w:cs="Times New Roman"/>
                <w:sz w:val="22"/>
              </w:rPr>
              <w:t>3</w:t>
            </w:r>
          </w:p>
        </w:tc>
        <w:tc>
          <w:tcPr>
            <w:tcW w:w="4896" w:type="dxa"/>
          </w:tcPr>
          <w:p w:rsidR="00786A2B" w:rsidRDefault="00CF0C81">
            <w:pPr>
              <w:spacing w:after="40" w:line="240" w:lineRule="auto"/>
              <w:jc w:val="left"/>
            </w:pPr>
            <w:r>
              <w:rPr>
                <w:rFonts w:cs="Times New Roman"/>
                <w:sz w:val="22"/>
              </w:rPr>
              <w:t>CHINTHAKINDI SWATHI</w:t>
            </w:r>
          </w:p>
        </w:tc>
        <w:tc>
          <w:tcPr>
            <w:tcW w:w="2592" w:type="dxa"/>
          </w:tcPr>
          <w:p w:rsidR="00786A2B" w:rsidRDefault="00CF0C81">
            <w:pPr>
              <w:spacing w:after="40" w:line="240" w:lineRule="auto"/>
              <w:jc w:val="center"/>
            </w:pPr>
            <w:r>
              <w:rPr>
                <w:rFonts w:cs="Times New Roman"/>
                <w:sz w:val="22"/>
              </w:rPr>
              <w:t>23K91A0555</w:t>
            </w:r>
          </w:p>
        </w:tc>
      </w:tr>
      <w:tr w:rsidR="00786A2B">
        <w:trPr>
          <w:cantSplit/>
          <w:jc w:val="center"/>
        </w:trPr>
        <w:tc>
          <w:tcPr>
            <w:tcW w:w="1008" w:type="dxa"/>
          </w:tcPr>
          <w:p w:rsidR="00786A2B" w:rsidRDefault="00CF0C81">
            <w:pPr>
              <w:spacing w:after="40" w:line="240" w:lineRule="auto"/>
              <w:jc w:val="center"/>
            </w:pPr>
            <w:r>
              <w:rPr>
                <w:rFonts w:cs="Times New Roman"/>
                <w:sz w:val="22"/>
              </w:rPr>
              <w:t>4</w:t>
            </w:r>
          </w:p>
        </w:tc>
        <w:tc>
          <w:tcPr>
            <w:tcW w:w="4896" w:type="dxa"/>
          </w:tcPr>
          <w:p w:rsidR="00786A2B" w:rsidRDefault="00CF0C81">
            <w:pPr>
              <w:spacing w:after="40" w:line="240" w:lineRule="auto"/>
              <w:jc w:val="left"/>
            </w:pPr>
            <w:r>
              <w:rPr>
                <w:rFonts w:cs="Times New Roman"/>
                <w:sz w:val="22"/>
              </w:rPr>
              <w:t>BADROJU SRI HANSIKA</w:t>
            </w:r>
          </w:p>
        </w:tc>
        <w:tc>
          <w:tcPr>
            <w:tcW w:w="2592" w:type="dxa"/>
          </w:tcPr>
          <w:p w:rsidR="00786A2B" w:rsidRDefault="00CF0C81">
            <w:pPr>
              <w:spacing w:after="40" w:line="240" w:lineRule="auto"/>
              <w:jc w:val="center"/>
            </w:pPr>
            <w:r>
              <w:rPr>
                <w:rFonts w:cs="Times New Roman"/>
                <w:sz w:val="22"/>
              </w:rPr>
              <w:t>23K91A0524</w:t>
            </w:r>
          </w:p>
        </w:tc>
      </w:tr>
    </w:tbl>
    <w:p w:rsidR="00786A2B" w:rsidRDefault="00786A2B">
      <w:pPr>
        <w:spacing w:after="120" w:line="192" w:lineRule="auto"/>
      </w:pPr>
    </w:p>
    <w:p w:rsidR="00786A2B" w:rsidRDefault="00CF0C81">
      <w:pPr>
        <w:spacing w:after="200"/>
        <w:jc w:val="center"/>
      </w:pPr>
      <w:r>
        <w:rPr>
          <w:rFonts w:cs="Times New Roman"/>
          <w:b/>
        </w:rPr>
        <w:t>Project guide:</w:t>
      </w:r>
      <w:r>
        <w:rPr>
          <w:rFonts w:cs="Times New Roman"/>
        </w:rPr>
        <w:t xml:space="preserve"> B. SRUTHI, Faculty Project Guide, Department of CSE</w:t>
      </w:r>
    </w:p>
    <w:p w:rsidR="00786A2B" w:rsidRDefault="00CF0C81">
      <w:pPr>
        <w:spacing w:after="120"/>
      </w:pPr>
      <w:r>
        <w:rPr>
          <w:rFonts w:cs="Times New Roman"/>
          <w:i/>
          <w:sz w:val="21"/>
        </w:rPr>
        <w:t>Chapter and section numbers quoted in the text (for example Section 6.6 or Chapter 8) refer to the full project report, 17.Final Document. Figures and tables in this document are numbered f</w:t>
      </w:r>
      <w:r>
        <w:rPr>
          <w:rFonts w:cs="Times New Roman"/>
          <w:i/>
          <w:sz w:val="21"/>
        </w:rPr>
        <w:t>rom 1.</w:t>
      </w:r>
    </w:p>
    <w:p w:rsidR="00786A2B" w:rsidRDefault="00CF0C81">
      <w:pPr>
        <w:pStyle w:val="Heading1"/>
      </w:pPr>
      <w:r>
        <w:t>1. SCOPE</w:t>
      </w:r>
    </w:p>
    <w:p w:rsidR="00786A2B" w:rsidRDefault="00CF0C81">
      <w:r>
        <w:rPr>
          <w:rFonts w:cs="Times New Roman"/>
          <w:b/>
        </w:rPr>
        <w:t>In scope.</w:t>
      </w:r>
      <w:r>
        <w:rPr>
          <w:rFonts w:cs="Times New Roman"/>
        </w:rPr>
        <w:t xml:space="preserve"> The system covers the following, all of which are implemented and were run:</w:t>
      </w:r>
    </w:p>
    <w:p w:rsidR="00786A2B" w:rsidRDefault="00CF0C81">
      <w:pPr>
        <w:spacing w:after="60"/>
        <w:ind w:left="720" w:hanging="360"/>
      </w:pPr>
      <w:r>
        <w:rPr>
          <w:rFonts w:cs="Times New Roman"/>
        </w:rPr>
        <w:t>•  Generation of four synthetic clinical data sets (diabetes, heart, liver, kidney; 2,000 rows each) with the column names of the public benchmark data.</w:t>
      </w:r>
    </w:p>
    <w:p w:rsidR="00786A2B" w:rsidRDefault="00CF0C81">
      <w:pPr>
        <w:spacing w:after="60"/>
        <w:ind w:left="720" w:hanging="360"/>
      </w:pPr>
      <w:r>
        <w:rPr>
          <w:rFonts w:cs="Times New Roman"/>
        </w:rPr>
        <w:t>•  Training and comparison of Logistic Regression, a Decision Tree, a Random Forest and an RBF SVM for each disease on standardised inputs, with accuracy, precision, recall and F1 reported and the best model by F1 saved.</w:t>
      </w:r>
    </w:p>
    <w:p w:rsidR="00786A2B" w:rsidRDefault="00CF0C81">
      <w:pPr>
        <w:spacing w:after="60"/>
        <w:ind w:left="720" w:hanging="360"/>
      </w:pPr>
      <w:r>
        <w:rPr>
          <w:rFonts w:cs="Times New Roman"/>
        </w:rPr>
        <w:t>•  A Flask application (original) a</w:t>
      </w:r>
      <w:r>
        <w:rPr>
          <w:rFonts w:cs="Times New Roman"/>
        </w:rPr>
        <w:t>nd a FastAPI service with seven routes that load the saved models and return a risk class and a confidence for one record.</w:t>
      </w:r>
    </w:p>
    <w:p w:rsidR="00786A2B" w:rsidRDefault="00CF0C81">
      <w:pPr>
        <w:spacing w:after="60"/>
        <w:ind w:left="720" w:hanging="360"/>
      </w:pPr>
      <w:r>
        <w:rPr>
          <w:rFonts w:cs="Times New Roman"/>
        </w:rPr>
        <w:t>•  A React web interface: landing page, overview, one prediction form per disease with real-record samples and input validation, a mo</w:t>
      </w:r>
      <w:r>
        <w:rPr>
          <w:rFonts w:cs="Times New Roman"/>
        </w:rPr>
        <w:t>del-comparison page, a dataset page and an about page; dark and light themes; phone-width layout.</w:t>
      </w:r>
    </w:p>
    <w:p w:rsidR="00786A2B" w:rsidRDefault="00CF0C81">
      <w:pPr>
        <w:spacing w:after="60"/>
        <w:ind w:left="720" w:hanging="360"/>
      </w:pPr>
      <w:r>
        <w:rPr>
          <w:rFonts w:cs="Times New Roman"/>
        </w:rPr>
        <w:lastRenderedPageBreak/>
        <w:t>•  Supplementary measurements for the documentation: ROC-AUC, confusion matrices, cross-validation, ten random splits, threshold and sensitivity sweeps, permu</w:t>
      </w:r>
      <w:r>
        <w:rPr>
          <w:rFonts w:cs="Times New Roman"/>
        </w:rPr>
        <w:t>tation importance, a real-data check and API tests.</w:t>
      </w:r>
    </w:p>
    <w:p w:rsidR="00786A2B" w:rsidRDefault="00CF0C81">
      <w:r>
        <w:rPr>
          <w:rFonts w:cs="Times New Roman"/>
          <w:b/>
        </w:rPr>
        <w:t>Out of scope.</w:t>
      </w:r>
      <w:r>
        <w:rPr>
          <w:rFonts w:cs="Times New Roman"/>
        </w:rPr>
        <w:t xml:space="preserve"> The following were deliberately not built:</w:t>
      </w:r>
    </w:p>
    <w:p w:rsidR="00786A2B" w:rsidRDefault="00CF0C81">
      <w:pPr>
        <w:spacing w:after="60"/>
        <w:ind w:left="720" w:hanging="360"/>
      </w:pPr>
      <w:r>
        <w:rPr>
          <w:rFonts w:cs="Times New Roman"/>
        </w:rPr>
        <w:t>•  Diagnosis, treatment advice or any clinical decision; the application is a demonstration of a screening pipeline.</w:t>
      </w:r>
    </w:p>
    <w:p w:rsidR="00786A2B" w:rsidRDefault="00CF0C81">
      <w:pPr>
        <w:spacing w:after="60"/>
        <w:ind w:left="720" w:hanging="360"/>
      </w:pPr>
      <w:r>
        <w:rPr>
          <w:rFonts w:cs="Times New Roman"/>
        </w:rPr>
        <w:t>•  Other diseases and free-tex</w:t>
      </w:r>
      <w:r>
        <w:rPr>
          <w:rFonts w:cs="Times New Roman"/>
        </w:rPr>
        <w:t>t or image input; every condition takes a fixed list of numeric laboratory and clinical fields.</w:t>
      </w:r>
    </w:p>
    <w:p w:rsidR="00786A2B" w:rsidRDefault="00CF0C81">
      <w:pPr>
        <w:spacing w:after="60"/>
        <w:ind w:left="720" w:hanging="360"/>
      </w:pPr>
      <w:r>
        <w:rPr>
          <w:rFonts w:cs="Times New Roman"/>
        </w:rPr>
        <w:t>•  Scoring one record against all four diseases at once: each disease has its own form and its own required fields.</w:t>
      </w:r>
    </w:p>
    <w:p w:rsidR="00786A2B" w:rsidRDefault="00CF0C81">
      <w:pPr>
        <w:spacing w:after="60"/>
        <w:ind w:left="720" w:hanging="360"/>
      </w:pPr>
      <w:r>
        <w:rPr>
          <w:rFonts w:cs="Times New Roman"/>
        </w:rPr>
        <w:t>•  Per-prediction explanations, healthcare r</w:t>
      </w:r>
      <w:r>
        <w:rPr>
          <w:rFonts w:cs="Times New Roman"/>
        </w:rPr>
        <w:t>ecommendations, feature selection, missing-value imputation and outlier handling.</w:t>
      </w:r>
    </w:p>
    <w:p w:rsidR="00786A2B" w:rsidRDefault="00CF0C81">
      <w:pPr>
        <w:spacing w:after="60"/>
        <w:ind w:left="720" w:hanging="360"/>
      </w:pPr>
      <w:r>
        <w:rPr>
          <w:rFonts w:cs="Times New Roman"/>
        </w:rPr>
        <w:t>•  User accounts, a database, storage of patient records, an audit log, deployment in a hospital or any integration with health-record systems.</w:t>
      </w:r>
    </w:p>
    <w:p w:rsidR="00786A2B" w:rsidRDefault="00CF0C81">
      <w:pPr>
        <w:spacing w:after="60"/>
        <w:ind w:left="720" w:hanging="360"/>
      </w:pPr>
      <w:r>
        <w:rPr>
          <w:rFonts w:cs="Times New Roman"/>
        </w:rPr>
        <w:t>•  Hyper-parameter search, pro</w:t>
      </w:r>
      <w:r>
        <w:rPr>
          <w:rFonts w:cs="Times New Roman"/>
        </w:rPr>
        <w:t>bability calibration and nested cross-validation.</w:t>
      </w:r>
    </w:p>
    <w:p w:rsidR="00786A2B" w:rsidRDefault="00CF0C81">
      <w:r>
        <w:br w:type="page"/>
      </w:r>
    </w:p>
    <w:p w:rsidR="00786A2B" w:rsidRDefault="00CF0C81">
      <w:pPr>
        <w:pStyle w:val="Heading1"/>
      </w:pPr>
      <w:r>
        <w:lastRenderedPageBreak/>
        <w:t>2. ASSUMPTIONS</w:t>
      </w:r>
    </w:p>
    <w:p w:rsidR="00786A2B" w:rsidRDefault="00CF0C81">
      <w:pPr>
        <w:spacing w:after="60"/>
        <w:ind w:left="720" w:hanging="360"/>
      </w:pPr>
      <w:r>
        <w:rPr>
          <w:rFonts w:cs="Times New Roman"/>
        </w:rPr>
        <w:t>•  The relationships between inputs and risk in the synthetic data are a stand-in for real clinical relationships; the risk rules were written by the team from general medical knowledge.</w:t>
      </w:r>
    </w:p>
    <w:p w:rsidR="00786A2B" w:rsidRDefault="00CF0C81">
      <w:pPr>
        <w:spacing w:after="60"/>
        <w:ind w:left="720" w:hanging="360"/>
      </w:pPr>
      <w:r>
        <w:rPr>
          <w:rFonts w:cs="Times New Roman"/>
        </w:rPr>
        <w:t xml:space="preserve">• </w:t>
      </w:r>
      <w:r>
        <w:rPr>
          <w:rFonts w:cs="Times New Roman"/>
        </w:rPr>
        <w:t xml:space="preserve"> Each condition is treated as a binary task: label 1 means high risk (Positive) and label 0 low risk (Negative).</w:t>
      </w:r>
    </w:p>
    <w:p w:rsidR="00786A2B" w:rsidRDefault="00CF0C81">
      <w:pPr>
        <w:spacing w:after="60"/>
        <w:ind w:left="720" w:hanging="360"/>
      </w:pPr>
      <w:r>
        <w:rPr>
          <w:rFonts w:cs="Times New Roman"/>
        </w:rPr>
        <w:t>•  The user enters every value in the unit shown on the form (for example glucose in mg/dL); the system does not convert units.</w:t>
      </w:r>
    </w:p>
    <w:p w:rsidR="00786A2B" w:rsidRDefault="00CF0C81">
      <w:pPr>
        <w:spacing w:after="60"/>
        <w:ind w:left="720" w:hanging="360"/>
      </w:pPr>
      <w:r>
        <w:rPr>
          <w:rFonts w:cs="Times New Roman"/>
        </w:rPr>
        <w:t xml:space="preserve">•  Categorical </w:t>
      </w:r>
      <w:r>
        <w:rPr>
          <w:rFonts w:cs="Times New Roman"/>
        </w:rPr>
        <w:t>inputs (sex, chest-pain type, resting ECG, slope, vessels, thalassemia, albumin and sugar grades) are entered with the numeric codes shown on the form.</w:t>
      </w:r>
    </w:p>
    <w:p w:rsidR="00786A2B" w:rsidRDefault="00CF0C81">
      <w:pPr>
        <w:spacing w:after="60"/>
        <w:ind w:left="720" w:hanging="360"/>
      </w:pPr>
      <w:r>
        <w:rPr>
          <w:rFonts w:cs="Times New Roman"/>
        </w:rPr>
        <w:t xml:space="preserve">•  A single stratified 80/20 split with seed 42 is representative enough to compare the algorithms; the </w:t>
      </w:r>
      <w:r>
        <w:rPr>
          <w:rFonts w:cs="Times New Roman"/>
        </w:rPr>
        <w:t>cross-validation and ten-split checks test this assumption.</w:t>
      </w:r>
    </w:p>
    <w:p w:rsidR="00786A2B" w:rsidRDefault="00CF0C81">
      <w:pPr>
        <w:spacing w:after="60"/>
        <w:ind w:left="720" w:hanging="360"/>
      </w:pPr>
      <w:r>
        <w:rPr>
          <w:rFonts w:cs="Times New Roman"/>
        </w:rPr>
        <w:t>•  The application is used by one person on a local machine; the demonstration needs no accounts.</w:t>
      </w:r>
    </w:p>
    <w:p w:rsidR="00786A2B" w:rsidRDefault="00CF0C81">
      <w:r>
        <w:br w:type="page"/>
      </w:r>
    </w:p>
    <w:p w:rsidR="00786A2B" w:rsidRDefault="00CF0C81">
      <w:pPr>
        <w:pStyle w:val="Heading1"/>
      </w:pPr>
      <w:r>
        <w:lastRenderedPageBreak/>
        <w:t>3. LIMITATIONS</w:t>
      </w:r>
    </w:p>
    <w:p w:rsidR="00786A2B" w:rsidRDefault="00CF0C81">
      <w:pPr>
        <w:spacing w:after="60"/>
        <w:ind w:left="720" w:hanging="360"/>
      </w:pPr>
      <w:r>
        <w:rPr>
          <w:rFonts w:cs="Times New Roman"/>
        </w:rPr>
        <w:t xml:space="preserve">•  </w:t>
      </w:r>
      <w:r>
        <w:rPr>
          <w:rFonts w:cs="Times New Roman"/>
          <w:b/>
        </w:rPr>
        <w:t>Synthetic data.</w:t>
      </w:r>
      <w:r>
        <w:rPr>
          <w:rFonts w:cs="Times New Roman"/>
        </w:rPr>
        <w:t xml:space="preserve"> All four training sets are generated; the label is a known lin</w:t>
      </w:r>
      <w:r>
        <w:rPr>
          <w:rFonts w:cs="Times New Roman"/>
        </w:rPr>
        <w:t>ear rule plus 8% flipped labels. Accuracy cannot exceed about 92% and says nothing about patients.</w:t>
      </w:r>
    </w:p>
    <w:p w:rsidR="00786A2B" w:rsidRDefault="00CF0C81">
      <w:pPr>
        <w:spacing w:after="60"/>
        <w:ind w:left="720" w:hanging="360"/>
      </w:pPr>
      <w:r>
        <w:rPr>
          <w:rFonts w:cs="Times New Roman"/>
        </w:rPr>
        <w:t xml:space="preserve">•  </w:t>
      </w:r>
      <w:r>
        <w:rPr>
          <w:rFonts w:cs="Times New Roman"/>
          <w:b/>
        </w:rPr>
        <w:t>Weak transfer to real records.</w:t>
      </w:r>
      <w:r>
        <w:rPr>
          <w:rFonts w:cs="Times New Roman"/>
        </w:rPr>
        <w:t xml:space="preserve"> The shipped models score 75.0%, 69.6%, 54.0% and 82.3% on real Pima, Cleveland, ILPD and chronic kidney disease records; fo</w:t>
      </w:r>
      <w:r>
        <w:rPr>
          <w:rFonts w:cs="Times New Roman"/>
        </w:rPr>
        <w:t>r liver disease this is below the 71.4% majority baseline.</w:t>
      </w:r>
    </w:p>
    <w:p w:rsidR="00786A2B" w:rsidRDefault="00CF0C81">
      <w:pPr>
        <w:spacing w:after="60"/>
        <w:ind w:left="720" w:hanging="360"/>
      </w:pPr>
      <w:r>
        <w:rPr>
          <w:rFonts w:cs="Times New Roman"/>
        </w:rPr>
        <w:t xml:space="preserve">•  </w:t>
      </w:r>
      <w:r>
        <w:rPr>
          <w:rFonts w:cs="Times New Roman"/>
          <w:b/>
        </w:rPr>
        <w:t>Model selection on the test set.</w:t>
      </w:r>
      <w:r>
        <w:rPr>
          <w:rFonts w:cs="Times New Roman"/>
        </w:rPr>
        <w:t xml:space="preserve"> The served model is chosen on the 400 rows that report its score; for diabetes the chosen SVM is not supported by cross-validation.</w:t>
      </w:r>
    </w:p>
    <w:p w:rsidR="00786A2B" w:rsidRDefault="00CF0C81">
      <w:pPr>
        <w:spacing w:after="60"/>
        <w:ind w:left="720" w:hanging="360"/>
      </w:pPr>
      <w:r>
        <w:rPr>
          <w:rFonts w:cs="Times New Roman"/>
        </w:rPr>
        <w:t xml:space="preserve">•  </w:t>
      </w:r>
      <w:r>
        <w:rPr>
          <w:rFonts w:cs="Times New Roman"/>
          <w:b/>
        </w:rPr>
        <w:t>Small test sets.</w:t>
      </w:r>
      <w:r>
        <w:rPr>
          <w:rFonts w:cs="Times New Roman"/>
        </w:rPr>
        <w:t xml:space="preserve"> Each test set has 400 rows (112 to 292 high-risk), so single-split differences of one or two points are noise.</w:t>
      </w:r>
    </w:p>
    <w:p w:rsidR="00786A2B" w:rsidRDefault="00CF0C81">
      <w:pPr>
        <w:spacing w:after="60"/>
        <w:ind w:left="720" w:hanging="360"/>
      </w:pPr>
      <w:r>
        <w:rPr>
          <w:rFonts w:cs="Times New Roman"/>
        </w:rPr>
        <w:t xml:space="preserve">•  </w:t>
      </w:r>
      <w:r>
        <w:rPr>
          <w:rFonts w:cs="Times New Roman"/>
          <w:b/>
        </w:rPr>
        <w:t>No tuning.</w:t>
      </w:r>
      <w:r>
        <w:rPr>
          <w:rFonts w:cs="Times New Roman"/>
        </w:rPr>
        <w:t xml:space="preserve"> Hyper-parameters are fixed; the sensitivity sweep shows a point or two is available.</w:t>
      </w:r>
    </w:p>
    <w:p w:rsidR="00786A2B" w:rsidRDefault="00CF0C81">
      <w:pPr>
        <w:spacing w:after="60"/>
        <w:ind w:left="720" w:hanging="360"/>
      </w:pPr>
      <w:r>
        <w:rPr>
          <w:rFonts w:cs="Times New Roman"/>
        </w:rPr>
        <w:t xml:space="preserve">•  </w:t>
      </w:r>
      <w:r>
        <w:rPr>
          <w:rFonts w:cs="Times New Roman"/>
          <w:b/>
        </w:rPr>
        <w:t>Uncalibrated confidence.</w:t>
      </w:r>
      <w:r>
        <w:rPr>
          <w:rFonts w:cs="Times New Roman"/>
        </w:rPr>
        <w:t xml:space="preserve"> The percentage sh</w:t>
      </w:r>
      <w:r>
        <w:rPr>
          <w:rFonts w:cs="Times New Roman"/>
        </w:rPr>
        <w:t>own is the probability of the predicted class, not the chance of being right; a false positive is shown with 99.53%.</w:t>
      </w:r>
    </w:p>
    <w:p w:rsidR="00786A2B" w:rsidRDefault="00CF0C81">
      <w:pPr>
        <w:spacing w:after="60"/>
        <w:ind w:left="720" w:hanging="360"/>
      </w:pPr>
      <w:r>
        <w:rPr>
          <w:rFonts w:cs="Times New Roman"/>
        </w:rPr>
        <w:t xml:space="preserve">•  </w:t>
      </w:r>
      <w:r>
        <w:rPr>
          <w:rFonts w:cs="Times New Roman"/>
          <w:b/>
        </w:rPr>
        <w:t>No explanations or recommendations.</w:t>
      </w:r>
      <w:r>
        <w:rPr>
          <w:rFonts w:cs="Times New Roman"/>
        </w:rPr>
        <w:t xml:space="preserve"> The application does not show which inputs drove a prediction, and it gives no advice, so objective </w:t>
      </w:r>
      <w:r>
        <w:rPr>
          <w:rFonts w:cs="Times New Roman"/>
        </w:rPr>
        <w:t>6 and part of the abstract are not met.</w:t>
      </w:r>
    </w:p>
    <w:p w:rsidR="00786A2B" w:rsidRDefault="00CF0C81">
      <w:pPr>
        <w:spacing w:after="60"/>
        <w:ind w:left="720" w:hanging="360"/>
      </w:pPr>
      <w:r>
        <w:rPr>
          <w:rFonts w:cs="Times New Roman"/>
        </w:rPr>
        <w:t xml:space="preserve">•  </w:t>
      </w:r>
      <w:r>
        <w:rPr>
          <w:rFonts w:cs="Times New Roman"/>
          <w:b/>
        </w:rPr>
        <w:t>No input range validation.</w:t>
      </w:r>
      <w:r>
        <w:rPr>
          <w:rFonts w:cs="Times New Roman"/>
        </w:rPr>
        <w:t xml:space="preserve"> Values such as a glucose of 100,000 mg/dL or an age of -5 are accepted by the API and classified.</w:t>
      </w:r>
    </w:p>
    <w:p w:rsidR="00786A2B" w:rsidRDefault="00CF0C81">
      <w:pPr>
        <w:spacing w:after="60"/>
        <w:ind w:left="720" w:hanging="360"/>
      </w:pPr>
      <w:r>
        <w:rPr>
          <w:rFonts w:cs="Times New Roman"/>
        </w:rPr>
        <w:t xml:space="preserve">•  </w:t>
      </w:r>
      <w:r>
        <w:rPr>
          <w:rFonts w:cs="Times New Roman"/>
          <w:b/>
        </w:rPr>
        <w:t>Hardware and environment.</w:t>
      </w:r>
      <w:r>
        <w:rPr>
          <w:rFonts w:cs="Times New Roman"/>
        </w:rPr>
        <w:t xml:space="preserve"> Measured on one CPU-only desktop; the pickled models requir</w:t>
      </w:r>
      <w:r>
        <w:rPr>
          <w:rFonts w:cs="Times New Roman"/>
        </w:rPr>
        <w:t>e scikit-learn 1.8.0 and fail with older versions.</w:t>
      </w:r>
    </w:p>
    <w:p w:rsidR="00786A2B" w:rsidRDefault="00CF0C81">
      <w:pPr>
        <w:spacing w:after="60"/>
        <w:ind w:left="720" w:hanging="360"/>
      </w:pPr>
      <w:r>
        <w:rPr>
          <w:rFonts w:cs="Times New Roman"/>
        </w:rPr>
        <w:t xml:space="preserve">•  </w:t>
      </w:r>
      <w:r>
        <w:rPr>
          <w:rFonts w:cs="Times New Roman"/>
          <w:b/>
        </w:rPr>
        <w:t>Security and privacy.</w:t>
      </w:r>
      <w:r>
        <w:rPr>
          <w:rFonts w:cs="Times New Roman"/>
        </w:rPr>
        <w:t xml:space="preserve"> There is no sign-in; no patient data are stored, but a deployed system would need both.</w:t>
      </w:r>
    </w:p>
    <w:p w:rsidR="00786A2B" w:rsidRDefault="00CF0C81">
      <w:r>
        <w:rPr>
          <w:rFonts w:cs="Times New Roman"/>
        </w:rPr>
        <w:t xml:space="preserve">Two of the limitations can be seen directly in the measurements. The first figure shows how </w:t>
      </w:r>
      <w:r>
        <w:rPr>
          <w:rFonts w:cs="Times New Roman"/>
        </w:rPr>
        <w:t>far the headline split can differ from cross-validation and from repeated splits; the second shows that accuracy on real public data is far below accuracy on the synthetic data the models were trained on.</w:t>
      </w:r>
    </w:p>
    <w:p w:rsidR="00786A2B" w:rsidRDefault="00CF0C81">
      <w:pPr>
        <w:keepNext/>
        <w:spacing w:line="240" w:lineRule="auto"/>
        <w:jc w:val="center"/>
      </w:pPr>
      <w:r>
        <w:rPr>
          <w:noProof/>
        </w:rPr>
        <w:lastRenderedPageBreak/>
        <w:drawing>
          <wp:inline distT="0" distB="0" distL="0" distR="0">
            <wp:extent cx="5394960" cy="16595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png"/>
                    <pic:cNvPicPr/>
                  </pic:nvPicPr>
                  <pic:blipFill>
                    <a:blip r:embed="rId8"/>
                    <a:stretch>
                      <a:fillRect/>
                    </a:stretch>
                  </pic:blipFill>
                  <pic:spPr>
                    <a:xfrm>
                      <a:off x="0" y="0"/>
                      <a:ext cx="5394960" cy="1659523"/>
                    </a:xfrm>
                    <a:prstGeom prst="rect">
                      <a:avLst/>
                    </a:prstGeom>
                  </pic:spPr>
                </pic:pic>
              </a:graphicData>
            </a:graphic>
          </wp:inline>
        </w:drawing>
      </w:r>
    </w:p>
    <w:p w:rsidR="00786A2B" w:rsidRDefault="00CF0C8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Accuracy on </w:t>
      </w:r>
      <w:r>
        <w:rPr>
          <w:rFonts w:cs="Times New Roman"/>
        </w:rPr>
        <w:t>the single hold-out split, in 5-fold cross-validation and on ten random splits (error bars: one standard deviation; dashed line: 92% noise ceiling)</w:t>
      </w:r>
    </w:p>
    <w:p w:rsidR="00786A2B" w:rsidRDefault="00CF0C81">
      <w:pPr>
        <w:keepNext/>
        <w:spacing w:line="240" w:lineRule="auto"/>
        <w:jc w:val="center"/>
      </w:pPr>
      <w:r>
        <w:rPr>
          <w:noProof/>
        </w:rPr>
        <w:drawing>
          <wp:inline distT="0" distB="0" distL="0" distR="0">
            <wp:extent cx="5120640" cy="2131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vs_synthetic.png"/>
                    <pic:cNvPicPr/>
                  </pic:nvPicPr>
                  <pic:blipFill>
                    <a:blip r:embed="rId9"/>
                    <a:stretch>
                      <a:fillRect/>
                    </a:stretch>
                  </pic:blipFill>
                  <pic:spPr>
                    <a:xfrm>
                      <a:off x="0" y="0"/>
                      <a:ext cx="5120640" cy="2131686"/>
                    </a:xfrm>
                    <a:prstGeom prst="rect">
                      <a:avLst/>
                    </a:prstGeom>
                  </pic:spPr>
                </pic:pic>
              </a:graphicData>
            </a:graphic>
          </wp:inline>
        </w:drawing>
      </w:r>
    </w:p>
    <w:p w:rsidR="00786A2B" w:rsidRDefault="00CF0C81">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Accuracy on synthetic data versus real public data, and of the shipped </w:t>
      </w:r>
      <w:r>
        <w:rPr>
          <w:rFonts w:cs="Times New Roman"/>
        </w:rPr>
        <w:t>models on real records</w:t>
      </w:r>
    </w:p>
    <w:p w:rsidR="00786A2B" w:rsidRDefault="00CF0C81">
      <w:r>
        <w:br w:type="page"/>
      </w:r>
    </w:p>
    <w:p w:rsidR="00786A2B" w:rsidRDefault="00CF0C81">
      <w:pPr>
        <w:pStyle w:val="Heading1"/>
      </w:pPr>
      <w:r>
        <w:lastRenderedPageBreak/>
        <w:t>4. WHAT WAS NOT MEASURED</w:t>
      </w:r>
    </w:p>
    <w:p w:rsidR="00786A2B" w:rsidRDefault="00CF0C81">
      <w:r>
        <w:rPr>
          <w:rFonts w:cs="Times New Roman"/>
        </w:rPr>
        <w:t xml:space="preserve">The following were </w:t>
      </w:r>
      <w:r>
        <w:rPr>
          <w:rFonts w:cs="Times New Roman"/>
          <w:b/>
        </w:rPr>
        <w:t>not</w:t>
      </w:r>
      <w:r>
        <w:rPr>
          <w:rFonts w:cs="Times New Roman"/>
        </w:rPr>
        <w:t xml:space="preserve"> measured, and no number for them appears in this work:</w:t>
      </w:r>
    </w:p>
    <w:p w:rsidR="00786A2B" w:rsidRDefault="00CF0C81">
      <w:pPr>
        <w:spacing w:after="60"/>
        <w:ind w:left="720" w:hanging="360"/>
      </w:pPr>
      <w:r>
        <w:rPr>
          <w:rFonts w:cs="Times New Roman"/>
        </w:rPr>
        <w:t>•  Performance on real patients, on an external data set, or in a prospective setting.</w:t>
      </w:r>
    </w:p>
    <w:p w:rsidR="00786A2B" w:rsidRDefault="00CF0C81">
      <w:pPr>
        <w:spacing w:after="60"/>
        <w:ind w:left="720" w:hanging="360"/>
      </w:pPr>
      <w:r>
        <w:rPr>
          <w:rFonts w:cs="Times New Roman"/>
        </w:rPr>
        <w:t>•  Probability calibration (no reliabilit</w:t>
      </w:r>
      <w:r>
        <w:rPr>
          <w:rFonts w:cs="Times New Roman"/>
        </w:rPr>
        <w:t>y curve or Brier score was computed).</w:t>
      </w:r>
    </w:p>
    <w:p w:rsidR="00786A2B" w:rsidRDefault="00CF0C81">
      <w:pPr>
        <w:spacing w:after="60"/>
        <w:ind w:left="720" w:hanging="360"/>
      </w:pPr>
      <w:r>
        <w:rPr>
          <w:rFonts w:cs="Times New Roman"/>
        </w:rPr>
        <w:t>•  Nested cross-validation or a tuned model; the effect of a hyper-parameter search.</w:t>
      </w:r>
    </w:p>
    <w:p w:rsidR="00786A2B" w:rsidRDefault="00CF0C81">
      <w:pPr>
        <w:spacing w:after="60"/>
        <w:ind w:left="720" w:hanging="360"/>
      </w:pPr>
      <w:r>
        <w:rPr>
          <w:rFonts w:cs="Times New Roman"/>
        </w:rPr>
        <w:t>•  Fairness or subgroup performance by sex or age.</w:t>
      </w:r>
    </w:p>
    <w:p w:rsidR="00786A2B" w:rsidRDefault="00CF0C81">
      <w:pPr>
        <w:spacing w:after="60"/>
        <w:ind w:left="720" w:hanging="360"/>
      </w:pPr>
      <w:r>
        <w:rPr>
          <w:rFonts w:cs="Times New Roman"/>
        </w:rPr>
        <w:t>•  Agreement of the permutation importance with SHAP or with clinical knowledge be</w:t>
      </w:r>
      <w:r>
        <w:rPr>
          <w:rFonts w:cs="Times New Roman"/>
        </w:rPr>
        <w:t>yond the generator's own rule.</w:t>
      </w:r>
    </w:p>
    <w:p w:rsidR="00786A2B" w:rsidRDefault="00CF0C81">
      <w:pPr>
        <w:spacing w:after="60"/>
        <w:ind w:left="720" w:hanging="360"/>
      </w:pPr>
      <w:r>
        <w:rPr>
          <w:rFonts w:cs="Times New Roman"/>
        </w:rPr>
        <w:t>•  Usability with clinicians or patients, accessibility audits, and behaviour in browsers other than Chrome.</w:t>
      </w:r>
    </w:p>
    <w:p w:rsidR="00786A2B" w:rsidRDefault="00CF0C81">
      <w:pPr>
        <w:spacing w:after="60"/>
        <w:ind w:left="720" w:hanging="360"/>
      </w:pPr>
      <w:r>
        <w:rPr>
          <w:rFonts w:cs="Times New Roman"/>
        </w:rPr>
        <w:t>•  Security, load beyond four concurrent clients, or latency on a deployed server.</w:t>
      </w:r>
    </w:p>
    <w:p w:rsidR="00786A2B" w:rsidRDefault="00CF0C81">
      <w:pPr>
        <w:spacing w:after="60"/>
        <w:ind w:left="720" w:hanging="360"/>
      </w:pPr>
      <w:r>
        <w:rPr>
          <w:rFonts w:cs="Times New Roman"/>
        </w:rPr>
        <w:t xml:space="preserve">•  The effect of recommendations </w:t>
      </w:r>
      <w:r>
        <w:rPr>
          <w:rFonts w:cs="Times New Roman"/>
        </w:rPr>
        <w:t>on health outcomes (none are produced).</w:t>
      </w:r>
    </w:p>
    <w:sectPr w:rsidR="00786A2B" w:rsidSect="00034616">
      <w:headerReference w:type="default" r:id="rId10"/>
      <w:footerReference w:type="default" r:id="rId11"/>
      <w:pgSz w:w="11906" w:h="16838"/>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F0C81">
      <w:pPr>
        <w:spacing w:after="0" w:line="240" w:lineRule="auto"/>
      </w:pPr>
      <w:r>
        <w:separator/>
      </w:r>
    </w:p>
  </w:endnote>
  <w:endnote w:type="continuationSeparator" w:id="0">
    <w:p w:rsidR="00000000" w:rsidRDefault="00CF0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6A2B" w:rsidRDefault="00CF0C8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F0C81">
      <w:pPr>
        <w:spacing w:after="0" w:line="240" w:lineRule="auto"/>
      </w:pPr>
      <w:r>
        <w:separator/>
      </w:r>
    </w:p>
  </w:footnote>
  <w:footnote w:type="continuationSeparator" w:id="0">
    <w:p w:rsidR="00000000" w:rsidRDefault="00CF0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6A2B" w:rsidRDefault="00CF0C81">
    <w:pPr>
      <w:pStyle w:val="Header"/>
      <w:jc w:val="center"/>
    </w:pPr>
    <w:r>
      <w:rPr>
        <w:rFonts w:cs="Times New Roman"/>
        <w:i/>
        <w:color w:val="555555"/>
        <w:sz w:val="20"/>
      </w:rPr>
      <w:t>Multi-Disease Prediction Using Machine Learning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6A2B"/>
    <w:rsid w:val="00AA1D8D"/>
    <w:rsid w:val="00B47730"/>
    <w:rsid w:val="00CB0664"/>
    <w:rsid w:val="00CF0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220380E-F41F-48DD-81D0-B17A7D5EE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semiHidden/>
    <w:unhideWhenUsed/>
    <w:rsid w:val="00CF0C81"/>
    <w:pPr>
      <w:spacing w:after="40" w:line="240" w:lineRule="auto"/>
    </w:pPr>
  </w:style>
  <w:style w:type="paragraph" w:styleId="TOC2">
    <w:name w:val="toc 2"/>
    <w:basedOn w:val="Normal"/>
    <w:next w:val="Normal"/>
    <w:autoRedefine/>
    <w:uiPriority w:val="39"/>
    <w:semiHidden/>
    <w:unhideWhenUsed/>
    <w:rsid w:val="00CF0C81"/>
    <w:pPr>
      <w:spacing w:after="40" w:line="240" w:lineRule="auto"/>
      <w:ind w:left="240"/>
    </w:pPr>
  </w:style>
  <w:style w:type="paragraph" w:styleId="TableofFigures">
    <w:name w:val="table of figures"/>
    <w:basedOn w:val="Normal"/>
    <w:next w:val="Normal"/>
    <w:uiPriority w:val="99"/>
    <w:semiHidden/>
    <w:unhideWhenUsed/>
    <w:rsid w:val="00CF0C81"/>
    <w:pPr>
      <w:spacing w:after="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7647A4-9A28-487B-B3B7-427A587DF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968</Words>
  <Characters>5290</Characters>
  <Application>Microsoft Office Word</Application>
  <DocSecurity>0</DocSecurity>
  <Lines>118</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2026-10-25T02:54:00Z</dcterms:modified>
  <cp:category/>
</cp:coreProperties>
</file>