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0685" w:rsidRDefault="00950685">
      <w:pPr>
        <w:spacing w:after="480" w:line="240" w:lineRule="auto"/>
      </w:pPr>
      <w:bookmarkStart w:id="0" w:name="_GoBack"/>
      <w:bookmarkEnd w:id="0"/>
    </w:p>
    <w:p w:rsidR="00950685" w:rsidRDefault="00D242A2">
      <w:pPr>
        <w:jc w:val="center"/>
      </w:pPr>
      <w:r>
        <w:rPr>
          <w:rFonts w:cs="Times New Roman"/>
          <w:b/>
          <w:sz w:val="36"/>
        </w:rPr>
        <w:t>AI-POWERED MEDICAL LAB REPORT ANALYSIS AND HEALTH INSIGHTS PLATFORM</w:t>
      </w:r>
    </w:p>
    <w:p w:rsidR="00950685" w:rsidRDefault="00D242A2">
      <w:pPr>
        <w:spacing w:after="280"/>
        <w:jc w:val="center"/>
      </w:pPr>
      <w:r>
        <w:rPr>
          <w:rFonts w:cs="Times New Roman"/>
          <w:b/>
          <w:sz w:val="28"/>
        </w:rPr>
        <w:t>Block Diagrams (all)</w:t>
      </w:r>
    </w:p>
    <w:p w:rsidR="00950685" w:rsidRDefault="00D242A2">
      <w:pPr>
        <w:spacing w:after="40"/>
        <w:jc w:val="center"/>
      </w:pPr>
      <w:r>
        <w:rPr>
          <w:rFonts w:cs="Times New Roman"/>
        </w:rPr>
        <w:t>Department of Computer Science and Engineering, TKR College of Engineering and Technology (Autonomous)</w:t>
      </w:r>
    </w:p>
    <w:p w:rsidR="00950685" w:rsidRDefault="00D242A2">
      <w:pPr>
        <w:spacing w:after="240"/>
        <w:jc w:val="center"/>
      </w:pPr>
      <w:r>
        <w:rPr>
          <w:rFonts w:cs="Times New Roman"/>
        </w:rPr>
        <w:t>Batch A8 (CSE-A)  ·  Academic year 2026-2027</w:t>
      </w:r>
    </w:p>
    <w:p w:rsidR="00950685" w:rsidRDefault="00D242A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50685">
        <w:trPr>
          <w:cantSplit/>
          <w:tblHeader/>
          <w:jc w:val="center"/>
        </w:trPr>
        <w:tc>
          <w:tcPr>
            <w:tcW w:w="1008" w:type="dxa"/>
            <w:shd w:val="clear" w:color="auto" w:fill="1B2A41"/>
          </w:tcPr>
          <w:p w:rsidR="00950685" w:rsidRDefault="00D242A2">
            <w:pPr>
              <w:keepNext/>
              <w:spacing w:after="40" w:line="240" w:lineRule="auto"/>
              <w:jc w:val="center"/>
            </w:pPr>
            <w:r>
              <w:rPr>
                <w:rFonts w:cs="Times New Roman"/>
                <w:b/>
                <w:color w:val="FFFFFF"/>
                <w:sz w:val="22"/>
              </w:rPr>
              <w:t>S.No.</w:t>
            </w:r>
          </w:p>
        </w:tc>
        <w:tc>
          <w:tcPr>
            <w:tcW w:w="4896" w:type="dxa"/>
            <w:shd w:val="clear" w:color="auto" w:fill="1B2A41"/>
          </w:tcPr>
          <w:p w:rsidR="00950685" w:rsidRDefault="00D242A2">
            <w:pPr>
              <w:keepNext/>
              <w:spacing w:after="40" w:line="240" w:lineRule="auto"/>
              <w:jc w:val="center"/>
            </w:pPr>
            <w:r>
              <w:rPr>
                <w:rFonts w:cs="Times New Roman"/>
                <w:b/>
                <w:color w:val="FFFFFF"/>
                <w:sz w:val="22"/>
              </w:rPr>
              <w:t>Student name</w:t>
            </w:r>
          </w:p>
        </w:tc>
        <w:tc>
          <w:tcPr>
            <w:tcW w:w="2592" w:type="dxa"/>
            <w:shd w:val="clear" w:color="auto" w:fill="1B2A41"/>
          </w:tcPr>
          <w:p w:rsidR="00950685" w:rsidRDefault="00D242A2">
            <w:pPr>
              <w:keepNext/>
              <w:spacing w:after="40" w:line="240" w:lineRule="auto"/>
              <w:jc w:val="center"/>
            </w:pPr>
            <w:r>
              <w:rPr>
                <w:rFonts w:cs="Times New Roman"/>
                <w:b/>
                <w:color w:val="FFFFFF"/>
                <w:sz w:val="22"/>
              </w:rPr>
              <w:t>Roll number</w:t>
            </w:r>
          </w:p>
        </w:tc>
      </w:tr>
      <w:tr w:rsidR="00950685">
        <w:trPr>
          <w:cantSplit/>
          <w:jc w:val="center"/>
        </w:trPr>
        <w:tc>
          <w:tcPr>
            <w:tcW w:w="1008" w:type="dxa"/>
          </w:tcPr>
          <w:p w:rsidR="00950685" w:rsidRDefault="00D242A2">
            <w:pPr>
              <w:keepNext/>
              <w:spacing w:after="40" w:line="240" w:lineRule="auto"/>
              <w:jc w:val="center"/>
            </w:pPr>
            <w:r>
              <w:rPr>
                <w:rFonts w:cs="Times New Roman"/>
                <w:sz w:val="22"/>
              </w:rPr>
              <w:t>1</w:t>
            </w:r>
          </w:p>
        </w:tc>
        <w:tc>
          <w:tcPr>
            <w:tcW w:w="4896" w:type="dxa"/>
          </w:tcPr>
          <w:p w:rsidR="00950685" w:rsidRDefault="00D242A2">
            <w:pPr>
              <w:keepNext/>
              <w:spacing w:after="40" w:line="240" w:lineRule="auto"/>
              <w:jc w:val="left"/>
            </w:pPr>
            <w:r>
              <w:rPr>
                <w:rFonts w:cs="Times New Roman"/>
                <w:sz w:val="22"/>
              </w:rPr>
              <w:t>BANOTH SWAPNA</w:t>
            </w:r>
          </w:p>
        </w:tc>
        <w:tc>
          <w:tcPr>
            <w:tcW w:w="2592" w:type="dxa"/>
          </w:tcPr>
          <w:p w:rsidR="00950685" w:rsidRDefault="00D242A2">
            <w:pPr>
              <w:keepNext/>
              <w:spacing w:after="40" w:line="240" w:lineRule="auto"/>
              <w:jc w:val="center"/>
            </w:pPr>
            <w:r>
              <w:rPr>
                <w:rFonts w:cs="Times New Roman"/>
                <w:sz w:val="22"/>
              </w:rPr>
              <w:t>23K91A0528</w:t>
            </w:r>
          </w:p>
        </w:tc>
      </w:tr>
      <w:tr w:rsidR="00950685">
        <w:trPr>
          <w:cantSplit/>
          <w:jc w:val="center"/>
        </w:trPr>
        <w:tc>
          <w:tcPr>
            <w:tcW w:w="1008" w:type="dxa"/>
          </w:tcPr>
          <w:p w:rsidR="00950685" w:rsidRDefault="00D242A2">
            <w:pPr>
              <w:keepNext/>
              <w:spacing w:after="40" w:line="240" w:lineRule="auto"/>
              <w:jc w:val="center"/>
            </w:pPr>
            <w:r>
              <w:rPr>
                <w:rFonts w:cs="Times New Roman"/>
                <w:sz w:val="22"/>
              </w:rPr>
              <w:t>2</w:t>
            </w:r>
          </w:p>
        </w:tc>
        <w:tc>
          <w:tcPr>
            <w:tcW w:w="4896" w:type="dxa"/>
          </w:tcPr>
          <w:p w:rsidR="00950685" w:rsidRDefault="00D242A2">
            <w:pPr>
              <w:keepNext/>
              <w:spacing w:after="40" w:line="240" w:lineRule="auto"/>
              <w:jc w:val="left"/>
            </w:pPr>
            <w:r>
              <w:rPr>
                <w:rFonts w:cs="Times New Roman"/>
                <w:sz w:val="22"/>
              </w:rPr>
              <w:t>BEKKAM VARSHITHA</w:t>
            </w:r>
          </w:p>
        </w:tc>
        <w:tc>
          <w:tcPr>
            <w:tcW w:w="2592" w:type="dxa"/>
          </w:tcPr>
          <w:p w:rsidR="00950685" w:rsidRDefault="00D242A2">
            <w:pPr>
              <w:keepNext/>
              <w:spacing w:after="40" w:line="240" w:lineRule="auto"/>
              <w:jc w:val="center"/>
            </w:pPr>
            <w:r>
              <w:rPr>
                <w:rFonts w:cs="Times New Roman"/>
                <w:sz w:val="22"/>
              </w:rPr>
              <w:t>23K91A0535</w:t>
            </w:r>
          </w:p>
        </w:tc>
      </w:tr>
      <w:tr w:rsidR="00950685">
        <w:trPr>
          <w:cantSplit/>
          <w:jc w:val="center"/>
        </w:trPr>
        <w:tc>
          <w:tcPr>
            <w:tcW w:w="1008" w:type="dxa"/>
          </w:tcPr>
          <w:p w:rsidR="00950685" w:rsidRDefault="00D242A2">
            <w:pPr>
              <w:spacing w:after="40" w:line="240" w:lineRule="auto"/>
              <w:jc w:val="center"/>
            </w:pPr>
            <w:r>
              <w:rPr>
                <w:rFonts w:cs="Times New Roman"/>
                <w:sz w:val="22"/>
              </w:rPr>
              <w:t>3</w:t>
            </w:r>
          </w:p>
        </w:tc>
        <w:tc>
          <w:tcPr>
            <w:tcW w:w="4896" w:type="dxa"/>
          </w:tcPr>
          <w:p w:rsidR="00950685" w:rsidRDefault="00D242A2">
            <w:pPr>
              <w:spacing w:after="40" w:line="240" w:lineRule="auto"/>
              <w:jc w:val="left"/>
            </w:pPr>
            <w:r>
              <w:rPr>
                <w:rFonts w:cs="Times New Roman"/>
                <w:sz w:val="22"/>
              </w:rPr>
              <w:t>A NAVADEEP REDDY</w:t>
            </w:r>
          </w:p>
        </w:tc>
        <w:tc>
          <w:tcPr>
            <w:tcW w:w="2592" w:type="dxa"/>
          </w:tcPr>
          <w:p w:rsidR="00950685" w:rsidRDefault="00D242A2">
            <w:pPr>
              <w:spacing w:after="40" w:line="240" w:lineRule="auto"/>
              <w:jc w:val="center"/>
            </w:pPr>
            <w:r>
              <w:rPr>
                <w:rFonts w:cs="Times New Roman"/>
                <w:sz w:val="22"/>
              </w:rPr>
              <w:t>23K91A0502</w:t>
            </w:r>
          </w:p>
        </w:tc>
      </w:tr>
      <w:tr w:rsidR="00950685">
        <w:trPr>
          <w:cantSplit/>
          <w:jc w:val="center"/>
        </w:trPr>
        <w:tc>
          <w:tcPr>
            <w:tcW w:w="1008" w:type="dxa"/>
          </w:tcPr>
          <w:p w:rsidR="00950685" w:rsidRDefault="00D242A2">
            <w:pPr>
              <w:spacing w:after="40" w:line="240" w:lineRule="auto"/>
              <w:jc w:val="center"/>
            </w:pPr>
            <w:r>
              <w:rPr>
                <w:rFonts w:cs="Times New Roman"/>
                <w:sz w:val="22"/>
              </w:rPr>
              <w:t>4</w:t>
            </w:r>
          </w:p>
        </w:tc>
        <w:tc>
          <w:tcPr>
            <w:tcW w:w="4896" w:type="dxa"/>
          </w:tcPr>
          <w:p w:rsidR="00950685" w:rsidRDefault="00D242A2">
            <w:pPr>
              <w:spacing w:after="40" w:line="240" w:lineRule="auto"/>
              <w:jc w:val="left"/>
            </w:pPr>
            <w:r>
              <w:rPr>
                <w:rFonts w:cs="Times New Roman"/>
                <w:sz w:val="22"/>
              </w:rPr>
              <w:t>BUDIGAM MANOJ</w:t>
            </w:r>
          </w:p>
        </w:tc>
        <w:tc>
          <w:tcPr>
            <w:tcW w:w="2592" w:type="dxa"/>
          </w:tcPr>
          <w:p w:rsidR="00950685" w:rsidRDefault="00D242A2">
            <w:pPr>
              <w:spacing w:after="40" w:line="240" w:lineRule="auto"/>
              <w:jc w:val="center"/>
            </w:pPr>
            <w:r>
              <w:rPr>
                <w:rFonts w:cs="Times New Roman"/>
                <w:sz w:val="22"/>
              </w:rPr>
              <w:t>23K91A0546</w:t>
            </w:r>
          </w:p>
        </w:tc>
      </w:tr>
    </w:tbl>
    <w:p w:rsidR="00950685" w:rsidRDefault="00950685">
      <w:pPr>
        <w:spacing w:line="192" w:lineRule="auto"/>
      </w:pPr>
    </w:p>
    <w:p w:rsidR="00950685" w:rsidRDefault="00D242A2">
      <w:pPr>
        <w:spacing w:after="200"/>
        <w:jc w:val="center"/>
      </w:pPr>
      <w:r>
        <w:rPr>
          <w:rFonts w:cs="Times New Roman"/>
          <w:b/>
        </w:rPr>
        <w:t>Project guide:</w:t>
      </w:r>
      <w:r>
        <w:rPr>
          <w:rFonts w:cs="Times New Roman"/>
        </w:rPr>
        <w:t xml:space="preserve"> L.G REDDY</w:t>
      </w:r>
    </w:p>
    <w:p w:rsidR="00950685" w:rsidRDefault="00D242A2">
      <w:r>
        <w:rPr>
          <w:rFonts w:cs="Times New Roman"/>
          <w:i/>
          <w:sz w:val="21"/>
        </w:rPr>
        <w:t xml:space="preserve">Chapter and section numbers quoted in </w:t>
      </w:r>
      <w:r>
        <w:rPr>
          <w:rFonts w:cs="Times New Roman"/>
          <w:i/>
          <w:sz w:val="21"/>
        </w:rPr>
        <w:t>the text (for example Section 6.6 or Chapter 8) refer to the full project report, 17.Final Document. Figures and tables in this document are numbered from 1.</w:t>
      </w:r>
    </w:p>
    <w:p w:rsidR="00950685" w:rsidRDefault="00D242A2">
      <w:pPr>
        <w:pStyle w:val="Heading1"/>
      </w:pPr>
      <w:r>
        <w:t>1. INDEX OF DIAGRAMS</w:t>
      </w:r>
    </w:p>
    <w:p w:rsidR="00950685" w:rsidRDefault="00D242A2">
      <w:r>
        <w:rPr>
          <w:rFonts w:cs="Times New Roman"/>
        </w:rPr>
        <w:t xml:space="preserve">Every diagram is generated from the real design by </w:t>
      </w:r>
      <w:r>
        <w:rPr>
          <w:rFonts w:ascii="Consolas" w:eastAsia="Consolas" w:hAnsi="Consolas" w:cs="Consolas"/>
          <w:sz w:val="21"/>
        </w:rPr>
        <w:t>scripts/make_diagrams.py</w:t>
      </w:r>
      <w:r>
        <w:rPr>
          <w:rFonts w:cs="Times New Roman"/>
        </w:rPr>
        <w:t xml:space="preserve"> (matplotlib, 150 dpi) and mirrors the code in </w:t>
      </w:r>
      <w:r>
        <w:rPr>
          <w:rFonts w:ascii="Consolas" w:eastAsia="Consolas" w:hAnsi="Consolas" w:cs="Consolas"/>
          <w:sz w:val="21"/>
        </w:rPr>
        <w:t>backend/main.py</w:t>
      </w:r>
      <w:r>
        <w:rPr>
          <w:rFonts w:cs="Times New Roman"/>
        </w:rPr>
        <w:t xml:space="preserve">, </w:t>
      </w:r>
      <w:r>
        <w:rPr>
          <w:rFonts w:ascii="Consolas" w:eastAsia="Consolas" w:hAnsi="Consolas" w:cs="Consolas"/>
          <w:sz w:val="21"/>
        </w:rPr>
        <w:t>report_processor.py</w:t>
      </w:r>
      <w:r>
        <w:rPr>
          <w:rFonts w:cs="Times New Roman"/>
        </w:rPr>
        <w:t xml:space="preserve">, the four pipeline modules, </w:t>
      </w:r>
      <w:r>
        <w:rPr>
          <w:rFonts w:ascii="Consolas" w:eastAsia="Consolas" w:hAnsi="Consolas" w:cs="Consolas"/>
          <w:sz w:val="21"/>
        </w:rPr>
        <w:t>database.py</w:t>
      </w:r>
      <w:r>
        <w:rPr>
          <w:rFonts w:cs="Times New Roman"/>
        </w:rPr>
        <w:t xml:space="preserve"> and </w:t>
      </w:r>
      <w:r>
        <w:rPr>
          <w:rFonts w:ascii="Consolas" w:eastAsia="Consolas" w:hAnsi="Consolas" w:cs="Consolas"/>
          <w:sz w:val="21"/>
        </w:rPr>
        <w:t>models.py</w:t>
      </w:r>
      <w:r>
        <w:rPr>
          <w:rFonts w:cs="Times New Roman"/>
        </w:rPr>
        <w:t>.</w:t>
      </w:r>
    </w:p>
    <w:p w:rsidR="00950685" w:rsidRDefault="00D242A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1"/>
        <w:gridCol w:w="3541"/>
        <w:gridCol w:w="4670"/>
      </w:tblGrid>
      <w:tr w:rsidR="00950685">
        <w:trPr>
          <w:cantSplit/>
          <w:tblHeader/>
          <w:jc w:val="center"/>
        </w:trPr>
        <w:tc>
          <w:tcPr>
            <w:tcW w:w="720" w:type="dxa"/>
            <w:shd w:val="clear" w:color="auto" w:fill="1B2A41"/>
          </w:tcPr>
          <w:p w:rsidR="00950685" w:rsidRDefault="00D242A2">
            <w:pPr>
              <w:keepNext/>
              <w:spacing w:after="40" w:line="240" w:lineRule="auto"/>
              <w:jc w:val="center"/>
            </w:pPr>
            <w:r>
              <w:rPr>
                <w:rFonts w:cs="Times New Roman"/>
                <w:b/>
                <w:color w:val="FFFFFF"/>
                <w:sz w:val="21"/>
              </w:rPr>
              <w:t>No.</w:t>
            </w:r>
          </w:p>
        </w:tc>
        <w:tc>
          <w:tcPr>
            <w:tcW w:w="4320" w:type="dxa"/>
            <w:shd w:val="clear" w:color="auto" w:fill="1B2A41"/>
          </w:tcPr>
          <w:p w:rsidR="00950685" w:rsidRDefault="00D242A2">
            <w:pPr>
              <w:keepNext/>
              <w:spacing w:after="40" w:line="240" w:lineRule="auto"/>
              <w:jc w:val="center"/>
            </w:pPr>
            <w:r>
              <w:rPr>
                <w:rFonts w:cs="Times New Roman"/>
                <w:b/>
                <w:color w:val="FFFFFF"/>
                <w:sz w:val="21"/>
              </w:rPr>
              <w:t>Diagram</w:t>
            </w:r>
          </w:p>
        </w:tc>
        <w:tc>
          <w:tcPr>
            <w:tcW w:w="4032" w:type="dxa"/>
            <w:shd w:val="clear" w:color="auto" w:fill="1B2A41"/>
          </w:tcPr>
          <w:p w:rsidR="00950685" w:rsidRDefault="00D242A2">
            <w:pPr>
              <w:keepNext/>
              <w:spacing w:after="40" w:line="240" w:lineRule="auto"/>
              <w:jc w:val="center"/>
            </w:pPr>
            <w:r>
              <w:rPr>
                <w:rFonts w:cs="Times New Roman"/>
                <w:b/>
                <w:color w:val="FFFFFF"/>
                <w:sz w:val="21"/>
              </w:rPr>
              <w:t>Image file</w:t>
            </w:r>
          </w:p>
        </w:tc>
      </w:tr>
      <w:tr w:rsidR="00950685">
        <w:trPr>
          <w:cantSplit/>
          <w:jc w:val="center"/>
        </w:trPr>
        <w:tc>
          <w:tcPr>
            <w:tcW w:w="720" w:type="dxa"/>
          </w:tcPr>
          <w:p w:rsidR="00950685" w:rsidRDefault="00D242A2">
            <w:pPr>
              <w:keepNext/>
              <w:spacing w:after="40" w:line="240" w:lineRule="auto"/>
              <w:jc w:val="center"/>
            </w:pPr>
            <w:r>
              <w:rPr>
                <w:rFonts w:cs="Times New Roman"/>
                <w:sz w:val="21"/>
              </w:rPr>
              <w:t>1</w:t>
            </w:r>
          </w:p>
        </w:tc>
        <w:tc>
          <w:tcPr>
            <w:tcW w:w="4320" w:type="dxa"/>
          </w:tcPr>
          <w:p w:rsidR="00950685" w:rsidRDefault="00D242A2">
            <w:pPr>
              <w:keepNext/>
              <w:spacing w:after="40" w:line="240" w:lineRule="auto"/>
              <w:jc w:val="left"/>
            </w:pPr>
            <w:r>
              <w:rPr>
                <w:rFonts w:cs="Times New Roman"/>
                <w:sz w:val="21"/>
              </w:rPr>
              <w:t>System architecture</w:t>
            </w:r>
          </w:p>
        </w:tc>
        <w:tc>
          <w:tcPr>
            <w:tcW w:w="4032" w:type="dxa"/>
          </w:tcPr>
          <w:p w:rsidR="00950685" w:rsidRDefault="00D242A2">
            <w:pPr>
              <w:keepNext/>
              <w:spacing w:after="40" w:line="240" w:lineRule="auto"/>
              <w:jc w:val="left"/>
            </w:pPr>
            <w:r>
              <w:rPr>
                <w:rFonts w:ascii="Consolas" w:eastAsia="Consolas" w:hAnsi="Consolas" w:cs="Consolas"/>
                <w:sz w:val="18"/>
              </w:rPr>
              <w:t>docs/diagram</w:t>
            </w:r>
            <w:r>
              <w:rPr>
                <w:rFonts w:ascii="Consolas" w:eastAsia="Consolas" w:hAnsi="Consolas" w:cs="Consolas"/>
                <w:sz w:val="18"/>
              </w:rPr>
              <w:t>s/01_system_architecture.png</w:t>
            </w:r>
          </w:p>
        </w:tc>
      </w:tr>
      <w:tr w:rsidR="00950685">
        <w:trPr>
          <w:cantSplit/>
          <w:jc w:val="center"/>
        </w:trPr>
        <w:tc>
          <w:tcPr>
            <w:tcW w:w="720" w:type="dxa"/>
          </w:tcPr>
          <w:p w:rsidR="00950685" w:rsidRDefault="00D242A2">
            <w:pPr>
              <w:keepNext/>
              <w:spacing w:after="40" w:line="240" w:lineRule="auto"/>
              <w:jc w:val="center"/>
            </w:pPr>
            <w:r>
              <w:rPr>
                <w:rFonts w:cs="Times New Roman"/>
                <w:sz w:val="21"/>
              </w:rPr>
              <w:t>2</w:t>
            </w:r>
          </w:p>
        </w:tc>
        <w:tc>
          <w:tcPr>
            <w:tcW w:w="4320" w:type="dxa"/>
          </w:tcPr>
          <w:p w:rsidR="00950685" w:rsidRDefault="00D242A2">
            <w:pPr>
              <w:keepNext/>
              <w:spacing w:after="40" w:line="240" w:lineRule="auto"/>
              <w:jc w:val="left"/>
            </w:pPr>
            <w:r>
              <w:rPr>
                <w:rFonts w:cs="Times New Roman"/>
                <w:sz w:val="21"/>
              </w:rPr>
              <w:t>High-level workflow</w:t>
            </w:r>
          </w:p>
        </w:tc>
        <w:tc>
          <w:tcPr>
            <w:tcW w:w="4032" w:type="dxa"/>
          </w:tcPr>
          <w:p w:rsidR="00950685" w:rsidRDefault="00D242A2">
            <w:pPr>
              <w:keepNext/>
              <w:spacing w:after="40" w:line="240" w:lineRule="auto"/>
              <w:jc w:val="left"/>
            </w:pPr>
            <w:r>
              <w:rPr>
                <w:rFonts w:ascii="Consolas" w:eastAsia="Consolas" w:hAnsi="Consolas" w:cs="Consolas"/>
                <w:sz w:val="18"/>
              </w:rPr>
              <w:t>docs/diagrams/02_high_level_workflow.png</w:t>
            </w:r>
          </w:p>
        </w:tc>
      </w:tr>
      <w:tr w:rsidR="00950685">
        <w:trPr>
          <w:cantSplit/>
          <w:jc w:val="center"/>
        </w:trPr>
        <w:tc>
          <w:tcPr>
            <w:tcW w:w="720" w:type="dxa"/>
          </w:tcPr>
          <w:p w:rsidR="00950685" w:rsidRDefault="00D242A2">
            <w:pPr>
              <w:spacing w:after="40" w:line="240" w:lineRule="auto"/>
              <w:jc w:val="center"/>
            </w:pPr>
            <w:r>
              <w:rPr>
                <w:rFonts w:cs="Times New Roman"/>
                <w:sz w:val="21"/>
              </w:rPr>
              <w:t>3</w:t>
            </w:r>
          </w:p>
        </w:tc>
        <w:tc>
          <w:tcPr>
            <w:tcW w:w="4320" w:type="dxa"/>
          </w:tcPr>
          <w:p w:rsidR="00950685" w:rsidRDefault="00D242A2">
            <w:pPr>
              <w:spacing w:after="40" w:line="240" w:lineRule="auto"/>
              <w:jc w:val="left"/>
            </w:pPr>
            <w:r>
              <w:rPr>
                <w:rFonts w:cs="Times New Roman"/>
                <w:sz w:val="21"/>
              </w:rPr>
              <w:t>Data flow diagram, level 0</w:t>
            </w:r>
          </w:p>
        </w:tc>
        <w:tc>
          <w:tcPr>
            <w:tcW w:w="4032" w:type="dxa"/>
          </w:tcPr>
          <w:p w:rsidR="00950685" w:rsidRDefault="00D242A2">
            <w:pPr>
              <w:spacing w:after="40" w:line="240" w:lineRule="auto"/>
              <w:jc w:val="left"/>
            </w:pPr>
            <w:r>
              <w:rPr>
                <w:rFonts w:ascii="Consolas" w:eastAsia="Consolas" w:hAnsi="Consolas" w:cs="Consolas"/>
                <w:sz w:val="18"/>
              </w:rPr>
              <w:t>docs/diagrams/03_dfd_level0.png</w:t>
            </w:r>
          </w:p>
        </w:tc>
      </w:tr>
      <w:tr w:rsidR="00950685">
        <w:trPr>
          <w:cantSplit/>
          <w:jc w:val="center"/>
        </w:trPr>
        <w:tc>
          <w:tcPr>
            <w:tcW w:w="720" w:type="dxa"/>
          </w:tcPr>
          <w:p w:rsidR="00950685" w:rsidRDefault="00D242A2">
            <w:pPr>
              <w:spacing w:after="40" w:line="240" w:lineRule="auto"/>
              <w:jc w:val="center"/>
            </w:pPr>
            <w:r>
              <w:rPr>
                <w:rFonts w:cs="Times New Roman"/>
                <w:sz w:val="21"/>
              </w:rPr>
              <w:t>4</w:t>
            </w:r>
          </w:p>
        </w:tc>
        <w:tc>
          <w:tcPr>
            <w:tcW w:w="4320" w:type="dxa"/>
          </w:tcPr>
          <w:p w:rsidR="00950685" w:rsidRDefault="00D242A2">
            <w:pPr>
              <w:spacing w:after="40" w:line="240" w:lineRule="auto"/>
              <w:jc w:val="left"/>
            </w:pPr>
            <w:r>
              <w:rPr>
                <w:rFonts w:cs="Times New Roman"/>
                <w:sz w:val="21"/>
              </w:rPr>
              <w:t>Data flow diagram, level 1</w:t>
            </w:r>
          </w:p>
        </w:tc>
        <w:tc>
          <w:tcPr>
            <w:tcW w:w="4032" w:type="dxa"/>
          </w:tcPr>
          <w:p w:rsidR="00950685" w:rsidRDefault="00D242A2">
            <w:pPr>
              <w:spacing w:after="40" w:line="240" w:lineRule="auto"/>
              <w:jc w:val="left"/>
            </w:pPr>
            <w:r>
              <w:rPr>
                <w:rFonts w:ascii="Consolas" w:eastAsia="Consolas" w:hAnsi="Consolas" w:cs="Consolas"/>
                <w:sz w:val="18"/>
              </w:rPr>
              <w:t>docs/diagrams/04_dfd_level1.png</w:t>
            </w:r>
          </w:p>
        </w:tc>
      </w:tr>
      <w:tr w:rsidR="00950685">
        <w:trPr>
          <w:cantSplit/>
          <w:jc w:val="center"/>
        </w:trPr>
        <w:tc>
          <w:tcPr>
            <w:tcW w:w="720" w:type="dxa"/>
          </w:tcPr>
          <w:p w:rsidR="00950685" w:rsidRDefault="00D242A2">
            <w:pPr>
              <w:spacing w:after="40" w:line="240" w:lineRule="auto"/>
              <w:jc w:val="center"/>
            </w:pPr>
            <w:r>
              <w:rPr>
                <w:rFonts w:cs="Times New Roman"/>
                <w:sz w:val="21"/>
              </w:rPr>
              <w:t>5</w:t>
            </w:r>
          </w:p>
        </w:tc>
        <w:tc>
          <w:tcPr>
            <w:tcW w:w="4320" w:type="dxa"/>
          </w:tcPr>
          <w:p w:rsidR="00950685" w:rsidRDefault="00D242A2">
            <w:pPr>
              <w:spacing w:after="40" w:line="240" w:lineRule="auto"/>
              <w:jc w:val="left"/>
            </w:pPr>
            <w:r>
              <w:rPr>
                <w:rFonts w:cs="Times New Roman"/>
                <w:sz w:val="21"/>
              </w:rPr>
              <w:t>Data flow diagram, level 2</w:t>
            </w:r>
          </w:p>
        </w:tc>
        <w:tc>
          <w:tcPr>
            <w:tcW w:w="4032" w:type="dxa"/>
          </w:tcPr>
          <w:p w:rsidR="00950685" w:rsidRDefault="00D242A2">
            <w:pPr>
              <w:spacing w:after="40" w:line="240" w:lineRule="auto"/>
              <w:jc w:val="left"/>
            </w:pPr>
            <w:r>
              <w:rPr>
                <w:rFonts w:ascii="Consolas" w:eastAsia="Consolas" w:hAnsi="Consolas" w:cs="Consolas"/>
                <w:sz w:val="18"/>
              </w:rPr>
              <w:t>docs/diagrams/05_dfd_level2.png</w:t>
            </w:r>
          </w:p>
        </w:tc>
      </w:tr>
      <w:tr w:rsidR="00950685">
        <w:trPr>
          <w:cantSplit/>
          <w:jc w:val="center"/>
        </w:trPr>
        <w:tc>
          <w:tcPr>
            <w:tcW w:w="720" w:type="dxa"/>
          </w:tcPr>
          <w:p w:rsidR="00950685" w:rsidRDefault="00D242A2">
            <w:pPr>
              <w:spacing w:after="40" w:line="240" w:lineRule="auto"/>
              <w:jc w:val="center"/>
            </w:pPr>
            <w:r>
              <w:rPr>
                <w:rFonts w:cs="Times New Roman"/>
                <w:sz w:val="21"/>
              </w:rPr>
              <w:t>6</w:t>
            </w:r>
          </w:p>
        </w:tc>
        <w:tc>
          <w:tcPr>
            <w:tcW w:w="4320" w:type="dxa"/>
          </w:tcPr>
          <w:p w:rsidR="00950685" w:rsidRDefault="00D242A2">
            <w:pPr>
              <w:spacing w:after="40" w:line="240" w:lineRule="auto"/>
              <w:jc w:val="left"/>
            </w:pPr>
            <w:r>
              <w:rPr>
                <w:rFonts w:cs="Times New Roman"/>
                <w:sz w:val="21"/>
              </w:rPr>
              <w:t>UML class diagram</w:t>
            </w:r>
          </w:p>
        </w:tc>
        <w:tc>
          <w:tcPr>
            <w:tcW w:w="4032" w:type="dxa"/>
          </w:tcPr>
          <w:p w:rsidR="00950685" w:rsidRDefault="00D242A2">
            <w:pPr>
              <w:spacing w:after="40" w:line="240" w:lineRule="auto"/>
              <w:jc w:val="left"/>
            </w:pPr>
            <w:r>
              <w:rPr>
                <w:rFonts w:ascii="Consolas" w:eastAsia="Consolas" w:hAnsi="Consolas" w:cs="Consolas"/>
                <w:sz w:val="18"/>
              </w:rPr>
              <w:t>docs/diagrams/06_uml_class_diagram.png</w:t>
            </w:r>
          </w:p>
        </w:tc>
      </w:tr>
      <w:tr w:rsidR="00950685">
        <w:trPr>
          <w:cantSplit/>
          <w:jc w:val="center"/>
        </w:trPr>
        <w:tc>
          <w:tcPr>
            <w:tcW w:w="720" w:type="dxa"/>
          </w:tcPr>
          <w:p w:rsidR="00950685" w:rsidRDefault="00D242A2">
            <w:pPr>
              <w:spacing w:after="40" w:line="240" w:lineRule="auto"/>
              <w:jc w:val="center"/>
            </w:pPr>
            <w:r>
              <w:rPr>
                <w:rFonts w:cs="Times New Roman"/>
                <w:sz w:val="21"/>
              </w:rPr>
              <w:t>7</w:t>
            </w:r>
          </w:p>
        </w:tc>
        <w:tc>
          <w:tcPr>
            <w:tcW w:w="4320" w:type="dxa"/>
          </w:tcPr>
          <w:p w:rsidR="00950685" w:rsidRDefault="00D242A2">
            <w:pPr>
              <w:spacing w:after="40" w:line="240" w:lineRule="auto"/>
              <w:jc w:val="left"/>
            </w:pPr>
            <w:r>
              <w:rPr>
                <w:rFonts w:cs="Times New Roman"/>
                <w:sz w:val="21"/>
              </w:rPr>
              <w:t>Sequence diagram</w:t>
            </w:r>
          </w:p>
        </w:tc>
        <w:tc>
          <w:tcPr>
            <w:tcW w:w="4032" w:type="dxa"/>
          </w:tcPr>
          <w:p w:rsidR="00950685" w:rsidRDefault="00D242A2">
            <w:pPr>
              <w:spacing w:after="40" w:line="240" w:lineRule="auto"/>
              <w:jc w:val="left"/>
            </w:pPr>
            <w:r>
              <w:rPr>
                <w:rFonts w:ascii="Consolas" w:eastAsia="Consolas" w:hAnsi="Consolas" w:cs="Consolas"/>
                <w:sz w:val="18"/>
              </w:rPr>
              <w:t>docs/diagrams/07_sequence_diagram.png</w:t>
            </w:r>
          </w:p>
        </w:tc>
      </w:tr>
      <w:tr w:rsidR="00950685">
        <w:trPr>
          <w:cantSplit/>
          <w:jc w:val="center"/>
        </w:trPr>
        <w:tc>
          <w:tcPr>
            <w:tcW w:w="720" w:type="dxa"/>
          </w:tcPr>
          <w:p w:rsidR="00950685" w:rsidRDefault="00D242A2">
            <w:pPr>
              <w:spacing w:after="40" w:line="240" w:lineRule="auto"/>
              <w:jc w:val="center"/>
            </w:pPr>
            <w:r>
              <w:rPr>
                <w:rFonts w:cs="Times New Roman"/>
                <w:sz w:val="21"/>
              </w:rPr>
              <w:t>8</w:t>
            </w:r>
          </w:p>
        </w:tc>
        <w:tc>
          <w:tcPr>
            <w:tcW w:w="4320" w:type="dxa"/>
          </w:tcPr>
          <w:p w:rsidR="00950685" w:rsidRDefault="00D242A2">
            <w:pPr>
              <w:spacing w:after="40" w:line="240" w:lineRule="auto"/>
              <w:jc w:val="left"/>
            </w:pPr>
            <w:r>
              <w:rPr>
                <w:rFonts w:cs="Times New Roman"/>
                <w:sz w:val="21"/>
              </w:rPr>
              <w:t>Use-case diagram</w:t>
            </w:r>
          </w:p>
        </w:tc>
        <w:tc>
          <w:tcPr>
            <w:tcW w:w="4032" w:type="dxa"/>
          </w:tcPr>
          <w:p w:rsidR="00950685" w:rsidRDefault="00D242A2">
            <w:pPr>
              <w:spacing w:after="40" w:line="240" w:lineRule="auto"/>
              <w:jc w:val="left"/>
            </w:pPr>
            <w:r>
              <w:rPr>
                <w:rFonts w:ascii="Consolas" w:eastAsia="Consolas" w:hAnsi="Consolas" w:cs="Consolas"/>
                <w:sz w:val="18"/>
              </w:rPr>
              <w:t>docs/diagrams/08_use_case_diagram.png</w:t>
            </w:r>
          </w:p>
        </w:tc>
      </w:tr>
      <w:tr w:rsidR="00950685">
        <w:trPr>
          <w:cantSplit/>
          <w:jc w:val="center"/>
        </w:trPr>
        <w:tc>
          <w:tcPr>
            <w:tcW w:w="720" w:type="dxa"/>
          </w:tcPr>
          <w:p w:rsidR="00950685" w:rsidRDefault="00D242A2">
            <w:pPr>
              <w:spacing w:after="40" w:line="240" w:lineRule="auto"/>
              <w:jc w:val="center"/>
            </w:pPr>
            <w:r>
              <w:rPr>
                <w:rFonts w:cs="Times New Roman"/>
                <w:sz w:val="21"/>
              </w:rPr>
              <w:t>9</w:t>
            </w:r>
          </w:p>
        </w:tc>
        <w:tc>
          <w:tcPr>
            <w:tcW w:w="4320" w:type="dxa"/>
          </w:tcPr>
          <w:p w:rsidR="00950685" w:rsidRDefault="00D242A2">
            <w:pPr>
              <w:spacing w:after="40" w:line="240" w:lineRule="auto"/>
              <w:jc w:val="left"/>
            </w:pPr>
            <w:r>
              <w:rPr>
                <w:rFonts w:cs="Times New Roman"/>
                <w:sz w:val="21"/>
              </w:rPr>
              <w:t>Entity-relationship diagram</w:t>
            </w:r>
          </w:p>
        </w:tc>
        <w:tc>
          <w:tcPr>
            <w:tcW w:w="4032" w:type="dxa"/>
          </w:tcPr>
          <w:p w:rsidR="00950685" w:rsidRDefault="00D242A2">
            <w:pPr>
              <w:spacing w:after="40" w:line="240" w:lineRule="auto"/>
              <w:jc w:val="left"/>
            </w:pPr>
            <w:r>
              <w:rPr>
                <w:rFonts w:ascii="Consolas" w:eastAsia="Consolas" w:hAnsi="Consolas" w:cs="Consolas"/>
                <w:sz w:val="18"/>
              </w:rPr>
              <w:t>docs/diagrams/09_er_diagram.png</w:t>
            </w:r>
          </w:p>
        </w:tc>
      </w:tr>
      <w:tr w:rsidR="00950685">
        <w:trPr>
          <w:cantSplit/>
          <w:jc w:val="center"/>
        </w:trPr>
        <w:tc>
          <w:tcPr>
            <w:tcW w:w="720" w:type="dxa"/>
          </w:tcPr>
          <w:p w:rsidR="00950685" w:rsidRDefault="00D242A2">
            <w:pPr>
              <w:spacing w:after="40" w:line="240" w:lineRule="auto"/>
              <w:jc w:val="center"/>
            </w:pPr>
            <w:r>
              <w:rPr>
                <w:rFonts w:cs="Times New Roman"/>
                <w:sz w:val="21"/>
              </w:rPr>
              <w:t>10</w:t>
            </w:r>
          </w:p>
        </w:tc>
        <w:tc>
          <w:tcPr>
            <w:tcW w:w="4320" w:type="dxa"/>
          </w:tcPr>
          <w:p w:rsidR="00950685" w:rsidRDefault="00D242A2">
            <w:pPr>
              <w:spacing w:after="40" w:line="240" w:lineRule="auto"/>
              <w:jc w:val="left"/>
            </w:pPr>
            <w:r>
              <w:rPr>
                <w:rFonts w:cs="Times New Roman"/>
                <w:sz w:val="21"/>
              </w:rPr>
              <w:t>Flowchart of the core algorithm</w:t>
            </w:r>
          </w:p>
        </w:tc>
        <w:tc>
          <w:tcPr>
            <w:tcW w:w="4032" w:type="dxa"/>
          </w:tcPr>
          <w:p w:rsidR="00950685" w:rsidRDefault="00D242A2">
            <w:pPr>
              <w:spacing w:after="40" w:line="240" w:lineRule="auto"/>
              <w:jc w:val="left"/>
            </w:pPr>
            <w:r>
              <w:rPr>
                <w:rFonts w:ascii="Consolas" w:eastAsia="Consolas" w:hAnsi="Consolas" w:cs="Consolas"/>
                <w:sz w:val="18"/>
              </w:rPr>
              <w:t>docs/diagrams/10_core_algorithm_flowchart.png</w:t>
            </w:r>
          </w:p>
        </w:tc>
      </w:tr>
    </w:tbl>
    <w:p w:rsidR="00950685" w:rsidRDefault="00950685">
      <w:pPr>
        <w:spacing w:line="192" w:lineRule="auto"/>
      </w:pPr>
    </w:p>
    <w:p w:rsidR="00950685" w:rsidRDefault="00D242A2">
      <w:r>
        <w:br w:type="page"/>
      </w:r>
    </w:p>
    <w:p w:rsidR="00950685" w:rsidRDefault="00D242A2">
      <w:pPr>
        <w:pStyle w:val="Heading1"/>
      </w:pPr>
      <w:r>
        <w:lastRenderedPageBreak/>
        <w:t>2. DIAGRAMS</w:t>
      </w:r>
    </w:p>
    <w:p w:rsidR="00950685" w:rsidRDefault="00D242A2">
      <w:pPr>
        <w:pStyle w:val="Heading2"/>
      </w:pPr>
      <w:r>
        <w:t>System architecture</w:t>
      </w:r>
    </w:p>
    <w:p w:rsidR="00950685" w:rsidRDefault="00D242A2">
      <w:pPr>
        <w:keepNext/>
        <w:spacing w:after="80" w:line="240" w:lineRule="auto"/>
        <w:jc w:val="center"/>
      </w:pPr>
      <w:r>
        <w:rPr>
          <w:noProof/>
        </w:rPr>
        <w:drawing>
          <wp:inline distT="0" distB="0" distL="0" distR="0">
            <wp:extent cx="5486400" cy="45177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486400" cy="4517756"/>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LabLens</w:t>
      </w:r>
    </w:p>
    <w:p w:rsidR="00950685" w:rsidRDefault="00D242A2">
      <w:r>
        <w:rPr>
          <w:rFonts w:cs="Times New Roman"/>
        </w:rPr>
        <w:t xml:space="preserve">LabLens has four tiers. In the </w:t>
      </w:r>
      <w:r>
        <w:rPr>
          <w:rFonts w:cs="Times New Roman"/>
        </w:rPr>
        <w:t>presentation tier the React single-page application (built with Vite, port 5308) is the main interface, and the original Streamlit application (</w:t>
      </w:r>
      <w:r>
        <w:rPr>
          <w:rFonts w:ascii="Consolas" w:eastAsia="Consolas" w:hAnsi="Consolas" w:cs="Consolas"/>
          <w:sz w:val="21"/>
        </w:rPr>
        <w:t>app.py</w:t>
      </w:r>
      <w:r>
        <w:rPr>
          <w:rFonts w:cs="Times New Roman"/>
        </w:rPr>
        <w:t>, port 8501) remains as a second front end that calls the same modules and uses the same SQLite file direc</w:t>
      </w:r>
      <w:r>
        <w:rPr>
          <w:rFonts w:cs="Times New Roman"/>
        </w:rPr>
        <w:t xml:space="preserve">tly. The application tier holds the FastAPI service in </w:t>
      </w:r>
      <w:r>
        <w:rPr>
          <w:rFonts w:ascii="Consolas" w:eastAsia="Consolas" w:hAnsi="Consolas" w:cs="Consolas"/>
          <w:sz w:val="21"/>
        </w:rPr>
        <w:t>backend/main.py</w:t>
      </w:r>
      <w:r>
        <w:rPr>
          <w:rFonts w:cs="Times New Roman"/>
        </w:rPr>
        <w:t xml:space="preserve"> (port 8308), which signs and checks bearer tokens, enforces CORS and the 15 MB upload limit, receives uploads and turns database rows into JSON, and </w:t>
      </w:r>
      <w:r>
        <w:rPr>
          <w:rFonts w:ascii="Consolas" w:eastAsia="Consolas" w:hAnsi="Consolas" w:cs="Consolas"/>
          <w:sz w:val="21"/>
        </w:rPr>
        <w:t>report_processor.py</w:t>
      </w:r>
      <w:r>
        <w:rPr>
          <w:rFonts w:cs="Times New Roman"/>
        </w:rPr>
        <w:t>, which coordinat</w:t>
      </w:r>
      <w:r>
        <w:rPr>
          <w:rFonts w:cs="Times New Roman"/>
        </w:rPr>
        <w:t xml:space="preserve">es the six pipeline stages and records a status and an error message for each report. The pipeline modules are </w:t>
      </w:r>
      <w:r>
        <w:rPr>
          <w:rFonts w:ascii="Consolas" w:eastAsia="Consolas" w:hAnsi="Consolas" w:cs="Consolas"/>
          <w:sz w:val="21"/>
        </w:rPr>
        <w:t>ocr_processor.py</w:t>
      </w:r>
      <w:r>
        <w:rPr>
          <w:rFonts w:cs="Times New Roman"/>
        </w:rPr>
        <w:t xml:space="preserve"> (text extraction), </w:t>
      </w:r>
      <w:r>
        <w:rPr>
          <w:rFonts w:ascii="Consolas" w:eastAsia="Consolas" w:hAnsi="Consolas" w:cs="Consolas"/>
          <w:sz w:val="21"/>
        </w:rPr>
        <w:t>ner_processor.py</w:t>
      </w:r>
      <w:r>
        <w:rPr>
          <w:rFonts w:cs="Times New Roman"/>
        </w:rPr>
        <w:t xml:space="preserve"> (row parsing and test-name matching), </w:t>
      </w:r>
      <w:r>
        <w:rPr>
          <w:rFonts w:ascii="Consolas" w:eastAsia="Consolas" w:hAnsi="Consolas" w:cs="Consolas"/>
          <w:sz w:val="21"/>
        </w:rPr>
        <w:t>result_analyzer.py</w:t>
      </w:r>
      <w:r>
        <w:rPr>
          <w:rFonts w:cs="Times New Roman"/>
        </w:rPr>
        <w:t xml:space="preserve"> (status rules) and </w:t>
      </w:r>
      <w:r>
        <w:rPr>
          <w:rFonts w:ascii="Consolas" w:eastAsia="Consolas" w:hAnsi="Consolas" w:cs="Consolas"/>
          <w:sz w:val="21"/>
        </w:rPr>
        <w:t>ai_insights.py</w:t>
      </w:r>
      <w:r>
        <w:rPr>
          <w:rFonts w:cs="Times New Roman"/>
        </w:rPr>
        <w:t xml:space="preserve"> (</w:t>
      </w:r>
      <w:r>
        <w:rPr>
          <w:rFonts w:cs="Times New Roman"/>
        </w:rPr>
        <w:t xml:space="preserve">explanations). The data tier is the SQLite file </w:t>
      </w:r>
      <w:r>
        <w:rPr>
          <w:rFonts w:ascii="Consolas" w:eastAsia="Consolas" w:hAnsi="Consolas" w:cs="Consolas"/>
          <w:sz w:val="21"/>
        </w:rPr>
        <w:t>data/medical_lab.db</w:t>
      </w:r>
      <w:r>
        <w:rPr>
          <w:rFonts w:cs="Times New Roman"/>
        </w:rPr>
        <w:t xml:space="preserve">, reached through </w:t>
      </w:r>
      <w:r>
        <w:rPr>
          <w:rFonts w:ascii="Consolas" w:eastAsia="Consolas" w:hAnsi="Consolas" w:cs="Consolas"/>
          <w:sz w:val="21"/>
        </w:rPr>
        <w:t>database.py</w:t>
      </w:r>
      <w:r>
        <w:rPr>
          <w:rFonts w:cs="Times New Roman"/>
        </w:rPr>
        <w:t xml:space="preserve"> and the ORM classes of </w:t>
      </w:r>
      <w:r>
        <w:rPr>
          <w:rFonts w:ascii="Consolas" w:eastAsia="Consolas" w:hAnsi="Consolas" w:cs="Consolas"/>
          <w:sz w:val="21"/>
        </w:rPr>
        <w:t>models.py</w:t>
      </w:r>
      <w:r>
        <w:rPr>
          <w:rFonts w:cs="Times New Roman"/>
        </w:rPr>
        <w:t>. Two services are optional and drawn with dashed outlines: the Tesseract engine, needed only for scanned pages and images, and</w:t>
      </w:r>
      <w:r>
        <w:rPr>
          <w:rFonts w:cs="Times New Roman"/>
        </w:rPr>
        <w:t xml:space="preserve"> the Anthropic API, used only to reword explanations; neither was exercised on the test machine. A note on the diagram </w:t>
      </w:r>
      <w:r>
        <w:rPr>
          <w:rFonts w:cs="Times New Roman"/>
        </w:rPr>
        <w:lastRenderedPageBreak/>
        <w:t xml:space="preserve">lists what the abstract proposed but was not built (PP-OCR, a CRF tagger, retrieval, Supabase and serverless functions). After </w:t>
      </w:r>
      <w:r>
        <w:rPr>
          <w:rFonts w:ascii="Consolas" w:eastAsia="Consolas" w:hAnsi="Consolas" w:cs="Consolas"/>
          <w:sz w:val="21"/>
        </w:rPr>
        <w:t>npm run bu</w:t>
      </w:r>
      <w:r>
        <w:rPr>
          <w:rFonts w:ascii="Consolas" w:eastAsia="Consolas" w:hAnsi="Consolas" w:cs="Consolas"/>
          <w:sz w:val="21"/>
        </w:rPr>
        <w:t>ild</w:t>
      </w:r>
      <w:r>
        <w:rPr>
          <w:rFonts w:cs="Times New Roman"/>
        </w:rPr>
        <w:t xml:space="preserve"> the API also serves the compiled interface from </w:t>
      </w:r>
      <w:r>
        <w:rPr>
          <w:rFonts w:ascii="Consolas" w:eastAsia="Consolas" w:hAnsi="Consolas" w:cs="Consolas"/>
          <w:sz w:val="21"/>
        </w:rPr>
        <w:t>frontend/dist</w:t>
      </w:r>
      <w:r>
        <w:rPr>
          <w:rFonts w:cs="Times New Roman"/>
        </w:rPr>
        <w:t>.</w:t>
      </w:r>
    </w:p>
    <w:p w:rsidR="00950685" w:rsidRDefault="00D242A2">
      <w:pPr>
        <w:pStyle w:val="Heading2"/>
      </w:pPr>
      <w:r>
        <w:t>High-level workflow</w:t>
      </w:r>
    </w:p>
    <w:p w:rsidR="00950685" w:rsidRDefault="00D242A2">
      <w:pPr>
        <w:keepNext/>
        <w:spacing w:after="80" w:line="240" w:lineRule="auto"/>
        <w:jc w:val="center"/>
      </w:pPr>
      <w:r>
        <w:rPr>
          <w:noProof/>
        </w:rPr>
        <w:drawing>
          <wp:inline distT="0" distB="0" distL="0" distR="0">
            <wp:extent cx="5486400" cy="3337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3337089"/>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report, from upload to review</w:t>
      </w:r>
    </w:p>
    <w:p w:rsidR="00950685" w:rsidRDefault="00D242A2">
      <w:r>
        <w:rPr>
          <w:rFonts w:cs="Times New Roman"/>
        </w:rPr>
        <w:t>One report passes through eight steps. The user signs in with the demonstra</w:t>
      </w:r>
      <w:r>
        <w:rPr>
          <w:rFonts w:cs="Times New Roman"/>
        </w:rPr>
        <w:t>tion account (step 1) and uploads a PDF, JPG, JPEG or PNG file of at most 15 MB (step 2). A report row is created at once, so that even a failed upload appears in the report list with its error. Text is then taken from the PDF text layer, or from OpenCV pr</w:t>
      </w:r>
      <w:r>
        <w:rPr>
          <w:rFonts w:cs="Times New Roman"/>
        </w:rPr>
        <w:t>eprocessing followed by Tesseract for scanned pages and images (step 3). The parser turns each line into a candidate row (name, value, unit, reference range, confidence) and snaps the name to a dictionary of 55 test names (step 4). Each row is classified L</w:t>
      </w:r>
      <w:r>
        <w:rPr>
          <w:rFonts w:cs="Times New Roman"/>
        </w:rPr>
        <w:t>OW, NORMAL, HIGH or UNKNOWN (step 5), explanations are generated for the LOW and HIGH rows only (step 6), and rows and insights are stored in SQLite (step 7). The user then reviews the results on the dashboard, analysis, trend, comparison and insight scree</w:t>
      </w:r>
      <w:r>
        <w:rPr>
          <w:rFonts w:cs="Times New Roman"/>
        </w:rPr>
        <w:t xml:space="preserve">ns (step 8). Steps 3 to 7 run inside one call of </w:t>
      </w:r>
      <w:r>
        <w:rPr>
          <w:rFonts w:ascii="Consolas" w:eastAsia="Consolas" w:hAnsi="Consolas" w:cs="Consolas"/>
          <w:sz w:val="21"/>
        </w:rPr>
        <w:t>process_uploaded_report</w:t>
      </w:r>
      <w:r>
        <w:rPr>
          <w:rFonts w:cs="Times New Roman"/>
        </w:rPr>
        <w:t>. A failure in the steps that extract, parse, classify or store marks the report Failed with a readable message; a failure in the explanation step leaves the report Completed.</w:t>
      </w:r>
    </w:p>
    <w:p w:rsidR="00950685" w:rsidRDefault="00D242A2">
      <w:pPr>
        <w:pStyle w:val="Heading2"/>
      </w:pPr>
      <w:r>
        <w:lastRenderedPageBreak/>
        <w:t>Data flo</w:t>
      </w:r>
      <w:r>
        <w:t>w diagram, level 0</w:t>
      </w:r>
    </w:p>
    <w:p w:rsidR="00950685" w:rsidRDefault="00D242A2">
      <w:pPr>
        <w:keepNext/>
        <w:spacing w:after="80" w:line="240" w:lineRule="auto"/>
        <w:jc w:val="center"/>
      </w:pPr>
      <w:r>
        <w:rPr>
          <w:noProof/>
        </w:rPr>
        <w:drawing>
          <wp:inline distT="0" distB="0" distL="0" distR="0">
            <wp:extent cx="5486400" cy="3447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486400" cy="3447992"/>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950685" w:rsidRDefault="00D242A2">
      <w:r>
        <w:rPr>
          <w:rFonts w:cs="Times New Roman"/>
        </w:rPr>
        <w:t>The context diagram shows LabLens as one process with one external entity, the signed-in user. The user sends credentials, a lab report (PDF, JPG or PNG) a</w:t>
      </w:r>
      <w:r>
        <w:rPr>
          <w:rFonts w:cs="Times New Roman"/>
        </w:rPr>
        <w:t>nd requests to view or delete reports. The system returns the extracted results, their status flags, plain-language explanations, trends, comparisons and statistics. Inside the boundary the process reads and writes one data store, D1, which holds the repor</w:t>
      </w:r>
      <w:r>
        <w:rPr>
          <w:rFonts w:cs="Times New Roman"/>
        </w:rPr>
        <w:t>ts, test results and insights in SQLite. One optional external service, the Anthropic API, receives a test name and status and returns reworded text, but only when the user asks for it and a key is configured. The Tesseract engine is a local program called</w:t>
      </w:r>
      <w:r>
        <w:rPr>
          <w:rFonts w:cs="Times New Roman"/>
        </w:rPr>
        <w:t xml:space="preserve"> inside the process and is not drawn at this level.</w:t>
      </w:r>
    </w:p>
    <w:p w:rsidR="00950685" w:rsidRDefault="00D242A2">
      <w:pPr>
        <w:pStyle w:val="Heading2"/>
      </w:pPr>
      <w:r>
        <w:lastRenderedPageBreak/>
        <w:t>Data flow diagram, level 1</w:t>
      </w:r>
    </w:p>
    <w:p w:rsidR="00950685" w:rsidRDefault="00D242A2">
      <w:pPr>
        <w:keepNext/>
        <w:spacing w:after="80" w:line="240" w:lineRule="auto"/>
        <w:jc w:val="center"/>
      </w:pPr>
      <w:r>
        <w:rPr>
          <w:noProof/>
        </w:rPr>
        <w:drawing>
          <wp:inline distT="0" distB="0" distL="0" distR="0">
            <wp:extent cx="5486400" cy="49490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486400" cy="4949072"/>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950685" w:rsidRDefault="00D242A2">
      <w:r>
        <w:rPr>
          <w:rFonts w:cs="Times New Roman"/>
        </w:rPr>
        <w:t xml:space="preserve">Level 1 splits the system into four processes. Authenticate (1.0) compares the email and password with the </w:t>
      </w:r>
      <w:r>
        <w:rPr>
          <w:rFonts w:cs="Times New Roman"/>
        </w:rPr>
        <w:t>configured demonstration account and returns a signed token that is valid for 12 hours. Process uploaded report (2.0) accepts a file and the token, runs the whole pipeline and writes rows to the report, test-result and insight stores (D1, D2, D3); it retur</w:t>
      </w:r>
      <w:r>
        <w:rPr>
          <w:rFonts w:cs="Times New Roman"/>
        </w:rPr>
        <w:t xml:space="preserve">ns the results and a stage log, and sends a test name and status to the optional Anthropic API only when reworded text was requested. Present results, trends and statistics (3.0) reads the stored rows and returns the dashboard, analysis, trend, comparison </w:t>
      </w:r>
      <w:r>
        <w:rPr>
          <w:rFonts w:cs="Times New Roman"/>
        </w:rPr>
        <w:t>and insight data as JSON. Delete or load sample reports (4.0) removes a report with its results and insights by cascade, or adds five synthetic reports. The note under the diagram records that every process except 1.0 needs a valid bearer token and otherwi</w:t>
      </w:r>
      <w:r>
        <w:rPr>
          <w:rFonts w:cs="Times New Roman"/>
        </w:rPr>
        <w:t>se answers HTTP 401.</w:t>
      </w:r>
    </w:p>
    <w:p w:rsidR="00950685" w:rsidRDefault="00D242A2">
      <w:pPr>
        <w:pStyle w:val="Heading2"/>
      </w:pPr>
      <w:r>
        <w:lastRenderedPageBreak/>
        <w:t>Data flow diagram, level 2</w:t>
      </w:r>
    </w:p>
    <w:p w:rsidR="00950685" w:rsidRDefault="00D242A2">
      <w:pPr>
        <w:keepNext/>
        <w:spacing w:after="80" w:line="240" w:lineRule="auto"/>
        <w:jc w:val="center"/>
      </w:pPr>
      <w:r>
        <w:rPr>
          <w:noProof/>
        </w:rPr>
        <w:drawing>
          <wp:inline distT="0" distB="0" distL="0" distR="0">
            <wp:extent cx="5486400" cy="42303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486400" cy="4230303"/>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2.0 (process uploaded report) expanded</w:t>
      </w:r>
    </w:p>
    <w:p w:rsidR="00950685" w:rsidRDefault="00D242A2">
      <w:r>
        <w:rPr>
          <w:rFonts w:cs="Times New Roman"/>
        </w:rPr>
        <w:t xml:space="preserve">Level 2 expands process 2.0 into the six steps of </w:t>
      </w:r>
      <w:r>
        <w:rPr>
          <w:rFonts w:ascii="Consolas" w:eastAsia="Consolas" w:hAnsi="Consolas" w:cs="Consolas"/>
          <w:sz w:val="21"/>
        </w:rPr>
        <w:t>process_uploaded_report</w:t>
      </w:r>
      <w:r>
        <w:rPr>
          <w:rFonts w:cs="Times New Roman"/>
        </w:rPr>
        <w:t>. Validate file (2.1) a</w:t>
      </w:r>
      <w:r>
        <w:rPr>
          <w:rFonts w:cs="Times New Roman"/>
        </w:rPr>
        <w:t>ccepts only pdf, jpg, jpeg and png, a non-empty file and at most 15 MB; a rejected file leads to a Failed report with a message. Extract text (2.2) reads the PDF text layer (at least 30 characters per page) or renders the page at 300 dpi and applies OpenCV</w:t>
      </w:r>
      <w:r>
        <w:rPr>
          <w:rFonts w:cs="Times New Roman"/>
        </w:rPr>
        <w:t xml:space="preserve"> preprocessing and Tesseract; an unreadable scan also leads to Failed. Parse test rows (2.3) applies the regular expressions and the TF-IDF name match and yields name, value, unit, range and confidence. Classify against range (2.4) adds the status. Generat</w:t>
      </w:r>
      <w:r>
        <w:rPr>
          <w:rFonts w:cs="Times New Roman"/>
        </w:rPr>
        <w:t>e insights (2.5) is applied to LOW and HIGH rows only. Store and set status (2.6) writes the result rows (D2), the insight rows (D3) and the report status, raw text and error message (D1).</w:t>
      </w:r>
    </w:p>
    <w:p w:rsidR="00950685" w:rsidRDefault="00D242A2">
      <w:pPr>
        <w:pStyle w:val="Heading2"/>
      </w:pPr>
      <w:r>
        <w:lastRenderedPageBreak/>
        <w:t>UML class diagram</w:t>
      </w:r>
    </w:p>
    <w:p w:rsidR="00950685" w:rsidRDefault="00D242A2">
      <w:pPr>
        <w:keepNext/>
        <w:spacing w:after="80" w:line="240" w:lineRule="auto"/>
        <w:jc w:val="center"/>
      </w:pPr>
      <w:r>
        <w:rPr>
          <w:noProof/>
        </w:rPr>
        <w:drawing>
          <wp:inline distT="0" distB="0" distL="0" distR="0">
            <wp:extent cx="5486400" cy="65762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5486400" cy="6576291"/>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w:t>
      </w:r>
      <w:r>
        <w:rPr>
          <w:rFonts w:cs="Times New Roman"/>
        </w:rPr>
        <w:t>agram (real classes plus modules drawn as classes)</w:t>
      </w:r>
    </w:p>
    <w:p w:rsidR="00950685" w:rsidRDefault="00D242A2">
      <w:r>
        <w:rPr>
          <w:rFonts w:cs="Times New Roman"/>
        </w:rPr>
        <w:t xml:space="preserve">Most of the pipeline is function-oriented, so the diagram draws each module as a class stereotyped as a module and shows the real classes beside them. The modules are the FastAPI application, </w:t>
      </w:r>
      <w:r>
        <w:rPr>
          <w:rFonts w:ascii="Consolas" w:eastAsia="Consolas" w:hAnsi="Consolas" w:cs="Consolas"/>
          <w:sz w:val="21"/>
        </w:rPr>
        <w:t>report_proces</w:t>
      </w:r>
      <w:r>
        <w:rPr>
          <w:rFonts w:ascii="Consolas" w:eastAsia="Consolas" w:hAnsi="Consolas" w:cs="Consolas"/>
          <w:sz w:val="21"/>
        </w:rPr>
        <w:t>sor</w:t>
      </w:r>
      <w:r>
        <w:rPr>
          <w:rFonts w:cs="Times New Roman"/>
        </w:rPr>
        <w:t xml:space="preserve">, </w:t>
      </w:r>
      <w:r>
        <w:rPr>
          <w:rFonts w:ascii="Consolas" w:eastAsia="Consolas" w:hAnsi="Consolas" w:cs="Consolas"/>
          <w:sz w:val="21"/>
        </w:rPr>
        <w:t>ocr_processor</w:t>
      </w:r>
      <w:r>
        <w:rPr>
          <w:rFonts w:cs="Times New Roman"/>
        </w:rPr>
        <w:t xml:space="preserve">, </w:t>
      </w:r>
      <w:r>
        <w:rPr>
          <w:rFonts w:ascii="Consolas" w:eastAsia="Consolas" w:hAnsi="Consolas" w:cs="Consolas"/>
          <w:sz w:val="21"/>
        </w:rPr>
        <w:t>ner_processor</w:t>
      </w:r>
      <w:r>
        <w:rPr>
          <w:rFonts w:cs="Times New Roman"/>
        </w:rPr>
        <w:t xml:space="preserve">, </w:t>
      </w:r>
      <w:r>
        <w:rPr>
          <w:rFonts w:ascii="Consolas" w:eastAsia="Consolas" w:hAnsi="Consolas" w:cs="Consolas"/>
          <w:sz w:val="21"/>
        </w:rPr>
        <w:t>result_analyzer</w:t>
      </w:r>
      <w:r>
        <w:rPr>
          <w:rFonts w:cs="Times New Roman"/>
        </w:rPr>
        <w:t xml:space="preserve">, </w:t>
      </w:r>
      <w:r>
        <w:rPr>
          <w:rFonts w:ascii="Consolas" w:eastAsia="Consolas" w:hAnsi="Consolas" w:cs="Consolas"/>
          <w:sz w:val="21"/>
        </w:rPr>
        <w:t>ai_insights</w:t>
      </w:r>
      <w:r>
        <w:rPr>
          <w:rFonts w:cs="Times New Roman"/>
        </w:rPr>
        <w:t xml:space="preserve"> and </w:t>
      </w:r>
      <w:r>
        <w:rPr>
          <w:rFonts w:ascii="Consolas" w:eastAsia="Consolas" w:hAnsi="Consolas" w:cs="Consolas"/>
          <w:sz w:val="21"/>
        </w:rPr>
        <w:t>database</w:t>
      </w:r>
      <w:r>
        <w:rPr>
          <w:rFonts w:cs="Times New Roman"/>
        </w:rPr>
        <w:t xml:space="preserve">, each with its constants and public functions. </w:t>
      </w:r>
      <w:r>
        <w:rPr>
          <w:rFonts w:ascii="Consolas" w:eastAsia="Consolas" w:hAnsi="Consolas" w:cs="Consolas"/>
          <w:sz w:val="21"/>
        </w:rPr>
        <w:t>ProcessingResult</w:t>
      </w:r>
      <w:r>
        <w:rPr>
          <w:rFonts w:cs="Times New Roman"/>
        </w:rPr>
        <w:t xml:space="preserve"> is the container returned by </w:t>
      </w:r>
      <w:r>
        <w:rPr>
          <w:rFonts w:ascii="Consolas" w:eastAsia="Consolas" w:hAnsi="Consolas" w:cs="Consolas"/>
          <w:sz w:val="21"/>
        </w:rPr>
        <w:t>report_processor</w:t>
      </w:r>
      <w:r>
        <w:rPr>
          <w:rFonts w:cs="Times New Roman"/>
        </w:rPr>
        <w:t>; it holds the report identifier, the raw text, the list of classified</w:t>
      </w:r>
      <w:r>
        <w:rPr>
          <w:rFonts w:cs="Times New Roman"/>
        </w:rPr>
        <w:t xml:space="preserve"> results, the stages completed, any error and the status. </w:t>
      </w:r>
      <w:r>
        <w:rPr>
          <w:rFonts w:ascii="Consolas" w:eastAsia="Consolas" w:hAnsi="Consolas" w:cs="Consolas"/>
          <w:sz w:val="21"/>
        </w:rPr>
        <w:t>ClassifiedResult</w:t>
      </w:r>
      <w:r>
        <w:rPr>
          <w:rFonts w:cs="Times New Roman"/>
        </w:rPr>
        <w:t xml:space="preserve"> is the dataclass returned by </w:t>
      </w:r>
      <w:r>
        <w:rPr>
          <w:rFonts w:ascii="Consolas" w:eastAsia="Consolas" w:hAnsi="Consolas" w:cs="Consolas"/>
          <w:sz w:val="21"/>
        </w:rPr>
        <w:t>result_analyzer</w:t>
      </w:r>
      <w:r>
        <w:rPr>
          <w:rFonts w:cs="Times New Roman"/>
        </w:rPr>
        <w:t xml:space="preserve">. The </w:t>
      </w:r>
      <w:r>
        <w:rPr>
          <w:rFonts w:cs="Times New Roman"/>
        </w:rPr>
        <w:lastRenderedPageBreak/>
        <w:t xml:space="preserve">dataclass </w:t>
      </w:r>
      <w:r>
        <w:rPr>
          <w:rFonts w:ascii="Consolas" w:eastAsia="Consolas" w:hAnsi="Consolas" w:cs="Consolas"/>
          <w:sz w:val="21"/>
        </w:rPr>
        <w:t>HealthInsight</w:t>
      </w:r>
      <w:r>
        <w:rPr>
          <w:rFonts w:cs="Times New Roman"/>
        </w:rPr>
        <w:t xml:space="preserve"> of </w:t>
      </w:r>
      <w:r>
        <w:rPr>
          <w:rFonts w:ascii="Consolas" w:eastAsia="Consolas" w:hAnsi="Consolas" w:cs="Consolas"/>
          <w:sz w:val="21"/>
        </w:rPr>
        <w:t>ai_insights.py</w:t>
      </w:r>
      <w:r>
        <w:rPr>
          <w:rFonts w:cs="Times New Roman"/>
        </w:rPr>
        <w:t xml:space="preserve">, which carries the explanation text, is drawn as </w:t>
      </w:r>
      <w:r>
        <w:rPr>
          <w:rFonts w:ascii="Consolas" w:eastAsia="Consolas" w:hAnsi="Consolas" w:cs="Consolas"/>
          <w:sz w:val="21"/>
        </w:rPr>
        <w:t>InsightText</w:t>
      </w:r>
      <w:r>
        <w:rPr>
          <w:rFonts w:cs="Times New Roman"/>
        </w:rPr>
        <w:t xml:space="preserve"> so that it is not confused w</w:t>
      </w:r>
      <w:r>
        <w:rPr>
          <w:rFonts w:cs="Times New Roman"/>
        </w:rPr>
        <w:t xml:space="preserve">ith the ORM class of the same name. The three ORM classes </w:t>
      </w:r>
      <w:r>
        <w:rPr>
          <w:rFonts w:ascii="Consolas" w:eastAsia="Consolas" w:hAnsi="Consolas" w:cs="Consolas"/>
          <w:sz w:val="21"/>
        </w:rPr>
        <w:t>Report</w:t>
      </w:r>
      <w:r>
        <w:rPr>
          <w:rFonts w:cs="Times New Roman"/>
        </w:rPr>
        <w:t xml:space="preserve">, </w:t>
      </w:r>
      <w:r>
        <w:rPr>
          <w:rFonts w:ascii="Consolas" w:eastAsia="Consolas" w:hAnsi="Consolas" w:cs="Consolas"/>
          <w:sz w:val="21"/>
        </w:rPr>
        <w:t>TestResult</w:t>
      </w:r>
      <w:r>
        <w:rPr>
          <w:rFonts w:cs="Times New Roman"/>
        </w:rPr>
        <w:t xml:space="preserve"> and </w:t>
      </w:r>
      <w:r>
        <w:rPr>
          <w:rFonts w:ascii="Consolas" w:eastAsia="Consolas" w:hAnsi="Consolas" w:cs="Consolas"/>
          <w:sz w:val="21"/>
        </w:rPr>
        <w:t>HealthInsight</w:t>
      </w:r>
      <w:r>
        <w:rPr>
          <w:rFonts w:cs="Times New Roman"/>
        </w:rPr>
        <w:t xml:space="preserve"> (</w:t>
      </w:r>
      <w:r>
        <w:rPr>
          <w:rFonts w:ascii="Consolas" w:eastAsia="Consolas" w:hAnsi="Consolas" w:cs="Consolas"/>
          <w:sz w:val="21"/>
        </w:rPr>
        <w:t>models.py</w:t>
      </w:r>
      <w:r>
        <w:rPr>
          <w:rFonts w:cs="Times New Roman"/>
        </w:rPr>
        <w:t xml:space="preserve">) are linked one to many with cascading delete, and </w:t>
      </w:r>
      <w:r>
        <w:rPr>
          <w:rFonts w:ascii="Consolas" w:eastAsia="Consolas" w:hAnsi="Consolas" w:cs="Consolas"/>
          <w:sz w:val="21"/>
        </w:rPr>
        <w:t>OCRError</w:t>
      </w:r>
      <w:r>
        <w:rPr>
          <w:rFonts w:cs="Times New Roman"/>
        </w:rPr>
        <w:t xml:space="preserve"> is the exception raised by the text-extraction stage.</w:t>
      </w:r>
    </w:p>
    <w:p w:rsidR="00950685" w:rsidRDefault="00D242A2">
      <w:pPr>
        <w:pStyle w:val="Heading2"/>
      </w:pPr>
      <w:r>
        <w:t>Sequence diagram</w:t>
      </w:r>
    </w:p>
    <w:p w:rsidR="00950685" w:rsidRDefault="00D242A2">
      <w:pPr>
        <w:keepNext/>
        <w:spacing w:after="80" w:line="240" w:lineRule="auto"/>
        <w:jc w:val="center"/>
      </w:pPr>
      <w:r>
        <w:rPr>
          <w:noProof/>
        </w:rPr>
        <w:drawing>
          <wp:inline distT="0" distB="0" distL="0" distR="0">
            <wp:extent cx="5486400" cy="5160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5486400" cy="5160936"/>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w:instrText>
      </w:r>
      <w:r>
        <w:rPr>
          <w:rFonts w:cs="Times New Roman"/>
        </w:rPr>
        <w:instrText xml:space="preserve">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uploading and analysing one report</w:t>
      </w:r>
    </w:p>
    <w:p w:rsidR="00950685" w:rsidRDefault="00D242A2">
      <w:r>
        <w:rPr>
          <w:rFonts w:cs="Times New Roman"/>
        </w:rPr>
        <w:t xml:space="preserve">The sequence follows one upload through seven participants. The user chooses a file on the Upload page, which posts it as multipart data to </w:t>
      </w:r>
      <w:r>
        <w:rPr>
          <w:rFonts w:ascii="Consolas" w:eastAsia="Consolas" w:hAnsi="Consolas" w:cs="Consolas"/>
          <w:sz w:val="21"/>
        </w:rPr>
        <w:t>POST /api/reports</w:t>
      </w:r>
      <w:r>
        <w:rPr>
          <w:rFonts w:cs="Times New Roman"/>
        </w:rPr>
        <w:t xml:space="preserve"> with the bearer token. The </w:t>
      </w:r>
      <w:r>
        <w:rPr>
          <w:rFonts w:cs="Times New Roman"/>
        </w:rPr>
        <w:t xml:space="preserve">API verifies the HMAC signature and expiry and calls </w:t>
      </w:r>
      <w:r>
        <w:rPr>
          <w:rFonts w:ascii="Consolas" w:eastAsia="Consolas" w:hAnsi="Consolas" w:cs="Consolas"/>
          <w:sz w:val="21"/>
        </w:rPr>
        <w:t>process_uploaded_report</w:t>
      </w:r>
      <w:r>
        <w:rPr>
          <w:rFonts w:cs="Times New Roman"/>
        </w:rPr>
        <w:t xml:space="preserve">, which creates the report row, extracts the text and rows, classifies them, saves them and then asks </w:t>
      </w:r>
      <w:r>
        <w:rPr>
          <w:rFonts w:ascii="Consolas" w:eastAsia="Consolas" w:hAnsi="Consolas" w:cs="Consolas"/>
          <w:sz w:val="21"/>
        </w:rPr>
        <w:t>ai_insights</w:t>
      </w:r>
      <w:r>
        <w:rPr>
          <w:rFonts w:cs="Times New Roman"/>
        </w:rPr>
        <w:t xml:space="preserve"> for an explanation of each LOW or HIGH row; the insight is saved and the status becomes Completed. </w:t>
      </w:r>
      <w:r>
        <w:rPr>
          <w:rFonts w:ascii="Consolas" w:eastAsia="Consolas" w:hAnsi="Consolas" w:cs="Consolas"/>
          <w:sz w:val="21"/>
        </w:rPr>
        <w:t>ProcessingResult</w:t>
      </w:r>
      <w:r>
        <w:rPr>
          <w:rFonts w:cs="Times New Roman"/>
        </w:rPr>
        <w:t xml:space="preserve"> returns to the API, which answers HTTP 200 with the results, the insights and the stage </w:t>
      </w:r>
      <w:r>
        <w:rPr>
          <w:rFonts w:cs="Times New Roman"/>
        </w:rPr>
        <w:lastRenderedPageBreak/>
        <w:t>log, and the page shows the results table, the flag</w:t>
      </w:r>
      <w:r>
        <w:rPr>
          <w:rFonts w:cs="Times New Roman"/>
        </w:rPr>
        <w:t>s and the insight cards. The alternative box records the failure rules: any failing stage sets the status to Failed with the message and returns it with HTTP 200, a missing or expired token gives 401 before any processing, and an insight failure leaves the</w:t>
      </w:r>
      <w:r>
        <w:rPr>
          <w:rFonts w:cs="Times New Roman"/>
        </w:rPr>
        <w:t xml:space="preserve"> report Completed. The whole exchange is one synchronous request.</w:t>
      </w:r>
    </w:p>
    <w:p w:rsidR="00950685" w:rsidRDefault="00D242A2">
      <w:pPr>
        <w:pStyle w:val="Heading2"/>
      </w:pPr>
      <w:r>
        <w:t>Use-case diagram</w:t>
      </w:r>
    </w:p>
    <w:p w:rsidR="00950685" w:rsidRDefault="00D242A2">
      <w:pPr>
        <w:keepNext/>
        <w:spacing w:after="80" w:line="240" w:lineRule="auto"/>
        <w:jc w:val="center"/>
      </w:pPr>
      <w:r>
        <w:rPr>
          <w:noProof/>
        </w:rPr>
        <w:drawing>
          <wp:inline distT="0" distB="0" distL="0" distR="0">
            <wp:extent cx="4572000" cy="39188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572000" cy="3918858"/>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950685" w:rsidRDefault="00D242A2">
      <w:r>
        <w:rPr>
          <w:rFonts w:cs="Times New Roman"/>
        </w:rPr>
        <w:t>There is one actor, the signed-in user, and no roles. The user can sign in with the demonstration account, upload a lab</w:t>
      </w:r>
      <w:r>
        <w:rPr>
          <w:rFonts w:cs="Times New Roman"/>
        </w:rPr>
        <w:t xml:space="preserve"> report, view the extracted results with their LOW, NORMAL or HIGH flags, read the plain-language insights, track one test across reports on a trend chart, compare two reports, browse, open and delete reports, view the dashboard totals and critical alerts,</w:t>
      </w:r>
      <w:r>
        <w:rPr>
          <w:rFonts w:cs="Times New Roman"/>
        </w:rPr>
        <w:t xml:space="preserve"> and load the five sample reports. Every case except signing in requires a valid token. Two optional external systems appear on the right: the Anthropic API, which extends the insight text when requested, and Tesseract OCR, which the upload case includes f</w:t>
      </w:r>
      <w:r>
        <w:rPr>
          <w:rFonts w:cs="Times New Roman"/>
        </w:rPr>
        <w:t>or scanned pages and images.</w:t>
      </w:r>
    </w:p>
    <w:p w:rsidR="00950685" w:rsidRDefault="00D242A2">
      <w:pPr>
        <w:pStyle w:val="Heading2"/>
      </w:pPr>
      <w:r>
        <w:lastRenderedPageBreak/>
        <w:t>Entity-relationship diagram</w:t>
      </w:r>
    </w:p>
    <w:p w:rsidR="00950685" w:rsidRDefault="00D242A2">
      <w:pPr>
        <w:keepNext/>
        <w:spacing w:after="80" w:line="240" w:lineRule="auto"/>
        <w:jc w:val="center"/>
      </w:pPr>
      <w:r>
        <w:rPr>
          <w:noProof/>
        </w:rPr>
        <w:drawing>
          <wp:inline distT="0" distB="0" distL="0" distR="0">
            <wp:extent cx="5486400" cy="3336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486400" cy="3336010"/>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stored data</w:t>
      </w:r>
    </w:p>
    <w:p w:rsidR="00950685" w:rsidRDefault="00D242A2">
      <w:r>
        <w:rPr>
          <w:rFonts w:cs="Times New Roman"/>
        </w:rPr>
        <w:t xml:space="preserve">Persistent data are in three tables. A </w:t>
      </w:r>
      <w:r>
        <w:rPr>
          <w:rFonts w:ascii="Consolas" w:eastAsia="Consolas" w:hAnsi="Consolas" w:cs="Consolas"/>
          <w:sz w:val="21"/>
        </w:rPr>
        <w:t>reports</w:t>
      </w:r>
      <w:r>
        <w:rPr>
          <w:rFonts w:cs="Times New Roman"/>
        </w:rPr>
        <w:t xml:space="preserve"> row describes one uploaded file and owns zero or more </w:t>
      </w:r>
      <w:r>
        <w:rPr>
          <w:rFonts w:ascii="Consolas" w:eastAsia="Consolas" w:hAnsi="Consolas" w:cs="Consolas"/>
          <w:sz w:val="21"/>
        </w:rPr>
        <w:t>test_results</w:t>
      </w:r>
      <w:r>
        <w:rPr>
          <w:rFonts w:cs="Times New Roman"/>
        </w:rPr>
        <w:t xml:space="preserve"> r</w:t>
      </w:r>
      <w:r>
        <w:rPr>
          <w:rFonts w:cs="Times New Roman"/>
        </w:rPr>
        <w:t xml:space="preserve">ows, one for each lab test extracted from it; a </w:t>
      </w:r>
      <w:r>
        <w:rPr>
          <w:rFonts w:ascii="Consolas" w:eastAsia="Consolas" w:hAnsi="Consolas" w:cs="Consolas"/>
          <w:sz w:val="21"/>
        </w:rPr>
        <w:t>test_results</w:t>
      </w:r>
      <w:r>
        <w:rPr>
          <w:rFonts w:cs="Times New Roman"/>
        </w:rPr>
        <w:t xml:space="preserve"> row owns zero or more </w:t>
      </w:r>
      <w:r>
        <w:rPr>
          <w:rFonts w:ascii="Consolas" w:eastAsia="Consolas" w:hAnsi="Consolas" w:cs="Consolas"/>
          <w:sz w:val="21"/>
        </w:rPr>
        <w:t>health_insights</w:t>
      </w:r>
      <w:r>
        <w:rPr>
          <w:rFonts w:cs="Times New Roman"/>
        </w:rPr>
        <w:t xml:space="preserve"> rows (the code writes one for every LOW or HIGH result). Both relationships are enforced by a foreign key and by the ORM cascade </w:t>
      </w:r>
      <w:r>
        <w:rPr>
          <w:rFonts w:ascii="Consolas" w:eastAsia="Consolas" w:hAnsi="Consolas" w:cs="Consolas"/>
          <w:sz w:val="21"/>
        </w:rPr>
        <w:t>all, delete-orphan</w:t>
      </w:r>
      <w:r>
        <w:rPr>
          <w:rFonts w:cs="Times New Roman"/>
        </w:rPr>
        <w:t>, so delet</w:t>
      </w:r>
      <w:r>
        <w:rPr>
          <w:rFonts w:cs="Times New Roman"/>
        </w:rPr>
        <w:t>ing a report removes its results and their insights. The demo user is not an entity: the account is configured through environment variables and exists only inside the signed token, so the database holds one shared library.</w:t>
      </w:r>
    </w:p>
    <w:p w:rsidR="00950685" w:rsidRDefault="00D242A2">
      <w:pPr>
        <w:pStyle w:val="Heading2"/>
      </w:pPr>
      <w:r>
        <w:lastRenderedPageBreak/>
        <w:t>Flowchart of the core algorithm</w:t>
      </w:r>
    </w:p>
    <w:p w:rsidR="00950685" w:rsidRDefault="00D242A2">
      <w:pPr>
        <w:keepNext/>
        <w:spacing w:after="80" w:line="240" w:lineRule="auto"/>
        <w:jc w:val="center"/>
      </w:pPr>
      <w:r>
        <w:rPr>
          <w:noProof/>
        </w:rPr>
        <w:drawing>
          <wp:inline distT="0" distB="0" distL="0" distR="0">
            <wp:extent cx="4572000" cy="59143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4572000" cy="5914352"/>
                    </a:xfrm>
                    <a:prstGeom prst="rect">
                      <a:avLst/>
                    </a:prstGeom>
                  </pic:spPr>
                </pic:pic>
              </a:graphicData>
            </a:graphic>
          </wp:inline>
        </w:drawing>
      </w:r>
    </w:p>
    <w:p w:rsidR="00950685" w:rsidRDefault="00D242A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from a text line to a classified row</w:t>
      </w:r>
    </w:p>
    <w:p w:rsidR="00950685" w:rsidRDefault="00D242A2">
      <w:r>
        <w:rPr>
          <w:rFonts w:cs="Times New Roman"/>
        </w:rPr>
        <w:t xml:space="preserve">The flowchart has three panels that follow the code. Panel A is the row parser of </w:t>
      </w:r>
      <w:r>
        <w:rPr>
          <w:rFonts w:ascii="Consolas" w:eastAsia="Consolas" w:hAnsi="Consolas" w:cs="Consolas"/>
          <w:sz w:val="21"/>
        </w:rPr>
        <w:t>ner_processor.py</w:t>
      </w:r>
      <w:r>
        <w:rPr>
          <w:rFonts w:cs="Times New Roman"/>
        </w:rPr>
        <w:t>: the report date is searched once, then each line</w:t>
      </w:r>
      <w:r>
        <w:rPr>
          <w:rFonts w:cs="Times New Roman"/>
        </w:rPr>
        <w:t xml:space="preserve"> is skipped if it is blank, shorter than three characters, header-only or without a digit, and must otherwise start with a name followed by a number. The range is searched in the remainder of the line (two-sided first, then one-sided), a unit is taken from</w:t>
      </w:r>
      <w:r>
        <w:rPr>
          <w:rFonts w:cs="Times New Roman"/>
        </w:rPr>
        <w:t xml:space="preserve"> the line or from its end, a row with neither range nor unit is skipped, and the others receive a confidence score. Panel B is the name matcher: the name is cleaned, vectorised as character 2-4-grams and compared with the 55 known names; a similarity of at</w:t>
      </w:r>
      <w:r>
        <w:rPr>
          <w:rFonts w:cs="Times New Roman"/>
        </w:rPr>
        <w:t xml:space="preserve"> least 0.55 snaps it to the canonical name, otherwise the cleaned name is kept. The row is appended and duplicates on name, value and unit are dropped. Panel C is </w:t>
      </w:r>
      <w:r>
        <w:rPr>
          <w:rFonts w:ascii="Consolas" w:eastAsia="Consolas" w:hAnsi="Consolas" w:cs="Consolas"/>
          <w:sz w:val="21"/>
        </w:rPr>
        <w:t>classify_result</w:t>
      </w:r>
      <w:r>
        <w:rPr>
          <w:rFonts w:cs="Times New Roman"/>
        </w:rPr>
        <w:t xml:space="preserve">: it returns UNKNOWN for a </w:t>
      </w:r>
      <w:r>
        <w:rPr>
          <w:rFonts w:cs="Times New Roman"/>
        </w:rPr>
        <w:lastRenderedPageBreak/>
        <w:t>missing value, uses both limits when present, other</w:t>
      </w:r>
      <w:r>
        <w:rPr>
          <w:rFonts w:cs="Times New Roman"/>
        </w:rPr>
        <w:t>wise only the high or only the low limit, and UNKNOWN when there is no limit.</w:t>
      </w:r>
    </w:p>
    <w:sectPr w:rsidR="00950685" w:rsidSect="00034616">
      <w:headerReference w:type="default" r:id="rId18"/>
      <w:footerReference w:type="default" r:id="rId1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242A2">
      <w:pPr>
        <w:spacing w:after="0" w:line="240" w:lineRule="auto"/>
      </w:pPr>
      <w:r>
        <w:separator/>
      </w:r>
    </w:p>
  </w:endnote>
  <w:endnote w:type="continuationSeparator" w:id="0">
    <w:p w:rsidR="00000000" w:rsidRDefault="00D24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0685" w:rsidRDefault="00D242A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242A2">
      <w:pPr>
        <w:spacing w:after="0" w:line="240" w:lineRule="auto"/>
      </w:pPr>
      <w:r>
        <w:separator/>
      </w:r>
    </w:p>
  </w:footnote>
  <w:footnote w:type="continuationSeparator" w:id="0">
    <w:p w:rsidR="00000000" w:rsidRDefault="00D24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0685" w:rsidRDefault="00D242A2">
    <w:pPr>
      <w:pStyle w:val="Header"/>
      <w:jc w:val="center"/>
    </w:pPr>
    <w:r>
      <w:rPr>
        <w:rFonts w:cs="Times New Roman"/>
        <w:i/>
        <w:color w:val="555555"/>
        <w:sz w:val="20"/>
      </w:rPr>
      <w:t>AI-Powered Medical Lab Report Analysis and Health Insights Platform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0685"/>
    <w:rsid w:val="00AA1D8D"/>
    <w:rsid w:val="00B47730"/>
    <w:rsid w:val="00CB0664"/>
    <w:rsid w:val="00D242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696C221-1D31-48AA-99F6-27EDAB40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semiHidden/>
    <w:unhideWhenUsed/>
    <w:rsid w:val="00D242A2"/>
    <w:pPr>
      <w:spacing w:after="20" w:line="240" w:lineRule="auto"/>
    </w:pPr>
    <w:rPr>
      <w:sz w:val="21"/>
    </w:rPr>
  </w:style>
  <w:style w:type="paragraph" w:styleId="TOC2">
    <w:name w:val="toc 2"/>
    <w:basedOn w:val="Normal"/>
    <w:next w:val="Normal"/>
    <w:autoRedefine/>
    <w:uiPriority w:val="39"/>
    <w:semiHidden/>
    <w:unhideWhenUsed/>
    <w:rsid w:val="00D242A2"/>
    <w:pPr>
      <w:spacing w:after="20" w:line="240" w:lineRule="auto"/>
      <w:ind w:left="240"/>
    </w:pPr>
    <w:rPr>
      <w:sz w:val="21"/>
    </w:rPr>
  </w:style>
  <w:style w:type="paragraph" w:styleId="TableofFigures">
    <w:name w:val="table of figures"/>
    <w:basedOn w:val="Normal"/>
    <w:next w:val="Normal"/>
    <w:uiPriority w:val="99"/>
    <w:semiHidden/>
    <w:unhideWhenUsed/>
    <w:rsid w:val="00D242A2"/>
    <w:pPr>
      <w:spacing w:after="2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49D9A-9DEA-4E9E-9F84-3EDEB83C2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1798</Words>
  <Characters>9593</Characters>
  <Application>Microsoft Office Word</Application>
  <DocSecurity>0</DocSecurity>
  <Lines>208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2026-10-26T05:37:00Z</dcterms:modified>
  <cp:category/>
</cp:coreProperties>
</file>