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6D7" w:rsidRDefault="007546D7">
      <w:pPr>
        <w:spacing w:after="480" w:line="240" w:lineRule="auto"/>
      </w:pPr>
      <w:bookmarkStart w:id="0" w:name="_GoBack"/>
      <w:bookmarkEnd w:id="0"/>
    </w:p>
    <w:p w:rsidR="007546D7" w:rsidRDefault="006D2F49">
      <w:pPr>
        <w:jc w:val="center"/>
      </w:pPr>
      <w:r>
        <w:rPr>
          <w:rFonts w:cs="Times New Roman"/>
          <w:b/>
          <w:sz w:val="36"/>
        </w:rPr>
        <w:t>AN EFFICIENT NOVEL APPROACH FOR PREDICTING STARTUP COMPANY SUCCESS RATES USING ADVANCED MACHINE LEARNING PARADIGMS</w:t>
      </w:r>
    </w:p>
    <w:p w:rsidR="007546D7" w:rsidRDefault="006D2F49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7546D7" w:rsidRDefault="006D2F49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7546D7" w:rsidRDefault="006D2F49">
      <w:pPr>
        <w:spacing w:after="240"/>
        <w:jc w:val="center"/>
      </w:pPr>
      <w:r>
        <w:rPr>
          <w:rFonts w:cs="Times New Roman"/>
        </w:rPr>
        <w:t>Batch C10 (CSE-C)  ·  Academic year [ACADEMIC YEAR]</w:t>
      </w:r>
    </w:p>
    <w:p w:rsidR="007546D7" w:rsidRDefault="006D2F49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7546D7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7546D7">
        <w:trPr>
          <w:cantSplit/>
          <w:jc w:val="center"/>
        </w:trPr>
        <w:tc>
          <w:tcPr>
            <w:tcW w:w="1008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Orchu Shirisha</w:t>
            </w:r>
          </w:p>
        </w:tc>
        <w:tc>
          <w:tcPr>
            <w:tcW w:w="2592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23K91A05H6</w:t>
            </w:r>
          </w:p>
        </w:tc>
      </w:tr>
      <w:tr w:rsidR="007546D7">
        <w:trPr>
          <w:cantSplit/>
          <w:jc w:val="center"/>
        </w:trPr>
        <w:tc>
          <w:tcPr>
            <w:tcW w:w="1008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Mudavath Raghavendar</w:t>
            </w:r>
          </w:p>
        </w:tc>
        <w:tc>
          <w:tcPr>
            <w:tcW w:w="2592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23K91A05G1</w:t>
            </w:r>
          </w:p>
        </w:tc>
      </w:tr>
      <w:tr w:rsidR="007546D7">
        <w:trPr>
          <w:cantSplit/>
          <w:jc w:val="center"/>
        </w:trPr>
        <w:tc>
          <w:tcPr>
            <w:tcW w:w="1008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Majgi Vaishnavi</w:t>
            </w:r>
          </w:p>
        </w:tc>
        <w:tc>
          <w:tcPr>
            <w:tcW w:w="2592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23K91A05E0</w:t>
            </w:r>
          </w:p>
        </w:tc>
      </w:tr>
      <w:tr w:rsidR="007546D7">
        <w:trPr>
          <w:cantSplit/>
          <w:jc w:val="center"/>
        </w:trPr>
        <w:tc>
          <w:tcPr>
            <w:tcW w:w="1008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Polishetty Poojitha</w:t>
            </w:r>
          </w:p>
        </w:tc>
        <w:tc>
          <w:tcPr>
            <w:tcW w:w="2592" w:type="dxa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23K91A05J4</w:t>
            </w:r>
          </w:p>
        </w:tc>
      </w:tr>
    </w:tbl>
    <w:p w:rsidR="007546D7" w:rsidRDefault="007546D7">
      <w:pPr>
        <w:spacing w:line="192" w:lineRule="auto"/>
      </w:pPr>
    </w:p>
    <w:p w:rsidR="007546D7" w:rsidRDefault="006D2F49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P Prasanna</w:t>
      </w:r>
    </w:p>
    <w:p w:rsidR="007546D7" w:rsidRDefault="006D2F49">
      <w:r>
        <w:rPr>
          <w:rFonts w:cs="Times New Roman"/>
          <w:i/>
          <w:sz w:val="21"/>
        </w:rPr>
        <w:t xml:space="preserve">Chapter and section </w:t>
      </w:r>
      <w:r>
        <w:rPr>
          <w:rFonts w:cs="Times New Roman"/>
          <w:i/>
          <w:sz w:val="21"/>
        </w:rPr>
        <w:t>numbers quoted in the text (for example Chapter 8 or Section 6.2) refer to the full project report, 17.Final Document. Figures and tables in this document are numbered from 1.</w:t>
      </w:r>
    </w:p>
    <w:p w:rsidR="007546D7" w:rsidRDefault="006D2F49">
      <w:pPr>
        <w:pStyle w:val="Heading1"/>
      </w:pPr>
      <w:r>
        <w:t>1. SCOPE</w:t>
      </w:r>
    </w:p>
    <w:p w:rsidR="007546D7" w:rsidRDefault="006D2F49">
      <w:pPr>
        <w:pStyle w:val="Heading2"/>
      </w:pPr>
      <w:r>
        <w:t>1.1 In scope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 xml:space="preserve">•  Binary classification of an early-stage startup as </w:t>
      </w:r>
      <w:r>
        <w:rPr>
          <w:rFonts w:cs="Times New Roman"/>
        </w:rPr>
        <w:t>SUCCESS (acquired or IPO) or FAILURE (closed), with probabilities, a confidence and a risk label.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Structured inputs: funding total and rounds, ages at first and last funding and milestone, relationships, milestones, average participants, seven flags (VC</w:t>
      </w:r>
      <w:r>
        <w:rPr>
          <w:rFonts w:cs="Times New Roman"/>
        </w:rPr>
        <w:t>, angel, rounds A to D, top-500), state and industry; an optional description of up to 2,000 characters; k from {10, 20, 30, 50}.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 xml:space="preserve">•  Preprocessing (median and most-frequent imputation, standardisation, one-hot encoding, log funding), a MiniLM text </w:t>
      </w:r>
      <w:r>
        <w:rPr>
          <w:rFonts w:cs="Times New Roman"/>
        </w:rPr>
        <w:t>embedding, weighted fusion and balanced cosine retrieval of comparable startups.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lastRenderedPageBreak/>
        <w:t>•  Four classifiers (Logistic Regression, Decision Tree, Random Forest, XGBoost) selected by balanced accuracy, with explanations from coefficients or importances.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 xml:space="preserve">•  A local </w:t>
      </w:r>
      <w:r>
        <w:rPr>
          <w:rFonts w:cs="Times New Roman"/>
        </w:rPr>
        <w:t>web application: landing page, demo sign-in, dashboard, analyse form and result, model performance and insights, plus the original server-rendered pages.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Evaluation on the real public table (922 rows) and on the shipped synthetic fallback: accuracy, bal</w:t>
      </w:r>
      <w:r>
        <w:rPr>
          <w:rFonts w:cs="Times New Roman"/>
        </w:rPr>
        <w:t>anced accuracy, precision, recall, F1, ROC-AUC, confusion matrices, class-imbalance, threshold, calibration, ablation and latency studies. Hardware used: Intel Core i5-12500 (6 cores, 12 threads), 15.7 GB RAM, Windows 11 Pro, CPU only (no GPU).</w:t>
      </w:r>
    </w:p>
    <w:p w:rsidR="007546D7" w:rsidRDefault="006D2F49">
      <w:pPr>
        <w:pStyle w:val="Heading2"/>
      </w:pPr>
      <w:r>
        <w:t xml:space="preserve">1.2 Out of </w:t>
      </w:r>
      <w:r>
        <w:t>scope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Investment advice or any guarantee of a startup's future. The output is an analytical estimate.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Founder background, team experience, market trends, patents and social-media signals; they are named in the abstract but exist in neither dataset.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Temporal validation, because the public table carries no usable dates.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Deep-learning classifiers, a language model, SHAP values and GPU training.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Authentication beyond a demo token, multi-user operation, a SQL database, cloud deployment and load ha</w:t>
      </w:r>
      <w:r>
        <w:rPr>
          <w:rFonts w:cs="Times New Roman"/>
        </w:rPr>
        <w:t>ndling.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Datasets other than the US-centred public table and the synthetic fallback.</w:t>
      </w:r>
    </w:p>
    <w:p w:rsidR="007546D7" w:rsidRDefault="006D2F49">
      <w:pPr>
        <w:pStyle w:val="Heading2"/>
      </w:pPr>
      <w:r>
        <w:t>1.3 Users and environment</w:t>
      </w:r>
    </w:p>
    <w:p w:rsidR="007546D7" w:rsidRDefault="006D2F49">
      <w:r>
        <w:rPr>
          <w:rFonts w:cs="Times New Roman"/>
        </w:rPr>
        <w:t>The intended user is a student, teacher or analyst who runs the application locally (Windows, Python 3.11 and Node.js 20 or newer, started with</w:t>
      </w:r>
      <w:r>
        <w:rPr>
          <w:rFonts w:cs="Times New Roman"/>
        </w:rPr>
        <w:t xml:space="preserve"> run.bat) and uses it as a screening aid and as a teaching example of a classifier with retrieved evidence. The backend listens on 127.0.0.1:8410 and the React frontend on port 5410; no data leaves the computer and no external prediction service is called.</w:t>
      </w:r>
    </w:p>
    <w:p w:rsidR="007546D7" w:rsidRDefault="006D2F49">
      <w:pPr>
        <w:pStyle w:val="Heading1"/>
        <w:pageBreakBefore/>
      </w:pPr>
      <w:r>
        <w:lastRenderedPageBreak/>
        <w:t>2. ASSUMPTIONS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Historical startup records carry some signal about later outcomes through funding, milestones, relationships, sector and location. The experiments confirm a moderate signal; they do not show that these fields cause success.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The outcom</w:t>
      </w:r>
      <w:r>
        <w:rPr>
          <w:rFonts w:cs="Times New Roman"/>
        </w:rPr>
        <w:t>e mapping is reasonable: acquired or IPO is SUCCESS, closed is FAILURE, and a startup that is still operating has no label and is outside the data.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The public 923-row table (922 rows after de-duplication) is representative enough of US startups of its p</w:t>
      </w:r>
      <w:r>
        <w:rPr>
          <w:rFonts w:cs="Times New Roman"/>
        </w:rPr>
        <w:t>eriod to compare models; it is not a sample of any other country.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The fields age_last_milestone_year, milestones and relationships are usable as inputs, although part of them may be recorded after the outcome window (see limitation L2).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Description t</w:t>
      </w:r>
      <w:r>
        <w:rPr>
          <w:rFonts w:cs="Times New Roman"/>
        </w:rPr>
        <w:t>ext, when given, is the company's own summary, with the company name masked before embedding.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The application runs on a trusted local machine and the user types their own inputs.</w:t>
      </w:r>
    </w:p>
    <w:p w:rsidR="007546D7" w:rsidRDefault="006D2F49">
      <w:pPr>
        <w:spacing w:after="60"/>
        <w:ind w:left="720" w:hanging="360"/>
      </w:pPr>
      <w:r>
        <w:rPr>
          <w:rFonts w:cs="Times New Roman"/>
        </w:rPr>
        <w:t>•  The libraries match requirements.txt (scikit-learn 1.5.2, pandas 2.2.3)</w:t>
      </w:r>
      <w:r>
        <w:rPr>
          <w:rFonts w:cs="Times New Roman"/>
        </w:rPr>
        <w:t>; model files saved by newer versions may fail to load.</w:t>
      </w:r>
    </w:p>
    <w:p w:rsidR="007546D7" w:rsidRDefault="006D2F49">
      <w:pPr>
        <w:pStyle w:val="Heading1"/>
        <w:pageBreakBefore/>
      </w:pPr>
      <w:r>
        <w:lastRenderedPageBreak/>
        <w:t>3. LIMITATIONS</w:t>
      </w:r>
    </w:p>
    <w:p w:rsidR="007546D7" w:rsidRDefault="006D2F49">
      <w:r>
        <w:rPr>
          <w:rFonts w:cs="Times New Roman"/>
        </w:rPr>
        <w:t>The following limitations apply to the system and to the conclusions of this report. They are numbered so that other chapters can refer to them.</w:t>
      </w:r>
    </w:p>
    <w:p w:rsidR="007546D7" w:rsidRDefault="006D2F49">
      <w:r>
        <w:rPr>
          <w:rFonts w:cs="Times New Roman"/>
          <w:b/>
        </w:rPr>
        <w:t>L1. The shipped model is trained on synt</w:t>
      </w:r>
      <w:r>
        <w:rPr>
          <w:rFonts w:cs="Times New Roman"/>
          <w:b/>
        </w:rPr>
        <w:t>hetic data.</w:t>
      </w:r>
      <w:r>
        <w:rPr>
          <w:rFonts w:cs="Times New Roman"/>
        </w:rPr>
        <w:t xml:space="preserve"> The Kaggle download needs a login, so the model in models/ was fitted to a 1,400-row synthetic fallback (595 success, 805 failure) generated from templates. Its balanced accuracy of 0.749 (Logistic Regression, fused features) is a pipeline chec</w:t>
      </w:r>
      <w:r>
        <w:rPr>
          <w:rFonts w:cs="Times New Roman"/>
        </w:rPr>
        <w:t>k, not evidence of real-world skill, and its description text differs between classes by construction.</w:t>
      </w:r>
    </w:p>
    <w:p w:rsidR="007546D7" w:rsidRDefault="006D2F49">
      <w:r>
        <w:rPr>
          <w:rFonts w:cs="Times New Roman"/>
          <w:b/>
        </w:rPr>
        <w:t>L2. Leakage-like fields.</w:t>
      </w:r>
      <w:r>
        <w:rPr>
          <w:rFonts w:cs="Times New Roman"/>
        </w:rPr>
        <w:t xml:space="preserve"> relationships, milestones and the two milestone-age fields are recorded around or after the outcome window and the table has no </w:t>
      </w:r>
      <w:r>
        <w:rPr>
          <w:rFonts w:cs="Times New Roman"/>
        </w:rPr>
        <w:t>time stamps to remove them. Dropping them lowers ROC-AUC from 0.816 to 0.719 (Random Forest) and from 0.806 to 0.699 (XGBoost). The real-data numbers are an upper bound for early-stage prediction [29, 9].</w:t>
      </w:r>
    </w:p>
    <w:p w:rsidR="007546D7" w:rsidRDefault="006D2F49">
      <w:r>
        <w:rPr>
          <w:rFonts w:cs="Times New Roman"/>
          <w:b/>
        </w:rPr>
        <w:t>L3. No temporal split.</w:t>
      </w:r>
      <w:r>
        <w:rPr>
          <w:rFonts w:cs="Times New Roman"/>
        </w:rPr>
        <w:t xml:space="preserve"> Training and test rows are drawn at random, so look-ahead bias cannot be excluded, a problem that the base paper itself raises and that a time-based split would address.</w:t>
      </w:r>
    </w:p>
    <w:p w:rsidR="007546D7" w:rsidRDefault="006D2F49">
      <w:r>
        <w:rPr>
          <w:rFonts w:cs="Times New Roman"/>
          <w:b/>
        </w:rPr>
        <w:t>L4. One small US dataset.</w:t>
      </w:r>
      <w:r>
        <w:rPr>
          <w:rFonts w:cs="Times New Roman"/>
        </w:rPr>
        <w:t xml:space="preserve"> All real measurements use 922 US startups; five 80/20 split</w:t>
      </w:r>
      <w:r>
        <w:rPr>
          <w:rFonts w:cs="Times New Roman"/>
        </w:rPr>
        <w:t>s give test folds of 185 rows, so differences of about 0.03 in balanced accuracy are within the split-to-split spread. Small industries (Biotech, CleanTech: 6 test rows each) cannot be assessed.</w:t>
      </w:r>
    </w:p>
    <w:p w:rsidR="007546D7" w:rsidRDefault="006D2F49">
      <w:r>
        <w:rPr>
          <w:rFonts w:cs="Times New Roman"/>
          <w:b/>
        </w:rPr>
        <w:t>L5. The text channel is untested on real startups.</w:t>
      </w:r>
      <w:r>
        <w:rPr>
          <w:rFonts w:cs="Times New Roman"/>
        </w:rPr>
        <w:t xml:space="preserve"> The public</w:t>
      </w:r>
      <w:r>
        <w:rPr>
          <w:rFonts w:cs="Times New Roman"/>
        </w:rPr>
        <w:t xml:space="preserve"> table has no descriptions. The benefit of the MiniLM embedding and of the fused retrieval is therefore measured only on synthetic text that leaks the label.</w:t>
      </w:r>
    </w:p>
    <w:p w:rsidR="007546D7" w:rsidRDefault="006D2F49">
      <w:r>
        <w:rPr>
          <w:rFonts w:cs="Times New Roman"/>
          <w:b/>
        </w:rPr>
        <w:t>L6. No founder, team-experience or market data.</w:t>
      </w:r>
      <w:r>
        <w:rPr>
          <w:rFonts w:cs="Times New Roman"/>
        </w:rPr>
        <w:t xml:space="preserve"> The abstract and the objectives name these inputs;</w:t>
      </w:r>
      <w:r>
        <w:rPr>
          <w:rFonts w:cs="Times New Roman"/>
        </w:rPr>
        <w:t xml:space="preserve"> neither dataset contains them. Funding velocity is only approximated by the ages at first and last funding and the number of rounds.</w:t>
      </w:r>
    </w:p>
    <w:p w:rsidR="007546D7" w:rsidRDefault="006D2F49">
      <w:r>
        <w:rPr>
          <w:rFonts w:cs="Times New Roman"/>
          <w:b/>
        </w:rPr>
        <w:t>L7. Class balance differs from the assumption.</w:t>
      </w:r>
      <w:r>
        <w:rPr>
          <w:rFonts w:cs="Times New Roman"/>
        </w:rPr>
        <w:t xml:space="preserve"> In the real table SUCCESS is the majority (64.6%). Class weights and oversa</w:t>
      </w:r>
      <w:r>
        <w:rPr>
          <w:rFonts w:cs="Times New Roman"/>
        </w:rPr>
        <w:t>mpling did not raise ROC-AUC; they only trade recall of success for precision.</w:t>
      </w:r>
    </w:p>
    <w:p w:rsidR="007546D7" w:rsidRDefault="006D2F49">
      <w:r>
        <w:rPr>
          <w:rFonts w:cs="Times New Roman"/>
          <w:b/>
        </w:rPr>
        <w:t>L8. Probabilities are not calibrated.</w:t>
      </w:r>
      <w:r>
        <w:rPr>
          <w:rFonts w:cs="Times New Roman"/>
        </w:rPr>
        <w:t xml:space="preserve"> A class-weighted logistic regression underestimates P(success) in the middle range on the real data (for example predicted 0.35, observed 0</w:t>
      </w:r>
      <w:r>
        <w:rPr>
          <w:rFonts w:cs="Times New Roman"/>
        </w:rPr>
        <w:t>.65 in the 0.3-0.4 bin). The confidence shown is max(P) and is not a guarantee.</w:t>
      </w:r>
    </w:p>
    <w:p w:rsidR="007546D7" w:rsidRDefault="006D2F49">
      <w:r>
        <w:rPr>
          <w:rFonts w:cs="Times New Roman"/>
          <w:b/>
        </w:rPr>
        <w:lastRenderedPageBreak/>
        <w:t>L9. Model selection rule versus data.</w:t>
      </w:r>
      <w:r>
        <w:rPr>
          <w:rFonts w:cs="Times New Roman"/>
        </w:rPr>
        <w:t xml:space="preserve"> The application picks the best model by balanced accuracy on its own training data; on the synthetic table that is Logistic Regression, on</w:t>
      </w:r>
      <w:r>
        <w:rPr>
          <w:rFonts w:cs="Times New Roman"/>
        </w:rPr>
        <w:t xml:space="preserve"> the real table XGBoost and Random Forest tie. A retrain on real data would therefore change the served model.</w:t>
      </w:r>
    </w:p>
    <w:p w:rsidR="007546D7" w:rsidRDefault="006D2F49">
      <w:r>
        <w:rPr>
          <w:rFonts w:cs="Times New Roman"/>
          <w:b/>
        </w:rPr>
        <w:t>L10. Operational limits.</w:t>
      </w:r>
      <w:r>
        <w:rPr>
          <w:rFonts w:cs="Times New Roman"/>
        </w:rPr>
        <w:t xml:space="preserve"> No database, no multi-user support, a demo HMAC token for sign-in, no load or security test; the sentence-transformers m</w:t>
      </w:r>
      <w:r>
        <w:rPr>
          <w:rFonts w:cs="Times New Roman"/>
        </w:rPr>
        <w:t>odel is loaded on the first request and, if unavailable, a hashing fallback embedding is used. Hardware: Intel Core i5-12500 (6 cores, 12 threads), 15.7 GB RAM, Windows 11 Pro, CPU only (no GPU).</w:t>
      </w:r>
    </w:p>
    <w:p w:rsidR="007546D7" w:rsidRDefault="006D2F49">
      <w:r>
        <w:rPr>
          <w:rFonts w:cs="Times New Roman"/>
        </w:rPr>
        <w:t>Three figures illustrate the main limitations. The first sho</w:t>
      </w:r>
      <w:r>
        <w:rPr>
          <w:rFonts w:cs="Times New Roman"/>
        </w:rPr>
        <w:t xml:space="preserve">ws the class balance of the two tables: the shipped application runs on a synthetic table in which failure is the larger class, whereas in the real table success is the larger class. The second shows how much of the real-data performance depends on fields </w:t>
      </w:r>
      <w:r>
        <w:rPr>
          <w:rFonts w:cs="Times New Roman"/>
        </w:rPr>
        <w:t>that are recorded around or after the outcome. The third shows how closely the predicted probabilities of Logistic Regression follow the observed success rates on the real table.</w:t>
      </w:r>
    </w:p>
    <w:p w:rsidR="007546D7" w:rsidRDefault="006D2F49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206240" cy="2556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_class_bal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5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D7" w:rsidRDefault="006D2F49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Class balance of the shipped synthetic </w:t>
      </w:r>
      <w:r>
        <w:rPr>
          <w:rFonts w:cs="Times New Roman"/>
        </w:rPr>
        <w:t>table and of the real public table.</w:t>
      </w:r>
    </w:p>
    <w:p w:rsidR="007546D7" w:rsidRDefault="006D2F49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1012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leakage_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D7" w:rsidRDefault="006D2F49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Performance with all features and without the four fields recorded around or after the outcome (real table).</w:t>
      </w:r>
    </w:p>
    <w:p w:rsidR="007546D7" w:rsidRDefault="006D2F49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3862106" cy="3566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106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D7" w:rsidRDefault="006D2F49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Predicted probability against observe</w:t>
      </w:r>
      <w:r>
        <w:rPr>
          <w:rFonts w:cs="Times New Roman"/>
        </w:rPr>
        <w:t>d success rate, Logistic Regression, real table.</w:t>
      </w:r>
    </w:p>
    <w:p w:rsidR="007546D7" w:rsidRDefault="006D2F49">
      <w:pPr>
        <w:pStyle w:val="Heading1"/>
        <w:pageBreakBefore/>
      </w:pPr>
      <w:r>
        <w:lastRenderedPageBreak/>
        <w:t>4. WHAT WAS NOT MEASURED</w:t>
      </w:r>
    </w:p>
    <w:p w:rsidR="007546D7" w:rsidRDefault="006D2F49">
      <w:r>
        <w:rPr>
          <w:rFonts w:cs="Times New Roman"/>
        </w:rPr>
        <w:t>The following were not measured, and no figure for them appears in this report.</w:t>
      </w:r>
    </w:p>
    <w:p w:rsidR="007546D7" w:rsidRDefault="006D2F49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Items not measured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2"/>
        <w:gridCol w:w="3388"/>
        <w:gridCol w:w="2268"/>
      </w:tblGrid>
      <w:tr w:rsidR="007546D7">
        <w:trPr>
          <w:cantSplit/>
          <w:tblHeader/>
          <w:jc w:val="center"/>
        </w:trPr>
        <w:tc>
          <w:tcPr>
            <w:tcW w:w="3888" w:type="dxa"/>
            <w:shd w:val="clear" w:color="auto" w:fill="1B2A41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3456" w:type="dxa"/>
            <w:shd w:val="clear" w:color="auto" w:fill="1B2A41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it matters</w:t>
            </w:r>
          </w:p>
        </w:tc>
        <w:tc>
          <w:tcPr>
            <w:tcW w:w="2304" w:type="dxa"/>
            <w:shd w:val="clear" w:color="auto" w:fill="1B2A41"/>
          </w:tcPr>
          <w:p w:rsidR="007546D7" w:rsidRDefault="006D2F49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Status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Performance on a </w:t>
            </w:r>
            <w:r>
              <w:rPr>
                <w:rFonts w:cs="Times New Roman"/>
                <w:sz w:val="19"/>
              </w:rPr>
              <w:t>time-based (out-of-time) split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Look-ahead bias cannot be excluded without it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run: the table has no dates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Effect of the text embedding and of fused retrieval on real startups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main novelty claim of the application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run: the real table has no desc</w:t>
            </w:r>
            <w:r>
              <w:rPr>
                <w:rFonts w:cs="Times New Roman"/>
                <w:sz w:val="19"/>
              </w:rPr>
              <w:t>riptions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ROC-AUC of the shipped fused model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Threshold-free ranking quality of the served model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recorded by the application's own evaluation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Founder experience, team size and market-trend features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Named in the abstract and the objectives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available</w:t>
            </w:r>
            <w:r>
              <w:rPr>
                <w:rFonts w:cs="Times New Roman"/>
                <w:sz w:val="19"/>
              </w:rPr>
              <w:t xml:space="preserve"> in either dataset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Statistical significance of differences between models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Differences of 0.01 to 0.03 are within the spread of five splits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tested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SHAP values and other model-agnostic explanations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The explanations shown are coefficient and importance </w:t>
            </w:r>
            <w:r>
              <w:rPr>
                <w:rFonts w:cs="Times New Roman"/>
                <w:sz w:val="19"/>
              </w:rPr>
              <w:t>terms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computed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Other datasets and other countries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Generalisation beyond 922 US startups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Hyper-parameter search for each model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Defaults and fixed settings may be far from the best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run; Random Forest size varied only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Concurrent users, </w:t>
            </w:r>
            <w:r>
              <w:rPr>
                <w:rFonts w:cs="Times New Roman"/>
                <w:sz w:val="19"/>
              </w:rPr>
              <w:t>memory under load, long-running behaviour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Deployment readiness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tested; only sequential requests were timed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user study of the interface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Whether founders and investors understand the evidence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carried out</w:t>
            </w:r>
          </w:p>
        </w:tc>
      </w:tr>
      <w:tr w:rsidR="007546D7">
        <w:trPr>
          <w:cantSplit/>
          <w:jc w:val="center"/>
        </w:trPr>
        <w:tc>
          <w:tcPr>
            <w:tcW w:w="3888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Security review and penetration test</w:t>
            </w:r>
          </w:p>
        </w:tc>
        <w:tc>
          <w:tcPr>
            <w:tcW w:w="3456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Input</w:t>
            </w:r>
            <w:r>
              <w:rPr>
                <w:rFonts w:cs="Times New Roman"/>
                <w:sz w:val="19"/>
              </w:rPr>
              <w:t xml:space="preserve"> handling beyond localhost</w:t>
            </w:r>
          </w:p>
        </w:tc>
        <w:tc>
          <w:tcPr>
            <w:tcW w:w="2304" w:type="dxa"/>
          </w:tcPr>
          <w:p w:rsidR="007546D7" w:rsidRDefault="006D2F49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Only input validation and token checks were tested</w:t>
            </w:r>
          </w:p>
        </w:tc>
      </w:tr>
    </w:tbl>
    <w:p w:rsidR="007546D7" w:rsidRDefault="007546D7">
      <w:pPr>
        <w:spacing w:line="192" w:lineRule="auto"/>
      </w:pPr>
    </w:p>
    <w:sectPr w:rsidR="007546D7" w:rsidSect="00034616">
      <w:headerReference w:type="default" r:id="rId11"/>
      <w:footerReference w:type="default" r:id="rId12"/>
      <w:pgSz w:w="11906" w:h="16838"/>
      <w:pgMar w:top="1296" w:right="1224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D2F49">
      <w:pPr>
        <w:spacing w:after="0" w:line="240" w:lineRule="auto"/>
      </w:pPr>
      <w:r>
        <w:separator/>
      </w:r>
    </w:p>
  </w:endnote>
  <w:endnote w:type="continuationSeparator" w:id="0">
    <w:p w:rsidR="00000000" w:rsidRDefault="006D2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46D7" w:rsidRDefault="006D2F49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D2F49">
      <w:pPr>
        <w:spacing w:after="0" w:line="240" w:lineRule="auto"/>
      </w:pPr>
      <w:r>
        <w:separator/>
      </w:r>
    </w:p>
  </w:footnote>
  <w:footnote w:type="continuationSeparator" w:id="0">
    <w:p w:rsidR="00000000" w:rsidRDefault="006D2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46D7" w:rsidRDefault="006D2F49">
    <w:pPr>
      <w:pStyle w:val="Header"/>
      <w:jc w:val="center"/>
    </w:pPr>
    <w:r>
      <w:rPr>
        <w:rFonts w:cs="Times New Roman"/>
        <w:i/>
        <w:color w:val="555555"/>
        <w:sz w:val="20"/>
      </w:rPr>
      <w:t>VenturePulse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F49"/>
    <w:rsid w:val="007546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9672519-2621-4BAD-A8BA-FA1599D6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D2F49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D2F49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D2F49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68173A-5225-4AAE-BC8F-2CC5F99FD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1431</Words>
  <Characters>7875</Characters>
  <Application>Microsoft Office Word</Application>
  <DocSecurity>0</DocSecurity>
  <Lines>190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2026-10-26T06:41:00Z</dcterms:modified>
  <cp:category/>
</cp:coreProperties>
</file>