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3D4A" w:rsidRDefault="00D261B0">
      <w:pPr>
        <w:spacing w:line="276" w:lineRule="auto"/>
        <w:jc w:val="center"/>
      </w:pPr>
      <w:bookmarkStart w:id="0" w:name="_GoBack"/>
      <w:bookmarkEnd w:id="0"/>
      <w:r>
        <w:rPr>
          <w:b/>
          <w:sz w:val="26"/>
        </w:rPr>
        <w:t>Department of Computer Science and Engineering (Data Science)</w:t>
      </w:r>
    </w:p>
    <w:p w:rsidR="00013D4A" w:rsidRDefault="00D261B0">
      <w:pPr>
        <w:spacing w:after="120" w:line="276" w:lineRule="auto"/>
        <w:jc w:val="center"/>
      </w:pPr>
      <w:r>
        <w:rPr>
          <w:sz w:val="22"/>
        </w:rPr>
        <w:t>CSDS-A   |   Batch A7 (CSE - Data Science, Section A)</w:t>
      </w:r>
    </w:p>
    <w:p w:rsidR="00013D4A" w:rsidRDefault="00D261B0">
      <w:pPr>
        <w:spacing w:line="288" w:lineRule="auto"/>
        <w:jc w:val="center"/>
      </w:pPr>
      <w:r>
        <w:rPr>
          <w:b/>
          <w:sz w:val="32"/>
        </w:rPr>
        <w:t>SHEGUARD: AI Powered Women's Safety Platform</w:t>
      </w:r>
    </w:p>
    <w:tbl>
      <w:tblPr>
        <w:tblStyle w:val="TableGrid"/>
        <w:tblW w:w="0" w:type="auto"/>
        <w:jc w:val="center"/>
        <w:tblLook w:val="04A0" w:firstRow="1" w:lastRow="0" w:firstColumn="1" w:lastColumn="0" w:noHBand="0" w:noVBand="1"/>
      </w:tblPr>
      <w:tblGrid>
        <w:gridCol w:w="1118"/>
        <w:gridCol w:w="4286"/>
        <w:gridCol w:w="3913"/>
      </w:tblGrid>
      <w:tr w:rsidR="00013D4A">
        <w:trPr>
          <w:jc w:val="center"/>
        </w:trPr>
        <w:tc>
          <w:tcPr>
            <w:tcW w:w="1118" w:type="dxa"/>
            <w:shd w:val="clear" w:color="auto" w:fill="D9E2F3"/>
          </w:tcPr>
          <w:p w:rsidR="00013D4A" w:rsidRDefault="00D261B0">
            <w:pPr>
              <w:spacing w:line="276" w:lineRule="auto"/>
              <w:jc w:val="left"/>
            </w:pPr>
            <w:r>
              <w:rPr>
                <w:b/>
                <w:sz w:val="21"/>
              </w:rPr>
              <w:t>S.No.</w:t>
            </w:r>
          </w:p>
        </w:tc>
        <w:tc>
          <w:tcPr>
            <w:tcW w:w="4286" w:type="dxa"/>
            <w:shd w:val="clear" w:color="auto" w:fill="D9E2F3"/>
          </w:tcPr>
          <w:p w:rsidR="00013D4A" w:rsidRDefault="00D261B0">
            <w:pPr>
              <w:spacing w:line="276" w:lineRule="auto"/>
              <w:jc w:val="left"/>
            </w:pPr>
            <w:r>
              <w:rPr>
                <w:b/>
                <w:sz w:val="21"/>
              </w:rPr>
              <w:t>Student name</w:t>
            </w:r>
          </w:p>
        </w:tc>
        <w:tc>
          <w:tcPr>
            <w:tcW w:w="3913" w:type="dxa"/>
            <w:shd w:val="clear" w:color="auto" w:fill="D9E2F3"/>
          </w:tcPr>
          <w:p w:rsidR="00013D4A" w:rsidRDefault="00D261B0">
            <w:pPr>
              <w:spacing w:line="276" w:lineRule="auto"/>
              <w:jc w:val="left"/>
            </w:pPr>
            <w:r>
              <w:rPr>
                <w:b/>
                <w:sz w:val="21"/>
              </w:rPr>
              <w:t>Roll / hall ticket no.</w:t>
            </w:r>
          </w:p>
        </w:tc>
      </w:tr>
      <w:tr w:rsidR="00013D4A">
        <w:trPr>
          <w:jc w:val="center"/>
        </w:trPr>
        <w:tc>
          <w:tcPr>
            <w:tcW w:w="1118" w:type="dxa"/>
          </w:tcPr>
          <w:p w:rsidR="00013D4A" w:rsidRDefault="00D261B0">
            <w:pPr>
              <w:spacing w:line="276" w:lineRule="auto"/>
              <w:jc w:val="left"/>
            </w:pPr>
            <w:r>
              <w:rPr>
                <w:sz w:val="21"/>
              </w:rPr>
              <w:t>1</w:t>
            </w:r>
          </w:p>
        </w:tc>
        <w:tc>
          <w:tcPr>
            <w:tcW w:w="4286" w:type="dxa"/>
          </w:tcPr>
          <w:p w:rsidR="00013D4A" w:rsidRDefault="00D261B0">
            <w:pPr>
              <w:spacing w:line="276" w:lineRule="auto"/>
              <w:jc w:val="left"/>
            </w:pPr>
            <w:r>
              <w:rPr>
                <w:sz w:val="21"/>
              </w:rPr>
              <w:t>CH.AARTHI</w:t>
            </w:r>
          </w:p>
        </w:tc>
        <w:tc>
          <w:tcPr>
            <w:tcW w:w="3913" w:type="dxa"/>
          </w:tcPr>
          <w:p w:rsidR="00013D4A" w:rsidRDefault="00D261B0">
            <w:pPr>
              <w:spacing w:line="276" w:lineRule="auto"/>
              <w:jc w:val="left"/>
            </w:pPr>
            <w:r>
              <w:rPr>
                <w:sz w:val="21"/>
              </w:rPr>
              <w:t>23K91A6741</w:t>
            </w:r>
          </w:p>
        </w:tc>
      </w:tr>
      <w:tr w:rsidR="00013D4A">
        <w:trPr>
          <w:jc w:val="center"/>
        </w:trPr>
        <w:tc>
          <w:tcPr>
            <w:tcW w:w="1118" w:type="dxa"/>
          </w:tcPr>
          <w:p w:rsidR="00013D4A" w:rsidRDefault="00D261B0">
            <w:pPr>
              <w:spacing w:line="276" w:lineRule="auto"/>
              <w:jc w:val="left"/>
            </w:pPr>
            <w:r>
              <w:rPr>
                <w:sz w:val="21"/>
              </w:rPr>
              <w:t>2</w:t>
            </w:r>
          </w:p>
        </w:tc>
        <w:tc>
          <w:tcPr>
            <w:tcW w:w="4286" w:type="dxa"/>
          </w:tcPr>
          <w:p w:rsidR="00013D4A" w:rsidRDefault="00D261B0">
            <w:pPr>
              <w:spacing w:line="276" w:lineRule="auto"/>
              <w:jc w:val="left"/>
            </w:pPr>
            <w:r>
              <w:rPr>
                <w:sz w:val="21"/>
              </w:rPr>
              <w:t>D.PRANATHI</w:t>
            </w:r>
          </w:p>
        </w:tc>
        <w:tc>
          <w:tcPr>
            <w:tcW w:w="3913" w:type="dxa"/>
          </w:tcPr>
          <w:p w:rsidR="00013D4A" w:rsidRDefault="00D261B0">
            <w:pPr>
              <w:spacing w:line="276" w:lineRule="auto"/>
              <w:jc w:val="left"/>
            </w:pPr>
            <w:r>
              <w:rPr>
                <w:sz w:val="21"/>
              </w:rPr>
              <w:t>23K91A6748</w:t>
            </w:r>
          </w:p>
        </w:tc>
      </w:tr>
      <w:tr w:rsidR="00013D4A">
        <w:trPr>
          <w:jc w:val="center"/>
        </w:trPr>
        <w:tc>
          <w:tcPr>
            <w:tcW w:w="1118" w:type="dxa"/>
          </w:tcPr>
          <w:p w:rsidR="00013D4A" w:rsidRDefault="00D261B0">
            <w:pPr>
              <w:spacing w:line="276" w:lineRule="auto"/>
              <w:jc w:val="left"/>
            </w:pPr>
            <w:r>
              <w:rPr>
                <w:sz w:val="21"/>
              </w:rPr>
              <w:t>3</w:t>
            </w:r>
          </w:p>
        </w:tc>
        <w:tc>
          <w:tcPr>
            <w:tcW w:w="4286" w:type="dxa"/>
          </w:tcPr>
          <w:p w:rsidR="00013D4A" w:rsidRDefault="00D261B0">
            <w:pPr>
              <w:spacing w:line="276" w:lineRule="auto"/>
              <w:jc w:val="left"/>
            </w:pPr>
            <w:r>
              <w:rPr>
                <w:sz w:val="21"/>
              </w:rPr>
              <w:t>BALA VIGNESH</w:t>
            </w:r>
          </w:p>
        </w:tc>
        <w:tc>
          <w:tcPr>
            <w:tcW w:w="3913" w:type="dxa"/>
          </w:tcPr>
          <w:p w:rsidR="00013D4A" w:rsidRDefault="00D261B0">
            <w:pPr>
              <w:spacing w:line="276" w:lineRule="auto"/>
              <w:jc w:val="left"/>
            </w:pPr>
            <w:r>
              <w:rPr>
                <w:sz w:val="21"/>
              </w:rPr>
              <w:t>23K91A6717</w:t>
            </w:r>
          </w:p>
        </w:tc>
      </w:tr>
      <w:tr w:rsidR="00013D4A">
        <w:trPr>
          <w:jc w:val="center"/>
        </w:trPr>
        <w:tc>
          <w:tcPr>
            <w:tcW w:w="1118" w:type="dxa"/>
          </w:tcPr>
          <w:p w:rsidR="00013D4A" w:rsidRDefault="00D261B0">
            <w:pPr>
              <w:spacing w:line="276" w:lineRule="auto"/>
              <w:jc w:val="left"/>
            </w:pPr>
            <w:r>
              <w:rPr>
                <w:sz w:val="21"/>
              </w:rPr>
              <w:t>4</w:t>
            </w:r>
          </w:p>
        </w:tc>
        <w:tc>
          <w:tcPr>
            <w:tcW w:w="4286" w:type="dxa"/>
          </w:tcPr>
          <w:p w:rsidR="00013D4A" w:rsidRDefault="00D261B0">
            <w:pPr>
              <w:spacing w:line="276" w:lineRule="auto"/>
              <w:jc w:val="left"/>
            </w:pPr>
            <w:r>
              <w:rPr>
                <w:sz w:val="21"/>
              </w:rPr>
              <w:t>A.VISHAL</w:t>
            </w:r>
          </w:p>
        </w:tc>
        <w:tc>
          <w:tcPr>
            <w:tcW w:w="3913" w:type="dxa"/>
          </w:tcPr>
          <w:p w:rsidR="00013D4A" w:rsidRDefault="00D261B0">
            <w:pPr>
              <w:spacing w:line="276" w:lineRule="auto"/>
              <w:jc w:val="left"/>
            </w:pPr>
            <w:r>
              <w:rPr>
                <w:sz w:val="21"/>
              </w:rPr>
              <w:t>23K91A6704</w:t>
            </w:r>
          </w:p>
        </w:tc>
      </w:tr>
    </w:tbl>
    <w:p w:rsidR="00013D4A" w:rsidRDefault="00D261B0">
      <w:pPr>
        <w:spacing w:after="120" w:line="312" w:lineRule="auto"/>
        <w:jc w:val="center"/>
      </w:pPr>
      <w:r>
        <w:rPr>
          <w:sz w:val="22"/>
        </w:rPr>
        <w:t>Under the guidance of: [GUIDE NAME], [DESIGNATION]</w:t>
      </w:r>
    </w:p>
    <w:p w:rsidR="00013D4A" w:rsidRDefault="00D261B0">
      <w:pPr>
        <w:spacing w:before="120" w:after="200" w:line="288" w:lineRule="auto"/>
        <w:jc w:val="center"/>
      </w:pPr>
      <w:r>
        <w:rPr>
          <w:b/>
          <w:sz w:val="30"/>
        </w:rPr>
        <w:t>CONCLUSION, FUTURE SCOPE AND REFERENCES</w:t>
      </w:r>
    </w:p>
    <w:p w:rsidR="00013D4A" w:rsidRDefault="00D261B0">
      <w:r>
        <w:t>This document concludes the project: what was achieved, the key findings, the known limitations, concrete future work</w:t>
      </w:r>
      <w:r>
        <w:t>, and the numbered list of references.</w:t>
      </w:r>
    </w:p>
    <w:p w:rsidR="00013D4A" w:rsidRDefault="00D261B0">
      <w:pPr>
        <w:pStyle w:val="Heading2"/>
      </w:pPr>
      <w:r>
        <w:t>1  Summary of the Work</w:t>
      </w:r>
    </w:p>
    <w:p w:rsidR="00013D4A" w:rsidRDefault="00D261B0">
      <w:r>
        <w:t>This project built SHEGUARD, a women's safety platform that supports a user before, during and after an emergency. Before: OSRM route alternatives are scored against an area-risk table made by K</w:t>
      </w:r>
      <w:r>
        <w:t xml:space="preserve">-Means clustering of district crime counts and shown on a map with a heat layer. During: one tap on SOS, or a spoken SafePhrase, starts an emergency session that streams the position over a WebSocket to a read-only tracking page that guardians open from a </w:t>
      </w:r>
      <w:r>
        <w:t>link without an account, and that can try to alert them by Telegram and e-mail. After: photographs and audio are saved with time, place and a SHA-256 hash, and a three-second hold cancels the emergency. A Gemini-backed assistant answers safety questions. T</w:t>
      </w:r>
      <w:r>
        <w:t>he system has 19 HTTP endpoints, one WebSocket route, six database tables, a React web application installable as a PWA and a pytest suite of 57 tests.</w:t>
      </w:r>
    </w:p>
    <w:p w:rsidR="00013D4A" w:rsidRDefault="00D261B0">
      <w:r>
        <w:t xml:space="preserve">On the measured side: the K-Means model (k = 3) on 467 districts has silhouette 0.58 and Davies-Bouldin </w:t>
      </w:r>
      <w:r>
        <w:t>0.53, but it is two cut-offs (213.8 and 529.8 crimes per year) on one number, built from 2001-2012 counts with 56.5% of districts geocoded. Guardian pages receive a position in about 15 ms locally, all cross-user access probes were refused and 51 tests pas</w:t>
      </w:r>
      <w:r>
        <w:t>s, with six more documenting defects. Not demonstrated in this run: alert delivery by Telegram or e-mail (no credentials) and any answer from the Gemini assistant (quota exhausted).</w:t>
      </w:r>
    </w:p>
    <w:p w:rsidR="00013D4A" w:rsidRDefault="00D261B0">
      <w:pPr>
        <w:pStyle w:val="Heading2"/>
      </w:pPr>
      <w:r>
        <w:t>2  Objectives Achieved</w:t>
      </w:r>
    </w:p>
    <w:p w:rsidR="00013D4A" w:rsidRDefault="00D261B0">
      <w:r>
        <w:t>Of the six objectives of the project, one is achiev</w:t>
      </w:r>
      <w:r>
        <w:t>ed as far as it could be tested (live location sharing through a link), one is implemented but not demonstrated (the Gemini assistant), and four are achieved in part. Safe route guidance (objective 1) works but rests on coarse historical data with large co</w:t>
      </w:r>
      <w:r>
        <w:t xml:space="preserve">verage gaps. Quick activation (objective 2) has a working one-tap SOS and a </w:t>
      </w:r>
      <w:r>
        <w:lastRenderedPageBreak/>
        <w:t>SafePhrase matcher that was tested on text only. Evidence preservation (objective 4) hashes and time-stamps files but serves them by URL without a login, and data protection (objec</w:t>
      </w:r>
      <w:r>
        <w:t>tive 6) is done with owner-scoped queries rather than database Row Level Security. Chapter 8 gives the evidence for each objective.</w:t>
      </w:r>
    </w:p>
    <w:p w:rsidR="00013D4A" w:rsidRDefault="00D261B0">
      <w:pPr>
        <w:pStyle w:val="Heading2"/>
      </w:pPr>
      <w:r>
        <w:t>3  Key Findings</w:t>
      </w:r>
    </w:p>
    <w:p w:rsidR="00013D4A" w:rsidRDefault="00D261B0">
      <w:pPr>
        <w:tabs>
          <w:tab w:val="left" w:pos="576"/>
        </w:tabs>
        <w:ind w:left="576" w:hanging="432"/>
      </w:pPr>
      <w:r>
        <w:t>1.</w:t>
      </w:r>
      <w:r>
        <w:tab/>
      </w:r>
      <w:r>
        <w:rPr>
          <w:b/>
        </w:rPr>
        <w:t>The risk model is two thresholds.</w:t>
      </w:r>
      <w:r>
        <w:t xml:space="preserve"> K-Means on one feature reproduces exactly as cut-offs at 213.8 and 529.8 crimes per year; a silhouette of 0.58 shows clean separation of that number, not safety.</w:t>
      </w:r>
    </w:p>
    <w:p w:rsidR="00013D4A" w:rsidRDefault="00D261B0">
      <w:pPr>
        <w:tabs>
          <w:tab w:val="left" w:pos="576"/>
        </w:tabs>
        <w:ind w:left="576" w:hanging="432"/>
      </w:pPr>
      <w:r>
        <w:t>2.</w:t>
      </w:r>
      <w:r>
        <w:tab/>
      </w:r>
      <w:r>
        <w:rPr>
          <w:b/>
        </w:rPr>
        <w:t>The tiers depend on the method.</w:t>
      </w:r>
      <w:r>
        <w:t xml:space="preserve"> Ward clustering agrees with the shipped tiers for 83% of d</w:t>
      </w:r>
      <w:r>
        <w:t>istricts, a Gaussian mixture for 73%, and random starts move districts near the cut-offs (adjusted Rand index down to 0.66).</w:t>
      </w:r>
    </w:p>
    <w:p w:rsidR="00013D4A" w:rsidRDefault="00D261B0">
      <w:pPr>
        <w:tabs>
          <w:tab w:val="left" w:pos="576"/>
        </w:tabs>
        <w:ind w:left="576" w:hanging="432"/>
      </w:pPr>
      <w:r>
        <w:t>3.</w:t>
      </w:r>
      <w:r>
        <w:tab/>
      </w:r>
      <w:r>
        <w:rPr>
          <w:b/>
        </w:rPr>
        <w:t>Coverage decides usefulness.</w:t>
      </w:r>
      <w:r>
        <w:t xml:space="preserve"> Only 56.5% of districts are in the table; Hyderabad is 149 km, Kolkata 191 km and Lucknow 231 km fr</w:t>
      </w:r>
      <w:r>
        <w:t>om the nearest one, and the scorer has no distance limit.</w:t>
      </w:r>
    </w:p>
    <w:p w:rsidR="00013D4A" w:rsidRDefault="00D261B0">
      <w:pPr>
        <w:tabs>
          <w:tab w:val="left" w:pos="576"/>
        </w:tabs>
        <w:ind w:left="576" w:hanging="432"/>
      </w:pPr>
      <w:r>
        <w:t>4.</w:t>
      </w:r>
      <w:r>
        <w:tab/>
      </w:r>
      <w:r>
        <w:rPr>
          <w:b/>
        </w:rPr>
        <w:t>The night factor is cosmetic.</w:t>
      </w:r>
      <w:r>
        <w:t xml:space="preserve"> It multiplies all routes by 1.6, so the recommended route is the same by day and night in 16 of 16 test pairs; and 6 of 16 trips returned only one route.</w:t>
      </w:r>
    </w:p>
    <w:p w:rsidR="00013D4A" w:rsidRDefault="00D261B0">
      <w:pPr>
        <w:tabs>
          <w:tab w:val="left" w:pos="576"/>
        </w:tabs>
        <w:ind w:left="576" w:hanging="432"/>
      </w:pPr>
      <w:r>
        <w:t>5.</w:t>
      </w:r>
      <w:r>
        <w:tab/>
      </w:r>
      <w:r>
        <w:rPr>
          <w:b/>
        </w:rPr>
        <w:t>The scor</w:t>
      </w:r>
      <w:r>
        <w:rPr>
          <w:b/>
        </w:rPr>
        <w:t>e counts mostly domestic violence in raw numbers.</w:t>
      </w:r>
      <w:r>
        <w:t xml:space="preserve"> Cruelty by husband or relatives is 40.0% of all counted crimes, and counts are not divided by population, so big districts rank high.</w:t>
      </w:r>
    </w:p>
    <w:p w:rsidR="00013D4A" w:rsidRDefault="00D261B0">
      <w:pPr>
        <w:tabs>
          <w:tab w:val="left" w:pos="576"/>
        </w:tabs>
        <w:ind w:left="576" w:hanging="432"/>
      </w:pPr>
      <w:r>
        <w:t>6.</w:t>
      </w:r>
      <w:r>
        <w:tab/>
      </w:r>
      <w:r>
        <w:rPr>
          <w:b/>
        </w:rPr>
        <w:t>Live tracking is fast and hardware-light.</w:t>
      </w:r>
      <w:r>
        <w:t xml:space="preserve"> A guardian's page receives </w:t>
      </w:r>
      <w:r>
        <w:t>a position in about 15 ms (local), every other call except log-in and route planning answers in tens of milliseconds, and guardians need no account.</w:t>
      </w:r>
    </w:p>
    <w:p w:rsidR="00013D4A" w:rsidRDefault="00D261B0">
      <w:pPr>
        <w:tabs>
          <w:tab w:val="left" w:pos="576"/>
        </w:tabs>
        <w:ind w:left="576" w:hanging="432"/>
      </w:pPr>
      <w:r>
        <w:t>7.</w:t>
      </w:r>
      <w:r>
        <w:tab/>
      </w:r>
      <w:r>
        <w:rPr>
          <w:b/>
        </w:rPr>
        <w:t>SafePhrase trades recall for false alarms.</w:t>
      </w:r>
      <w:r>
        <w:t xml:space="preserve"> On written transcripts Medium recalls 54.2% with no false tri</w:t>
      </w:r>
      <w:r>
        <w:t>ggers and Ultra recalls 100% with 10% false triggers; real speech was not tested.</w:t>
      </w:r>
    </w:p>
    <w:p w:rsidR="00013D4A" w:rsidRDefault="00D261B0">
      <w:pPr>
        <w:tabs>
          <w:tab w:val="left" w:pos="576"/>
        </w:tabs>
        <w:ind w:left="576" w:hanging="432"/>
      </w:pPr>
      <w:r>
        <w:t>8.</w:t>
      </w:r>
      <w:r>
        <w:tab/>
      </w:r>
      <w:r>
        <w:rPr>
          <w:b/>
        </w:rPr>
        <w:t>Testing found real defects:</w:t>
      </w:r>
      <w:r>
        <w:t xml:space="preserve"> uncaught Gemini timeouts (500), unvalidated coordinates and triggers, no upload limit, publicly retrievable evidence files, an HTML upload serv</w:t>
      </w:r>
      <w:r>
        <w:t>ed as text/html, no login lockout and a WebSocket that accepts any token.</w:t>
      </w:r>
    </w:p>
    <w:p w:rsidR="00013D4A" w:rsidRDefault="00D261B0">
      <w:pPr>
        <w:tabs>
          <w:tab w:val="left" w:pos="576"/>
        </w:tabs>
        <w:ind w:left="576" w:hanging="432"/>
      </w:pPr>
      <w:r>
        <w:t>9.</w:t>
      </w:r>
      <w:r>
        <w:tab/>
      </w:r>
      <w:r>
        <w:rPr>
          <w:b/>
        </w:rPr>
        <w:t>External services decide the experience.</w:t>
      </w:r>
      <w:r>
        <w:t xml:space="preserve"> The assistant answered 0 of 10 prompts (quota 429) and no alert channel was configured, so the two features that depend on third-party acc</w:t>
      </w:r>
      <w:r>
        <w:t>ounts could not be shown working.</w:t>
      </w:r>
    </w:p>
    <w:p w:rsidR="00013D4A" w:rsidRDefault="00D261B0">
      <w:pPr>
        <w:keepNext/>
        <w:spacing w:before="120" w:line="240" w:lineRule="auto"/>
        <w:jc w:val="center"/>
      </w:pPr>
      <w:r>
        <w:rPr>
          <w:noProof/>
        </w:rPr>
        <w:lastRenderedPageBreak/>
        <w:drawing>
          <wp:inline distT="0" distB="0" distL="0" distR="0">
            <wp:extent cx="4206240" cy="31287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ity_coverage.png"/>
                    <pic:cNvPicPr/>
                  </pic:nvPicPr>
                  <pic:blipFill>
                    <a:blip r:embed="rId8"/>
                    <a:stretch>
                      <a:fillRect/>
                    </a:stretch>
                  </pic:blipFill>
                  <pic:spPr>
                    <a:xfrm>
                      <a:off x="0" y="0"/>
                      <a:ext cx="4206240" cy="3128779"/>
                    </a:xfrm>
                    <a:prstGeom prst="rect">
                      <a:avLst/>
                    </a:prstGeom>
                  </pic:spPr>
                </pic:pic>
              </a:graphicData>
            </a:graphic>
          </wp:inline>
        </w:drawing>
      </w:r>
    </w:p>
    <w:p w:rsidR="00013D4A" w:rsidRDefault="00D261B0">
      <w:pPr>
        <w:pStyle w:val="FigureCaption"/>
      </w:pPr>
      <w:r>
        <w:t>Fig. 1: Distance from each of the 20 farthest city centres to the nearest district in the risk table</w:t>
      </w:r>
    </w:p>
    <w:p w:rsidR="00013D4A" w:rsidRDefault="00D261B0">
      <w:pPr>
        <w:pStyle w:val="Heading2"/>
      </w:pPr>
      <w:r>
        <w:t>4  Practical Applications</w:t>
      </w:r>
    </w:p>
    <w:p w:rsidR="00013D4A" w:rsidRDefault="00D261B0">
      <w:r>
        <w:t xml:space="preserve">In its present form SHEGUARD is a working prototype and a teaching platform for a women's </w:t>
      </w:r>
      <w:r>
        <w:t>safety application; it must not be relied on in a real emergency, and its route risk must not be read as a statement about the safety of a place. With population-normalised and more recent data, full geocoding, configured alert channels and the security fi</w:t>
      </w:r>
      <w:r>
        <w:t>xes listed under the limitations, the same structure could support four uses: a guardian-facing live link that needs no app; a quick-activation channel for users who cannot reach a phone; a route comparison that includes safety next to time; and an evidenc</w:t>
      </w:r>
      <w:r>
        <w:t>e log that a user can later show with its hash and time stamp.</w:t>
      </w:r>
    </w:p>
    <w:p w:rsidR="00013D4A" w:rsidRDefault="00D261B0">
      <w:pPr>
        <w:pStyle w:val="Heading2"/>
      </w:pPr>
      <w:r>
        <w:t>5  Known Limitations</w:t>
      </w:r>
    </w:p>
    <w:p w:rsidR="00013D4A" w:rsidRDefault="00D261B0">
      <w:pPr>
        <w:pStyle w:val="ListBullet"/>
      </w:pPr>
      <w:r>
        <w:t>The risk model uses one feature, old data (2001-2012), raw counts and 56.5% of districts; it has no ground truth, no held-out set and no field validation.</w:t>
      </w:r>
    </w:p>
    <w:p w:rsidR="00013D4A" w:rsidRDefault="00D261B0">
      <w:pPr>
        <w:pStyle w:val="ListBullet"/>
      </w:pPr>
      <w:r>
        <w:t>Uttar Pradesh, We</w:t>
      </w:r>
      <w:r>
        <w:t>st Bengal, Delhi and Uttarakhand have no district in the table; the scorer assigns the nearest district however far away it is, and the night multiplier does not change the ranking.</w:t>
      </w:r>
    </w:p>
    <w:p w:rsidR="00013D4A" w:rsidRDefault="00D261B0">
      <w:pPr>
        <w:pStyle w:val="ListBullet"/>
      </w:pPr>
      <w:r>
        <w:t>SafePhrase needs an open Chrome or Edge tab with internet speech recogniti</w:t>
      </w:r>
      <w:r>
        <w:t>on; only the matching rule was tested, on written text.</w:t>
      </w:r>
    </w:p>
    <w:p w:rsidR="00013D4A" w:rsidRDefault="00D261B0">
      <w:pPr>
        <w:pStyle w:val="ListBullet"/>
      </w:pPr>
      <w:r>
        <w:t xml:space="preserve">Alert delivery by Telegram and e-mail was never exercised (no credentials) and </w:t>
      </w:r>
      <w:r>
        <w:rPr>
          <w:rFonts w:ascii="Courier New" w:eastAsia="Courier New" w:hAnsi="Courier New" w:cs="Courier New"/>
          <w:sz w:val="21"/>
        </w:rPr>
        <w:t>send_email</w:t>
      </w:r>
      <w:r>
        <w:t xml:space="preserve"> blocks the event loop; the Gemini assistant could not be demonstrated (quota 429) and a timeout returns HTTP 5</w:t>
      </w:r>
      <w:r>
        <w:t>00.</w:t>
      </w:r>
    </w:p>
    <w:p w:rsidR="00013D4A" w:rsidRDefault="00D261B0">
      <w:pPr>
        <w:pStyle w:val="ListBullet"/>
      </w:pPr>
      <w:r>
        <w:lastRenderedPageBreak/>
        <w:t>Evidence files are retrievable by URL without login, uploads have no size limit, there is no verification endpoint and no tracking-link expiry.</w:t>
      </w:r>
    </w:p>
    <w:p w:rsidR="00013D4A" w:rsidRDefault="00D261B0">
      <w:pPr>
        <w:pStyle w:val="ListBullet"/>
      </w:pPr>
      <w:r>
        <w:t xml:space="preserve">Access control is owner-scoped queries, not Row Level Security; there is no admin role, no rate limiting, a </w:t>
      </w:r>
      <w:r>
        <w:t>permissive CORS setting and a minimum password rule of six characters.</w:t>
      </w:r>
    </w:p>
    <w:p w:rsidR="00013D4A" w:rsidRDefault="00D261B0">
      <w:pPr>
        <w:pStyle w:val="ListBullet"/>
      </w:pPr>
      <w:r>
        <w:t>A browser-based PWA instead of a native Flutter app; SQLite on one machine; no load test beyond five WebSocket viewers; no user study and no field trial.</w:t>
      </w:r>
    </w:p>
    <w:p w:rsidR="00013D4A" w:rsidRDefault="00D261B0">
      <w:pPr>
        <w:pStyle w:val="Heading2"/>
      </w:pPr>
      <w:r>
        <w:t>6  Future Scope</w:t>
      </w:r>
    </w:p>
    <w:p w:rsidR="00013D4A" w:rsidRDefault="00D261B0">
      <w:r>
        <w:t>The items below</w:t>
      </w:r>
      <w:r>
        <w:t xml:space="preserve"> follow from the limitations and from the gaps found in the literature survey.</w:t>
      </w:r>
    </w:p>
    <w:p w:rsidR="00013D4A" w:rsidRDefault="00D261B0">
      <w:pPr>
        <w:pStyle w:val="Heading2"/>
      </w:pPr>
      <w:r>
        <w:t>7  Improvements</w:t>
      </w:r>
    </w:p>
    <w:p w:rsidR="00013D4A" w:rsidRDefault="00D261B0">
      <w:pPr>
        <w:pStyle w:val="ListBullet"/>
      </w:pPr>
      <w:r>
        <w:rPr>
          <w:b/>
        </w:rPr>
        <w:t>Rebuild the risk model on better data:</w:t>
      </w:r>
      <w:r>
        <w:t xml:space="preserve"> population-normalised rates, newer years, the base paper's police-presence and socio-economic features, and a comparison o</w:t>
      </w:r>
      <w:r>
        <w:t>f K-Means, Gaussian mixture and hierarchical clustering with the Silhouette, Davies-Bouldin and Calinski-Harabasz indices [11]-[13].</w:t>
      </w:r>
    </w:p>
    <w:p w:rsidR="00013D4A" w:rsidRDefault="00D261B0">
      <w:pPr>
        <w:pStyle w:val="ListBullet"/>
      </w:pPr>
      <w:r>
        <w:rPr>
          <w:b/>
        </w:rPr>
        <w:t>Complete the geocoding</w:t>
      </w:r>
      <w:r>
        <w:t xml:space="preserve"> for the 360 missing district entries (for example by district headquarters from an administrative gazetteer) and cap the distance to the nearest district, falling back to "unknown" instead of a far district.</w:t>
      </w:r>
    </w:p>
    <w:p w:rsidR="00013D4A" w:rsidRDefault="00D261B0">
      <w:pPr>
        <w:pStyle w:val="ListBullet"/>
      </w:pPr>
      <w:r>
        <w:rPr>
          <w:b/>
        </w:rPr>
        <w:t>Make the night factor meaningful:</w:t>
      </w:r>
      <w:r>
        <w:t xml:space="preserve"> time-dependen</w:t>
      </w:r>
      <w:r>
        <w:t>t tier weights or incident data by hour, and the user's own time zone.</w:t>
      </w:r>
    </w:p>
    <w:p w:rsidR="00013D4A" w:rsidRDefault="00D261B0">
      <w:pPr>
        <w:pStyle w:val="ListBullet"/>
      </w:pPr>
      <w:r>
        <w:rPr>
          <w:b/>
        </w:rPr>
        <w:t>Fix the known defects:</w:t>
      </w:r>
      <w:r>
        <w:t xml:space="preserve"> map timeouts to HTTP 502, validate coordinates and trigger values, cap uploads, serve evidence through an authorised route with a safe content type, authenticate </w:t>
      </w:r>
      <w:r>
        <w:t>the WebSocket, and add login throttling.</w:t>
      </w:r>
    </w:p>
    <w:p w:rsidR="00013D4A" w:rsidRDefault="00D261B0">
      <w:pPr>
        <w:pStyle w:val="ListBullet"/>
      </w:pPr>
      <w:r>
        <w:rPr>
          <w:b/>
        </w:rPr>
        <w:t>Verify evidence:</w:t>
      </w:r>
      <w:r>
        <w:t xml:space="preserve"> a verification endpoint, a hash anchored outside the database (for example sent to the guardians with the alert), and an expiry for tracking links.</w:t>
      </w:r>
    </w:p>
    <w:p w:rsidR="00013D4A" w:rsidRDefault="00D261B0">
      <w:pPr>
        <w:pStyle w:val="ListBullet"/>
      </w:pPr>
      <w:r>
        <w:rPr>
          <w:b/>
        </w:rPr>
        <w:t>Move blocking work off the request path:</w:t>
      </w:r>
      <w:r>
        <w:t xml:space="preserve"> send Tele</w:t>
      </w:r>
      <w:r>
        <w:t>gram and e-mail alerts concurrently or from a background task so one slow send cannot delay the others or stall the server.</w:t>
      </w:r>
    </w:p>
    <w:p w:rsidR="00013D4A" w:rsidRDefault="00D261B0">
      <w:pPr>
        <w:pStyle w:val="Heading2"/>
      </w:pPr>
      <w:r>
        <w:t>8  Additional Features</w:t>
      </w:r>
    </w:p>
    <w:p w:rsidR="00013D4A" w:rsidRDefault="00D261B0">
      <w:pPr>
        <w:pStyle w:val="ListBullet"/>
      </w:pPr>
      <w:r>
        <w:t>Shake, power-button or fall detection and a missed check-in timer, the automatic triggers that the IoT review</w:t>
      </w:r>
      <w:r>
        <w:t xml:space="preserve"> [2] and the shake-to-alert work [4] point to.</w:t>
      </w:r>
    </w:p>
    <w:p w:rsidR="00013D4A" w:rsidRDefault="00D261B0">
      <w:pPr>
        <w:pStyle w:val="ListBullet"/>
      </w:pPr>
      <w:r>
        <w:t>A native mobile build (the abstract names Flutter) that can listen with the screen off, use the camera and the real battery level, and send SMS through the phone when there is no data.</w:t>
      </w:r>
    </w:p>
    <w:p w:rsidR="00013D4A" w:rsidRDefault="00D261B0">
      <w:pPr>
        <w:pStyle w:val="ListBullet"/>
      </w:pPr>
      <w:r>
        <w:t xml:space="preserve">Deviation alerts when a </w:t>
      </w:r>
      <w:r>
        <w:t>route is left, in the spirit of the base paper's safety buffer [1], and a safety check-in at intervals.</w:t>
      </w:r>
    </w:p>
    <w:p w:rsidR="00013D4A" w:rsidRDefault="00D261B0">
      <w:pPr>
        <w:pStyle w:val="ListBullet"/>
      </w:pPr>
      <w:r>
        <w:lastRenderedPageBreak/>
        <w:t>Crowd-sourced incident reports and a heat map that updates, as in [7].</w:t>
      </w:r>
    </w:p>
    <w:p w:rsidR="00013D4A" w:rsidRDefault="00D261B0">
      <w:pPr>
        <w:pStyle w:val="ListBullet"/>
      </w:pPr>
      <w:r>
        <w:t>Optional wearable or camera hardware for evidence [6] and an official helpline in</w:t>
      </w:r>
      <w:r>
        <w:t>tegration.</w:t>
      </w:r>
    </w:p>
    <w:p w:rsidR="00013D4A" w:rsidRDefault="00D261B0">
      <w:pPr>
        <w:pStyle w:val="ListBullet"/>
      </w:pPr>
      <w:r>
        <w:t>Regional-language interface and speech recognition tuned to Indian accents.</w:t>
      </w:r>
    </w:p>
    <w:p w:rsidR="00013D4A" w:rsidRDefault="00D261B0">
      <w:pPr>
        <w:pStyle w:val="Heading2"/>
      </w:pPr>
      <w:r>
        <w:t>9  Scalability and Deployment</w:t>
      </w:r>
    </w:p>
    <w:p w:rsidR="00013D4A" w:rsidRDefault="00D261B0">
      <w:r>
        <w:t xml:space="preserve">The next step is a hosted deployment: HTTPS, a managed database in place of SQLite, object storage for evidence with signed URLs, a strong </w:t>
      </w:r>
      <w:r>
        <w:t>secret key and restricted CORS from the environment, rate limiting, a background worker for alerts, and a process manager. A paid or self-hosted routing engine and geocoder would replace the public OSRM and Nominatim demo servers, and the Gemini quota shou</w:t>
      </w:r>
      <w:r>
        <w:t>ld be monitored with a fallback answer. A load test with many concurrent sessions and WebSocket viewers, a measured battery and data cost on real phones and a continuous-integration run of the 57 tests would turn the single-machine timings of this report i</w:t>
      </w:r>
      <w:r>
        <w:t>nto capacity figures.</w:t>
      </w:r>
    </w:p>
    <w:p w:rsidR="00013D4A" w:rsidRDefault="00D261B0">
      <w:pPr>
        <w:pStyle w:val="Heading2"/>
      </w:pPr>
      <w:r>
        <w:t>10  Further Research</w:t>
      </w:r>
    </w:p>
    <w:p w:rsidR="00013D4A" w:rsidRDefault="00D261B0">
      <w:pPr>
        <w:pStyle w:val="ListBullet"/>
      </w:pPr>
      <w:r>
        <w:t>Whether district-level crime statistics predict risk on a route at all: compare route scores with incident reports at street level, and study the bias of under-reporting that the base paper [1] also notes.</w:t>
      </w:r>
    </w:p>
    <w:p w:rsidR="00013D4A" w:rsidRDefault="00D261B0">
      <w:pPr>
        <w:pStyle w:val="ListBullet"/>
      </w:pPr>
      <w:r>
        <w:t>Learnin</w:t>
      </w:r>
      <w:r>
        <w:t>g risk from several features with a model that can be validated against held-out incidents, instead of unsupervised clustering without ground truth.</w:t>
      </w:r>
    </w:p>
    <w:p w:rsidR="00013D4A" w:rsidRDefault="00D261B0">
      <w:pPr>
        <w:pStyle w:val="ListBullet"/>
      </w:pPr>
      <w:r>
        <w:t>Speech activation under noise: false-accept and false-reject rates of on-device keyword spotting against th</w:t>
      </w:r>
      <w:r>
        <w:t>e web recogniser, on real speakers.</w:t>
      </w:r>
    </w:p>
    <w:p w:rsidR="00013D4A" w:rsidRDefault="00D261B0">
      <w:pPr>
        <w:pStyle w:val="ListBullet"/>
      </w:pPr>
      <w:r>
        <w:t>Privacy-preserving evidence and location sharing: end-to-end encrypted trails, and consent models for guardians.</w:t>
      </w:r>
    </w:p>
    <w:p w:rsidR="00013D4A" w:rsidRDefault="00D261B0">
      <w:pPr>
        <w:pStyle w:val="ListBullet"/>
      </w:pPr>
      <w:r>
        <w:t>A user study with women and guardians on trust, false alarms and the effort of cancelling.</w:t>
      </w:r>
    </w:p>
    <w:p w:rsidR="00013D4A" w:rsidRDefault="00D261B0">
      <w:pPr>
        <w:pStyle w:val="Heading1"/>
        <w:pageBreakBefore/>
      </w:pPr>
      <w:r>
        <w:lastRenderedPageBreak/>
        <w:t>REFERENCES</w:t>
      </w:r>
    </w:p>
    <w:p w:rsidR="00013D4A" w:rsidRDefault="00D261B0">
      <w:pPr>
        <w:spacing w:after="80" w:line="288" w:lineRule="auto"/>
        <w:ind w:left="648" w:hanging="648"/>
        <w:jc w:val="left"/>
      </w:pPr>
      <w:r>
        <w:rPr>
          <w:sz w:val="22"/>
        </w:rPr>
        <w:t>[1]</w:t>
      </w:r>
      <w:r>
        <w:rPr>
          <w:sz w:val="22"/>
        </w:rPr>
        <w:tab/>
        <w:t>K</w:t>
      </w:r>
      <w:r>
        <w:rPr>
          <w:sz w:val="22"/>
        </w:rPr>
        <w:t>. Agrawal, A. Srivastava, K. Sharma, S. K. Satapathy, S.-B. Cho, S. Mishra, A. Chowdhury, and A. Pal, "SafeRoutes: Charting a secure path - A holistic approach to women's safety through advanced clustering and GPS integration," IEEE Access, vol. 12, pp. 16</w:t>
      </w:r>
      <w:r>
        <w:rPr>
          <w:sz w:val="22"/>
        </w:rPr>
        <w:t>6368-166378, 2024, doi: 10.1109/ACCESS.2024.3488784.</w:t>
      </w:r>
    </w:p>
    <w:p w:rsidR="00013D4A" w:rsidRDefault="00D261B0">
      <w:pPr>
        <w:spacing w:after="80" w:line="288" w:lineRule="auto"/>
        <w:ind w:left="648" w:hanging="648"/>
        <w:jc w:val="left"/>
      </w:pPr>
      <w:r>
        <w:rPr>
          <w:sz w:val="22"/>
        </w:rPr>
        <w:t>[2]</w:t>
      </w:r>
      <w:r>
        <w:rPr>
          <w:sz w:val="22"/>
        </w:rPr>
        <w:tab/>
        <w:t>M. S. Farooq, A. Masooma, U. Omer, R. Tehseen, S. A. M. Gilani, and Z. Atal, "The role of IoT in woman's safety: A systematic literature review," IEEE Access, vol. 11, pp. 69807-69825, 2023, doi: 10.</w:t>
      </w:r>
      <w:r>
        <w:rPr>
          <w:sz w:val="22"/>
        </w:rPr>
        <w:t>1109/ACCESS.2023.3252903.</w:t>
      </w:r>
    </w:p>
    <w:p w:rsidR="00013D4A" w:rsidRDefault="00D261B0">
      <w:pPr>
        <w:spacing w:after="80" w:line="288" w:lineRule="auto"/>
        <w:ind w:left="648" w:hanging="648"/>
        <w:jc w:val="left"/>
      </w:pPr>
      <w:r>
        <w:rPr>
          <w:sz w:val="22"/>
        </w:rPr>
        <w:t>[3]</w:t>
      </w:r>
      <w:r>
        <w:rPr>
          <w:sz w:val="22"/>
        </w:rPr>
        <w:tab/>
        <w:t>"A mobile-based women safety application with real-time emergency alert and location tracking," Int. Scientific J. of Engineering and Management, 2026 (listed in the batch literature survey; not independently retrieved).</w:t>
      </w:r>
    </w:p>
    <w:p w:rsidR="00013D4A" w:rsidRDefault="00D261B0">
      <w:pPr>
        <w:spacing w:after="80" w:line="288" w:lineRule="auto"/>
        <w:ind w:left="648" w:hanging="648"/>
        <w:jc w:val="left"/>
      </w:pPr>
      <w:r>
        <w:rPr>
          <w:sz w:val="22"/>
        </w:rPr>
        <w:t>[4]</w:t>
      </w:r>
      <w:r>
        <w:rPr>
          <w:sz w:val="22"/>
        </w:rPr>
        <w:tab/>
        <w:t>"</w:t>
      </w:r>
      <w:r>
        <w:rPr>
          <w:sz w:val="22"/>
        </w:rPr>
        <w:t>Shake-to-Alert: An automated mobile safety application for women with emergency notification via motion detection," in Proc. Int. Conf. IT Innovation and Knowledge Discovery (ITIKD), 2025 (listed in the batch literature survey; not independently retrieved)</w:t>
      </w:r>
      <w:r>
        <w:rPr>
          <w:sz w:val="22"/>
        </w:rPr>
        <w:t>.</w:t>
      </w:r>
    </w:p>
    <w:p w:rsidR="00013D4A" w:rsidRDefault="00D261B0">
      <w:pPr>
        <w:spacing w:after="80" w:line="288" w:lineRule="auto"/>
        <w:ind w:left="648" w:hanging="648"/>
        <w:jc w:val="left"/>
      </w:pPr>
      <w:r>
        <w:rPr>
          <w:sz w:val="22"/>
        </w:rPr>
        <w:t>[5]</w:t>
      </w:r>
      <w:r>
        <w:rPr>
          <w:sz w:val="22"/>
        </w:rPr>
        <w:tab/>
        <w:t>"Cross-platform women safety mobile application with real-time alert system and GPS tracking," in Proc. Int. Conf. Electronic Systems and Intelligent Computing (ICESIC), 2026 (listed in the batch literature survey; not independently retrieved).</w:t>
      </w:r>
    </w:p>
    <w:p w:rsidR="00013D4A" w:rsidRDefault="00D261B0">
      <w:pPr>
        <w:spacing w:after="80" w:line="288" w:lineRule="auto"/>
        <w:ind w:left="648" w:hanging="648"/>
        <w:jc w:val="left"/>
      </w:pPr>
      <w:r>
        <w:rPr>
          <w:sz w:val="22"/>
        </w:rPr>
        <w:t>[6]</w:t>
      </w:r>
      <w:r>
        <w:rPr>
          <w:sz w:val="22"/>
        </w:rPr>
        <w:tab/>
      </w:r>
      <w:r>
        <w:rPr>
          <w:sz w:val="22"/>
        </w:rPr>
        <w:t>A. Thawale, H. Pal, M. Thakur, M. A. Bhave, P. Asokan, and M. Amnerkar, "Women safety mobile application using ESP32 camera and real-time crime data analysis," Int. J. Electrical, Electronics and Computer Systems, 2025.</w:t>
      </w:r>
    </w:p>
    <w:p w:rsidR="00013D4A" w:rsidRDefault="00D261B0">
      <w:pPr>
        <w:spacing w:after="80" w:line="288" w:lineRule="auto"/>
        <w:ind w:left="648" w:hanging="648"/>
        <w:jc w:val="left"/>
      </w:pPr>
      <w:r>
        <w:rPr>
          <w:sz w:val="22"/>
        </w:rPr>
        <w:t>[7]</w:t>
      </w:r>
      <w:r>
        <w:rPr>
          <w:sz w:val="22"/>
        </w:rPr>
        <w:tab/>
        <w:t>R. Shinde, H. Nerkar, T. Kad, V.</w:t>
      </w:r>
      <w:r>
        <w:rPr>
          <w:sz w:val="22"/>
        </w:rPr>
        <w:t xml:space="preserve"> Gayake, and K. Chobe, "SafeGuard - Safe route recommendation system," Int. Research J. Modernization in Engineering, Technology and Science (IRJMETS), vol. 7, no. 3, Mar. 2025.</w:t>
      </w:r>
    </w:p>
    <w:p w:rsidR="00013D4A" w:rsidRDefault="00D261B0">
      <w:pPr>
        <w:spacing w:after="80" w:line="288" w:lineRule="auto"/>
        <w:ind w:left="648" w:hanging="648"/>
        <w:jc w:val="left"/>
      </w:pPr>
      <w:r>
        <w:rPr>
          <w:sz w:val="22"/>
        </w:rPr>
        <w:t>[8]</w:t>
      </w:r>
      <w:r>
        <w:rPr>
          <w:sz w:val="22"/>
        </w:rPr>
        <w:tab/>
        <w:t>Sangeeta, M. S. Prajwal, D. P. Dogra, K. V. Thakare, H. Jung, I.-J. Kim, a</w:t>
      </w:r>
      <w:r>
        <w:rPr>
          <w:sz w:val="22"/>
        </w:rPr>
        <w:t>nd H. Choi, "ExtrAnom: A VAD benchmark emphasizing the need for women's safety in society," arXiv:2605.25806, 2026.</w:t>
      </w:r>
    </w:p>
    <w:p w:rsidR="00013D4A" w:rsidRDefault="00D261B0">
      <w:pPr>
        <w:spacing w:after="80" w:line="288" w:lineRule="auto"/>
        <w:ind w:left="648" w:hanging="648"/>
        <w:jc w:val="left"/>
      </w:pPr>
      <w:r>
        <w:rPr>
          <w:sz w:val="22"/>
        </w:rPr>
        <w:t>[9]</w:t>
      </w:r>
      <w:r>
        <w:rPr>
          <w:sz w:val="22"/>
        </w:rPr>
        <w:tab/>
        <w:t>J. MacQueen, "Some methods for classification and analysis of multivariate observations," in Proc. 5th Berkeley Symp. Mathematical Stati</w:t>
      </w:r>
      <w:r>
        <w:rPr>
          <w:sz w:val="22"/>
        </w:rPr>
        <w:t>stics and Probability, vol. 1, 1967, pp. 281-297.</w:t>
      </w:r>
    </w:p>
    <w:p w:rsidR="00013D4A" w:rsidRDefault="00D261B0">
      <w:pPr>
        <w:spacing w:after="80" w:line="288" w:lineRule="auto"/>
        <w:ind w:left="648" w:hanging="648"/>
        <w:jc w:val="left"/>
      </w:pPr>
      <w:r>
        <w:rPr>
          <w:sz w:val="22"/>
        </w:rPr>
        <w:t>[10]</w:t>
      </w:r>
      <w:r>
        <w:rPr>
          <w:sz w:val="22"/>
        </w:rPr>
        <w:tab/>
        <w:t>S. P. Lloyd, "Least squares quantization in PCM," IEEE Trans. Information Theory, vol. IT-28, no. 2, pp. 129-137, 1982.</w:t>
      </w:r>
    </w:p>
    <w:p w:rsidR="00013D4A" w:rsidRDefault="00D261B0">
      <w:pPr>
        <w:spacing w:after="80" w:line="288" w:lineRule="auto"/>
        <w:ind w:left="648" w:hanging="648"/>
        <w:jc w:val="left"/>
      </w:pPr>
      <w:r>
        <w:rPr>
          <w:sz w:val="22"/>
        </w:rPr>
        <w:t>[11]</w:t>
      </w:r>
      <w:r>
        <w:rPr>
          <w:sz w:val="22"/>
        </w:rPr>
        <w:tab/>
        <w:t>P. J. Rousseeuw, "Silhouettes: A graphical aid to the interpretation and val</w:t>
      </w:r>
      <w:r>
        <w:rPr>
          <w:sz w:val="22"/>
        </w:rPr>
        <w:t>idation of cluster analysis," J. Computational and Applied Mathematics, vol. 20, pp. 53-65, 1987.</w:t>
      </w:r>
    </w:p>
    <w:p w:rsidR="00013D4A" w:rsidRDefault="00D261B0">
      <w:pPr>
        <w:spacing w:after="80" w:line="288" w:lineRule="auto"/>
        <w:ind w:left="648" w:hanging="648"/>
        <w:jc w:val="left"/>
      </w:pPr>
      <w:r>
        <w:rPr>
          <w:sz w:val="22"/>
        </w:rPr>
        <w:t>[12]</w:t>
      </w:r>
      <w:r>
        <w:rPr>
          <w:sz w:val="22"/>
        </w:rPr>
        <w:tab/>
        <w:t>D. L. Davies and D. W. Bouldin, "A cluster separation measure," IEEE Trans. Pattern Analysis and Machine Intelligence, vol. PAMI-1, no. 2, pp. 224-227, 1</w:t>
      </w:r>
      <w:r>
        <w:rPr>
          <w:sz w:val="22"/>
        </w:rPr>
        <w:t>979.</w:t>
      </w:r>
    </w:p>
    <w:p w:rsidR="00013D4A" w:rsidRDefault="00D261B0">
      <w:pPr>
        <w:spacing w:after="80" w:line="288" w:lineRule="auto"/>
        <w:ind w:left="648" w:hanging="648"/>
        <w:jc w:val="left"/>
      </w:pPr>
      <w:r>
        <w:rPr>
          <w:sz w:val="22"/>
        </w:rPr>
        <w:t>[13]</w:t>
      </w:r>
      <w:r>
        <w:rPr>
          <w:sz w:val="22"/>
        </w:rPr>
        <w:tab/>
        <w:t>T. Calinski and J. Harabasz, "A dendrite method for cluster analysis," Communications in Statistics, vol. 3, no. 1, pp. 1-27, 1974.</w:t>
      </w:r>
    </w:p>
    <w:p w:rsidR="00013D4A" w:rsidRDefault="00D261B0">
      <w:pPr>
        <w:spacing w:after="80" w:line="288" w:lineRule="auto"/>
        <w:ind w:left="648" w:hanging="648"/>
        <w:jc w:val="left"/>
      </w:pPr>
      <w:r>
        <w:rPr>
          <w:sz w:val="22"/>
        </w:rPr>
        <w:t>[14]</w:t>
      </w:r>
      <w:r>
        <w:rPr>
          <w:sz w:val="22"/>
        </w:rPr>
        <w:tab/>
        <w:t>A. P. Dempster, N. M. Laird, and D. B. Rubin, "Maximum likelihood from incomplete data via the EM algorithm,"</w:t>
      </w:r>
      <w:r>
        <w:rPr>
          <w:sz w:val="22"/>
        </w:rPr>
        <w:t xml:space="preserve"> J. Royal Statistical Society: Series B, vol. 39, no. 1, pp. 1-38, 1977.</w:t>
      </w:r>
    </w:p>
    <w:p w:rsidR="00013D4A" w:rsidRDefault="00D261B0">
      <w:pPr>
        <w:spacing w:after="80" w:line="288" w:lineRule="auto"/>
        <w:ind w:left="648" w:hanging="648"/>
        <w:jc w:val="left"/>
      </w:pPr>
      <w:r>
        <w:rPr>
          <w:sz w:val="22"/>
        </w:rPr>
        <w:t>[15]</w:t>
      </w:r>
      <w:r>
        <w:rPr>
          <w:sz w:val="22"/>
        </w:rPr>
        <w:tab/>
        <w:t>J. H. Ward, "Hierarchical grouping to optimize an objective function," J. American Statistical Association, vol. 58, no. 301, pp. 236-244, 1963.</w:t>
      </w:r>
    </w:p>
    <w:p w:rsidR="00013D4A" w:rsidRDefault="00D261B0">
      <w:pPr>
        <w:spacing w:after="80" w:line="288" w:lineRule="auto"/>
        <w:ind w:left="648" w:hanging="648"/>
        <w:jc w:val="left"/>
      </w:pPr>
      <w:r>
        <w:rPr>
          <w:sz w:val="22"/>
        </w:rPr>
        <w:t>[16]</w:t>
      </w:r>
      <w:r>
        <w:rPr>
          <w:sz w:val="22"/>
        </w:rPr>
        <w:tab/>
        <w:t>F. Pedregosa et al., "Scikit</w:t>
      </w:r>
      <w:r>
        <w:rPr>
          <w:sz w:val="22"/>
        </w:rPr>
        <w:t>-learn: Machine learning in Python," J. Machine Learning Research, vol. 12, pp. 2825-2830, 2011.</w:t>
      </w:r>
    </w:p>
    <w:p w:rsidR="00013D4A" w:rsidRDefault="00D261B0">
      <w:pPr>
        <w:spacing w:after="80" w:line="288" w:lineRule="auto"/>
        <w:ind w:left="648" w:hanging="648"/>
        <w:jc w:val="left"/>
      </w:pPr>
      <w:r>
        <w:rPr>
          <w:sz w:val="22"/>
        </w:rPr>
        <w:lastRenderedPageBreak/>
        <w:t>[17]</w:t>
      </w:r>
      <w:r>
        <w:rPr>
          <w:sz w:val="22"/>
        </w:rPr>
        <w:tab/>
        <w:t>D. Luxen and C. Vetter, "Real-time routing with OpenStreetMap data," in Proc. 19th ACM SIGSPATIAL Int. Conf. Advances in Geographic Information Systems, 2</w:t>
      </w:r>
      <w:r>
        <w:rPr>
          <w:sz w:val="22"/>
        </w:rPr>
        <w:t>011, pp. 513-516.</w:t>
      </w:r>
    </w:p>
    <w:p w:rsidR="00013D4A" w:rsidRDefault="00D261B0">
      <w:pPr>
        <w:spacing w:after="80" w:line="288" w:lineRule="auto"/>
        <w:ind w:left="648" w:hanging="648"/>
        <w:jc w:val="left"/>
      </w:pPr>
      <w:r>
        <w:rPr>
          <w:sz w:val="22"/>
        </w:rPr>
        <w:t>[18]</w:t>
      </w:r>
      <w:r>
        <w:rPr>
          <w:sz w:val="22"/>
        </w:rPr>
        <w:tab/>
        <w:t>M. Haklay and P. Weber, "OpenStreetMap: User-generated street maps," IEEE Pervasive Computing, vol. 7, no. 4, pp. 12-18, 2008.</w:t>
      </w:r>
    </w:p>
    <w:p w:rsidR="00013D4A" w:rsidRDefault="00D261B0">
      <w:pPr>
        <w:spacing w:after="80" w:line="288" w:lineRule="auto"/>
        <w:ind w:left="648" w:hanging="648"/>
        <w:jc w:val="left"/>
      </w:pPr>
      <w:r>
        <w:rPr>
          <w:sz w:val="22"/>
        </w:rPr>
        <w:t>[19]</w:t>
      </w:r>
      <w:r>
        <w:rPr>
          <w:sz w:val="22"/>
        </w:rPr>
        <w:tab/>
        <w:t>M. Jones, J. Bradley, and N. Sakimura, "JSON Web Token (JWT)," RFC 7519, Internet Engineering Task Fo</w:t>
      </w:r>
      <w:r>
        <w:rPr>
          <w:sz w:val="22"/>
        </w:rPr>
        <w:t>rce, May 2015.</w:t>
      </w:r>
    </w:p>
    <w:p w:rsidR="00013D4A" w:rsidRDefault="00D261B0">
      <w:pPr>
        <w:spacing w:after="80" w:line="288" w:lineRule="auto"/>
        <w:ind w:left="648" w:hanging="648"/>
        <w:jc w:val="left"/>
      </w:pPr>
      <w:r>
        <w:rPr>
          <w:sz w:val="22"/>
        </w:rPr>
        <w:t>[20]</w:t>
      </w:r>
      <w:r>
        <w:rPr>
          <w:sz w:val="22"/>
        </w:rPr>
        <w:tab/>
        <w:t>I. Fette and A. Melnikov, "The WebSocket protocol," RFC 6455, Internet Engineering Task Force, Dec. 2011.</w:t>
      </w:r>
    </w:p>
    <w:p w:rsidR="00013D4A" w:rsidRDefault="00D261B0">
      <w:pPr>
        <w:spacing w:after="80" w:line="288" w:lineRule="auto"/>
        <w:ind w:left="648" w:hanging="648"/>
        <w:jc w:val="left"/>
      </w:pPr>
      <w:r>
        <w:rPr>
          <w:sz w:val="22"/>
        </w:rPr>
        <w:t>[21]</w:t>
      </w:r>
      <w:r>
        <w:rPr>
          <w:sz w:val="22"/>
        </w:rPr>
        <w:tab/>
        <w:t>N. Provos and D. Mazieres, "A future-adaptable password scheme," in Proc. USENIX Annual Technical Conf., 1999, pp. 81-91.</w:t>
      </w:r>
    </w:p>
    <w:p w:rsidR="00013D4A" w:rsidRDefault="00D261B0">
      <w:pPr>
        <w:spacing w:after="80" w:line="288" w:lineRule="auto"/>
        <w:ind w:left="648" w:hanging="648"/>
        <w:jc w:val="left"/>
      </w:pPr>
      <w:r>
        <w:rPr>
          <w:sz w:val="22"/>
        </w:rPr>
        <w:t>[22</w:t>
      </w:r>
      <w:r>
        <w:rPr>
          <w:sz w:val="22"/>
        </w:rPr>
        <w:t>]</w:t>
      </w:r>
      <w:r>
        <w:rPr>
          <w:sz w:val="22"/>
        </w:rPr>
        <w:tab/>
        <w:t>"Secure hash standard (SHS)," Federal Information Processing Standards Publication FIPS PUB 180-4, National Institute of Standards and Technology, Aug. 2015.</w:t>
      </w:r>
    </w:p>
    <w:p w:rsidR="00013D4A" w:rsidRDefault="00D261B0">
      <w:pPr>
        <w:spacing w:after="80" w:line="288" w:lineRule="auto"/>
        <w:ind w:left="648" w:hanging="648"/>
        <w:jc w:val="left"/>
      </w:pPr>
      <w:r>
        <w:rPr>
          <w:sz w:val="22"/>
        </w:rPr>
        <w:t>[23]</w:t>
      </w:r>
      <w:r>
        <w:rPr>
          <w:sz w:val="22"/>
        </w:rPr>
        <w:tab/>
        <w:t>rajanand, "Crime in India," Kaggle dataset (district-wise crimes against women, 2001-2012),</w:t>
      </w:r>
      <w:r>
        <w:rPr>
          <w:sz w:val="22"/>
        </w:rPr>
        <w:t xml:space="preserve"> CC0 public domain. [Online]. Available: https://www.kaggle.com/datasets/rajanand/crime-in-india</w:t>
      </w:r>
    </w:p>
    <w:p w:rsidR="00013D4A" w:rsidRDefault="00D261B0">
      <w:pPr>
        <w:spacing w:after="80" w:line="288" w:lineRule="auto"/>
        <w:ind w:left="648" w:hanging="648"/>
        <w:jc w:val="left"/>
      </w:pPr>
      <w:r>
        <w:rPr>
          <w:sz w:val="22"/>
        </w:rPr>
        <w:t>[24]</w:t>
      </w:r>
      <w:r>
        <w:rPr>
          <w:sz w:val="22"/>
        </w:rPr>
        <w:tab/>
        <w:t>balajivaraprasad, "Crimes against women in India 2001-2021," Kaggle dataset, CC0 public domain. [Online]. Available: https://www.kaggle.com/datasets/balaj</w:t>
      </w:r>
      <w:r>
        <w:rPr>
          <w:sz w:val="22"/>
        </w:rPr>
        <w:t>ivaraprasad/crimes-against-women-in-india-2001-2021</w:t>
      </w:r>
    </w:p>
    <w:p w:rsidR="00013D4A" w:rsidRDefault="00D261B0">
      <w:pPr>
        <w:spacing w:after="80" w:line="288" w:lineRule="auto"/>
        <w:ind w:left="648" w:hanging="648"/>
        <w:jc w:val="left"/>
      </w:pPr>
      <w:r>
        <w:rPr>
          <w:sz w:val="22"/>
        </w:rPr>
        <w:t>[25]</w:t>
      </w:r>
      <w:r>
        <w:rPr>
          <w:sz w:val="22"/>
        </w:rPr>
        <w:tab/>
        <w:t>"Web Speech API," W3C Community Group specification. [Online]. Available: https://webaudio.github.io/web-speech-api/</w:t>
      </w:r>
    </w:p>
    <w:p w:rsidR="00013D4A" w:rsidRDefault="00D261B0">
      <w:pPr>
        <w:spacing w:after="80" w:line="288" w:lineRule="auto"/>
        <w:ind w:left="648" w:hanging="648"/>
        <w:jc w:val="left"/>
      </w:pPr>
      <w:r>
        <w:rPr>
          <w:sz w:val="22"/>
        </w:rPr>
        <w:t>[26]</w:t>
      </w:r>
      <w:r>
        <w:rPr>
          <w:sz w:val="22"/>
        </w:rPr>
        <w:tab/>
        <w:t>Google, "Gemini API: generateContent," Google AI for Developers documentation</w:t>
      </w:r>
      <w:r>
        <w:rPr>
          <w:sz w:val="22"/>
        </w:rPr>
        <w:t>. [Online]. Available: https://ai.google.dev/gemini-api/docs</w:t>
      </w:r>
    </w:p>
    <w:p w:rsidR="00013D4A" w:rsidRDefault="00D261B0">
      <w:pPr>
        <w:spacing w:after="80" w:line="288" w:lineRule="auto"/>
        <w:ind w:left="648" w:hanging="648"/>
        <w:jc w:val="left"/>
      </w:pPr>
      <w:r>
        <w:rPr>
          <w:sz w:val="22"/>
        </w:rPr>
        <w:t>[27]</w:t>
      </w:r>
      <w:r>
        <w:rPr>
          <w:sz w:val="22"/>
        </w:rPr>
        <w:tab/>
        <w:t>S. Ramirez, "FastAPI," software documentation. [Online]. Available: https://fastapi.tiangolo.com</w:t>
      </w:r>
    </w:p>
    <w:p w:rsidR="00013D4A" w:rsidRDefault="00D261B0">
      <w:pPr>
        <w:spacing w:after="80" w:line="288" w:lineRule="auto"/>
        <w:ind w:left="648" w:hanging="648"/>
        <w:jc w:val="left"/>
      </w:pPr>
      <w:r>
        <w:rPr>
          <w:sz w:val="22"/>
        </w:rPr>
        <w:t>[28]</w:t>
      </w:r>
      <w:r>
        <w:rPr>
          <w:sz w:val="22"/>
        </w:rPr>
        <w:tab/>
        <w:t>V. Agafonkin, "Leaflet: an open-source JavaScript library for interactive maps." [Online</w:t>
      </w:r>
      <w:r>
        <w:rPr>
          <w:sz w:val="22"/>
        </w:rPr>
        <w:t>]. Available: https://leafletjs.com</w:t>
      </w:r>
    </w:p>
    <w:p w:rsidR="00013D4A" w:rsidRDefault="00D261B0">
      <w:pPr>
        <w:spacing w:after="80" w:line="288" w:lineRule="auto"/>
        <w:ind w:left="648" w:hanging="648"/>
        <w:jc w:val="left"/>
      </w:pPr>
      <w:r>
        <w:rPr>
          <w:sz w:val="22"/>
        </w:rPr>
        <w:t>[29]</w:t>
      </w:r>
      <w:r>
        <w:rPr>
          <w:sz w:val="22"/>
        </w:rPr>
        <w:tab/>
        <w:t>Nominatim contributors, "Nominatim: open-source geocoding with OpenStreetMap data" and usage policy. [Online]. Available: https://nominatim.org</w:t>
      </w:r>
    </w:p>
    <w:p w:rsidR="00013D4A" w:rsidRDefault="00D261B0">
      <w:pPr>
        <w:spacing w:after="80" w:line="288" w:lineRule="auto"/>
        <w:ind w:left="648" w:hanging="648"/>
        <w:jc w:val="left"/>
      </w:pPr>
      <w:r>
        <w:rPr>
          <w:sz w:val="22"/>
        </w:rPr>
        <w:t>[30]</w:t>
      </w:r>
      <w:r>
        <w:rPr>
          <w:sz w:val="22"/>
        </w:rPr>
        <w:tab/>
        <w:t>Telegram, "Telegram Bot API." [Online]. Available: https://core.te</w:t>
      </w:r>
      <w:r>
        <w:rPr>
          <w:sz w:val="22"/>
        </w:rPr>
        <w:t>legram.org/bots/api</w:t>
      </w:r>
    </w:p>
    <w:p w:rsidR="00013D4A" w:rsidRDefault="00D261B0">
      <w:r>
        <w:rPr>
          <w:i/>
          <w:sz w:val="21"/>
        </w:rPr>
        <w:t>Entries [3], [4], [5] come from the batch literature survey and could not be retrieved independently; they are listed as given and no result from them is used in this report.</w:t>
      </w:r>
    </w:p>
    <w:sectPr w:rsidR="00013D4A" w:rsidSect="00034616">
      <w:headerReference w:type="default" r:id="rId9"/>
      <w:footerReference w:type="default" r:id="rId10"/>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261B0">
      <w:pPr>
        <w:spacing w:after="0" w:line="240" w:lineRule="auto"/>
      </w:pPr>
      <w:r>
        <w:separator/>
      </w:r>
    </w:p>
  </w:endnote>
  <w:endnote w:type="continuationSeparator" w:id="0">
    <w:p w:rsidR="00000000" w:rsidRDefault="00D26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3D4A" w:rsidRDefault="00D261B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261B0">
      <w:pPr>
        <w:spacing w:after="0" w:line="240" w:lineRule="auto"/>
      </w:pPr>
      <w:r>
        <w:separator/>
      </w:r>
    </w:p>
  </w:footnote>
  <w:footnote w:type="continuationSeparator" w:id="0">
    <w:p w:rsidR="00000000" w:rsidRDefault="00D26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3D4A" w:rsidRDefault="00D261B0">
    <w:pPr>
      <w:pStyle w:val="Header"/>
      <w:jc w:val="right"/>
    </w:pPr>
    <w:r>
      <w:rPr>
        <w:i/>
        <w:color w:val="555555"/>
        <w:sz w:val="18"/>
      </w:rPr>
      <w:t>SHEGUARD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4A"/>
    <w:rsid w:val="00034616"/>
    <w:rsid w:val="0006063C"/>
    <w:rsid w:val="0015074B"/>
    <w:rsid w:val="0029639D"/>
    <w:rsid w:val="00326F90"/>
    <w:rsid w:val="00AA1D8D"/>
    <w:rsid w:val="00B47730"/>
    <w:rsid w:val="00CB0664"/>
    <w:rsid w:val="00D261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0E1752D-7E3D-42CF-960A-064DC620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D261B0"/>
    <w:pPr>
      <w:spacing w:after="20" w:line="240" w:lineRule="auto"/>
    </w:pPr>
    <w:rPr>
      <w:sz w:val="20"/>
    </w:rPr>
  </w:style>
  <w:style w:type="paragraph" w:styleId="TOC2">
    <w:name w:val="toc 2"/>
    <w:basedOn w:val="Normal"/>
    <w:next w:val="Normal"/>
    <w:autoRedefine/>
    <w:uiPriority w:val="39"/>
    <w:semiHidden/>
    <w:unhideWhenUsed/>
    <w:rsid w:val="00D261B0"/>
    <w:pPr>
      <w:spacing w:after="20" w:line="240" w:lineRule="auto"/>
      <w:ind w:left="240"/>
    </w:pPr>
    <w:rPr>
      <w:sz w:val="20"/>
    </w:rPr>
  </w:style>
  <w:style w:type="paragraph" w:styleId="TableofFigures">
    <w:name w:val="table of figures"/>
    <w:basedOn w:val="Normal"/>
    <w:next w:val="Normal"/>
    <w:uiPriority w:val="99"/>
    <w:semiHidden/>
    <w:unhideWhenUsed/>
    <w:rsid w:val="00D261B0"/>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66B22-45CE-43A7-A80D-07F083DC3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2353</Words>
  <Characters>13027</Characters>
  <Application>Microsoft Office Word</Application>
  <DocSecurity>0</DocSecurity>
  <Lines>222</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2026-10-26T15:10:00Z</dcterms:modified>
  <cp:category/>
</cp:coreProperties>
</file>