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74C9" w:rsidRDefault="00F274C9">
      <w:pPr>
        <w:spacing w:after="480" w:line="240" w:lineRule="auto"/>
      </w:pPr>
      <w:bookmarkStart w:id="0" w:name="_GoBack"/>
      <w:bookmarkEnd w:id="0"/>
    </w:p>
    <w:p w:rsidR="00F274C9" w:rsidRDefault="00AB361E">
      <w:pPr>
        <w:jc w:val="center"/>
      </w:pPr>
      <w:r>
        <w:rPr>
          <w:rFonts w:cs="Times New Roman"/>
          <w:b/>
          <w:sz w:val="36"/>
        </w:rPr>
        <w:t>SMART ALCOHOL INTOXICATION DETECTION AND PREVENTION SYSTEM USING AI</w:t>
      </w:r>
    </w:p>
    <w:p w:rsidR="00F274C9" w:rsidRDefault="00AB361E">
      <w:pPr>
        <w:spacing w:after="280"/>
        <w:jc w:val="center"/>
      </w:pPr>
      <w:r>
        <w:rPr>
          <w:rFonts w:cs="Times New Roman"/>
          <w:b/>
          <w:sz w:val="28"/>
        </w:rPr>
        <w:t>Scope and Limitations</w:t>
      </w:r>
    </w:p>
    <w:p w:rsidR="00F274C9" w:rsidRDefault="00AB361E">
      <w:pPr>
        <w:spacing w:after="40"/>
        <w:jc w:val="center"/>
      </w:pPr>
      <w:r>
        <w:rPr>
          <w:rFonts w:cs="Times New Roman"/>
        </w:rPr>
        <w:t>Department of Computer Science and Engineering, TKR College of Engineering and Technology (Autonomous)</w:t>
      </w:r>
    </w:p>
    <w:p w:rsidR="00F274C9" w:rsidRDefault="00AB361E">
      <w:pPr>
        <w:spacing w:after="240"/>
        <w:jc w:val="center"/>
      </w:pPr>
      <w:r>
        <w:rPr>
          <w:rFonts w:cs="Times New Roman"/>
        </w:rPr>
        <w:t>Batch A6 (CSE-A)  ·  Academic year [ACADEMIC YEAR]</w:t>
      </w:r>
    </w:p>
    <w:p w:rsidR="00F274C9" w:rsidRDefault="00AB36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274C9">
        <w:trPr>
          <w:cantSplit/>
          <w:tblHeader/>
          <w:jc w:val="center"/>
        </w:trPr>
        <w:tc>
          <w:tcPr>
            <w:tcW w:w="1008" w:type="dxa"/>
            <w:shd w:val="clear" w:color="auto" w:fill="1B2A41"/>
          </w:tcPr>
          <w:p w:rsidR="00F274C9" w:rsidRDefault="00AB361E">
            <w:pPr>
              <w:spacing w:after="40" w:line="240" w:lineRule="auto"/>
              <w:jc w:val="center"/>
            </w:pPr>
            <w:r>
              <w:rPr>
                <w:rFonts w:cs="Times New Roman"/>
                <w:b/>
                <w:color w:val="FFFFFF"/>
                <w:sz w:val="22"/>
              </w:rPr>
              <w:t>S.No.</w:t>
            </w:r>
          </w:p>
        </w:tc>
        <w:tc>
          <w:tcPr>
            <w:tcW w:w="4896" w:type="dxa"/>
            <w:shd w:val="clear" w:color="auto" w:fill="1B2A41"/>
          </w:tcPr>
          <w:p w:rsidR="00F274C9" w:rsidRDefault="00AB361E">
            <w:pPr>
              <w:spacing w:after="40" w:line="240" w:lineRule="auto"/>
              <w:jc w:val="center"/>
            </w:pPr>
            <w:r>
              <w:rPr>
                <w:rFonts w:cs="Times New Roman"/>
                <w:b/>
                <w:color w:val="FFFFFF"/>
                <w:sz w:val="22"/>
              </w:rPr>
              <w:t>Student name</w:t>
            </w:r>
          </w:p>
        </w:tc>
        <w:tc>
          <w:tcPr>
            <w:tcW w:w="2592" w:type="dxa"/>
            <w:shd w:val="clear" w:color="auto" w:fill="1B2A41"/>
          </w:tcPr>
          <w:p w:rsidR="00F274C9" w:rsidRDefault="00AB361E">
            <w:pPr>
              <w:spacing w:after="40" w:line="240" w:lineRule="auto"/>
              <w:jc w:val="center"/>
            </w:pPr>
            <w:r>
              <w:rPr>
                <w:rFonts w:cs="Times New Roman"/>
                <w:b/>
                <w:color w:val="FFFFFF"/>
                <w:sz w:val="22"/>
              </w:rPr>
              <w:t>Roll number</w:t>
            </w:r>
          </w:p>
        </w:tc>
      </w:tr>
      <w:tr w:rsidR="00F274C9">
        <w:trPr>
          <w:cantSplit/>
          <w:jc w:val="center"/>
        </w:trPr>
        <w:tc>
          <w:tcPr>
            <w:tcW w:w="1008" w:type="dxa"/>
          </w:tcPr>
          <w:p w:rsidR="00F274C9" w:rsidRDefault="00AB361E">
            <w:pPr>
              <w:spacing w:after="40" w:line="240" w:lineRule="auto"/>
              <w:jc w:val="center"/>
            </w:pPr>
            <w:r>
              <w:rPr>
                <w:rFonts w:cs="Times New Roman"/>
                <w:sz w:val="22"/>
              </w:rPr>
              <w:t>1</w:t>
            </w:r>
          </w:p>
        </w:tc>
        <w:tc>
          <w:tcPr>
            <w:tcW w:w="4896" w:type="dxa"/>
          </w:tcPr>
          <w:p w:rsidR="00F274C9" w:rsidRDefault="00AB361E">
            <w:pPr>
              <w:spacing w:after="40" w:line="240" w:lineRule="auto"/>
              <w:jc w:val="left"/>
            </w:pPr>
            <w:r>
              <w:rPr>
                <w:rFonts w:cs="Times New Roman"/>
                <w:sz w:val="22"/>
              </w:rPr>
              <w:t>B PRANITHA</w:t>
            </w:r>
          </w:p>
        </w:tc>
        <w:tc>
          <w:tcPr>
            <w:tcW w:w="2592" w:type="dxa"/>
          </w:tcPr>
          <w:p w:rsidR="00F274C9" w:rsidRDefault="00AB361E">
            <w:pPr>
              <w:spacing w:after="40" w:line="240" w:lineRule="auto"/>
              <w:jc w:val="center"/>
            </w:pPr>
            <w:r>
              <w:rPr>
                <w:rFonts w:cs="Times New Roman"/>
                <w:sz w:val="22"/>
              </w:rPr>
              <w:t>23K91A0522</w:t>
            </w:r>
          </w:p>
        </w:tc>
      </w:tr>
      <w:tr w:rsidR="00F274C9">
        <w:trPr>
          <w:cantSplit/>
          <w:jc w:val="center"/>
        </w:trPr>
        <w:tc>
          <w:tcPr>
            <w:tcW w:w="1008" w:type="dxa"/>
          </w:tcPr>
          <w:p w:rsidR="00F274C9" w:rsidRDefault="00AB361E">
            <w:pPr>
              <w:spacing w:after="40" w:line="240" w:lineRule="auto"/>
              <w:jc w:val="center"/>
            </w:pPr>
            <w:r>
              <w:rPr>
                <w:rFonts w:cs="Times New Roman"/>
                <w:sz w:val="22"/>
              </w:rPr>
              <w:t>2</w:t>
            </w:r>
          </w:p>
        </w:tc>
        <w:tc>
          <w:tcPr>
            <w:tcW w:w="4896" w:type="dxa"/>
          </w:tcPr>
          <w:p w:rsidR="00F274C9" w:rsidRDefault="00AB361E">
            <w:pPr>
              <w:spacing w:after="40" w:line="240" w:lineRule="auto"/>
              <w:jc w:val="left"/>
            </w:pPr>
            <w:r>
              <w:rPr>
                <w:rFonts w:cs="Times New Roman"/>
                <w:sz w:val="22"/>
              </w:rPr>
              <w:t>BANTU KAVYA</w:t>
            </w:r>
          </w:p>
        </w:tc>
        <w:tc>
          <w:tcPr>
            <w:tcW w:w="2592" w:type="dxa"/>
          </w:tcPr>
          <w:p w:rsidR="00F274C9" w:rsidRDefault="00AB361E">
            <w:pPr>
              <w:spacing w:after="40" w:line="240" w:lineRule="auto"/>
              <w:jc w:val="center"/>
            </w:pPr>
            <w:r>
              <w:rPr>
                <w:rFonts w:cs="Times New Roman"/>
                <w:sz w:val="22"/>
              </w:rPr>
              <w:t>23K91A0531</w:t>
            </w:r>
          </w:p>
        </w:tc>
      </w:tr>
      <w:tr w:rsidR="00F274C9">
        <w:trPr>
          <w:cantSplit/>
          <w:jc w:val="center"/>
        </w:trPr>
        <w:tc>
          <w:tcPr>
            <w:tcW w:w="1008" w:type="dxa"/>
          </w:tcPr>
          <w:p w:rsidR="00F274C9" w:rsidRDefault="00AB361E">
            <w:pPr>
              <w:spacing w:after="40" w:line="240" w:lineRule="auto"/>
              <w:jc w:val="center"/>
            </w:pPr>
            <w:r>
              <w:rPr>
                <w:rFonts w:cs="Times New Roman"/>
                <w:sz w:val="22"/>
              </w:rPr>
              <w:t>3</w:t>
            </w:r>
          </w:p>
        </w:tc>
        <w:tc>
          <w:tcPr>
            <w:tcW w:w="4896" w:type="dxa"/>
          </w:tcPr>
          <w:p w:rsidR="00F274C9" w:rsidRDefault="00AB361E">
            <w:pPr>
              <w:spacing w:after="40" w:line="240" w:lineRule="auto"/>
              <w:jc w:val="left"/>
            </w:pPr>
            <w:r>
              <w:rPr>
                <w:rFonts w:cs="Times New Roman"/>
                <w:sz w:val="22"/>
              </w:rPr>
              <w:t>DASARI VIVEKA SARVESHWARI</w:t>
            </w:r>
          </w:p>
        </w:tc>
        <w:tc>
          <w:tcPr>
            <w:tcW w:w="2592" w:type="dxa"/>
          </w:tcPr>
          <w:p w:rsidR="00F274C9" w:rsidRDefault="00AB361E">
            <w:pPr>
              <w:spacing w:after="40" w:line="240" w:lineRule="auto"/>
              <w:jc w:val="center"/>
            </w:pPr>
            <w:r>
              <w:rPr>
                <w:rFonts w:cs="Times New Roman"/>
                <w:sz w:val="22"/>
              </w:rPr>
              <w:t>23K91A0560</w:t>
            </w:r>
          </w:p>
        </w:tc>
      </w:tr>
      <w:tr w:rsidR="00F274C9">
        <w:trPr>
          <w:cantSplit/>
          <w:jc w:val="center"/>
        </w:trPr>
        <w:tc>
          <w:tcPr>
            <w:tcW w:w="1008" w:type="dxa"/>
          </w:tcPr>
          <w:p w:rsidR="00F274C9" w:rsidRDefault="00AB361E">
            <w:pPr>
              <w:spacing w:after="40" w:line="240" w:lineRule="auto"/>
              <w:jc w:val="center"/>
            </w:pPr>
            <w:r>
              <w:rPr>
                <w:rFonts w:cs="Times New Roman"/>
                <w:sz w:val="22"/>
              </w:rPr>
              <w:t>4</w:t>
            </w:r>
          </w:p>
        </w:tc>
        <w:tc>
          <w:tcPr>
            <w:tcW w:w="4896" w:type="dxa"/>
          </w:tcPr>
          <w:p w:rsidR="00F274C9" w:rsidRDefault="00AB361E">
            <w:pPr>
              <w:spacing w:after="40" w:line="240" w:lineRule="auto"/>
              <w:jc w:val="left"/>
            </w:pPr>
            <w:r>
              <w:rPr>
                <w:rFonts w:cs="Times New Roman"/>
                <w:sz w:val="22"/>
              </w:rPr>
              <w:t>BEKKAM VAMSHI</w:t>
            </w:r>
          </w:p>
        </w:tc>
        <w:tc>
          <w:tcPr>
            <w:tcW w:w="2592" w:type="dxa"/>
          </w:tcPr>
          <w:p w:rsidR="00F274C9" w:rsidRDefault="00AB361E">
            <w:pPr>
              <w:spacing w:after="40" w:line="240" w:lineRule="auto"/>
              <w:jc w:val="center"/>
            </w:pPr>
            <w:r>
              <w:rPr>
                <w:rFonts w:cs="Times New Roman"/>
                <w:sz w:val="22"/>
              </w:rPr>
              <w:t>23K91A0534</w:t>
            </w:r>
          </w:p>
        </w:tc>
      </w:tr>
    </w:tbl>
    <w:p w:rsidR="00F274C9" w:rsidRDefault="00F274C9">
      <w:pPr>
        <w:spacing w:after="80" w:line="80" w:lineRule="exact"/>
      </w:pPr>
    </w:p>
    <w:p w:rsidR="00F274C9" w:rsidRDefault="00AB361E">
      <w:pPr>
        <w:spacing w:after="200"/>
        <w:jc w:val="center"/>
      </w:pPr>
      <w:r>
        <w:rPr>
          <w:rFonts w:cs="Times New Roman"/>
          <w:b/>
        </w:rPr>
        <w:t>Project guide:</w:t>
      </w:r>
      <w:r>
        <w:rPr>
          <w:rFonts w:cs="Times New Roman"/>
        </w:rPr>
        <w:t xml:space="preserve"> N. PADMAVATHI</w:t>
      </w:r>
    </w:p>
    <w:p w:rsidR="00F274C9" w:rsidRDefault="00AB361E">
      <w:r>
        <w:rPr>
          <w:rFonts w:cs="Times New Roman"/>
          <w:i/>
          <w:sz w:val="21"/>
        </w:rPr>
        <w:t xml:space="preserve">Chapter and section numbers quoted </w:t>
      </w:r>
      <w:r>
        <w:rPr>
          <w:rFonts w:cs="Times New Roman"/>
          <w:i/>
          <w:sz w:val="21"/>
        </w:rPr>
        <w:t>in the text (for example Section 6.6 or Chapter 8) refer to the full project report, 17.Final Document. Figures and tables in this document are numbered from 1.</w:t>
      </w:r>
    </w:p>
    <w:p w:rsidR="00F274C9" w:rsidRDefault="00AB361E">
      <w:pPr>
        <w:pStyle w:val="Heading1"/>
      </w:pPr>
      <w:r>
        <w:t>1. SCOPE</w:t>
      </w:r>
    </w:p>
    <w:p w:rsidR="00F274C9" w:rsidRDefault="00AB361E">
      <w:pPr>
        <w:pStyle w:val="Heading2"/>
      </w:pPr>
      <w:r>
        <w:t>1.1 In scope</w:t>
      </w:r>
    </w:p>
    <w:p w:rsidR="00F274C9" w:rsidRDefault="00AB36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In scope</w:t>
      </w:r>
    </w:p>
    <w:tbl>
      <w:tblPr>
        <w:tblStyle w:val="TableGrid"/>
        <w:tblW w:w="0" w:type="auto"/>
        <w:jc w:val="center"/>
        <w:tblLook w:val="04A0" w:firstRow="1" w:lastRow="0" w:firstColumn="1" w:lastColumn="0" w:noHBand="0" w:noVBand="1"/>
      </w:tblPr>
      <w:tblGrid>
        <w:gridCol w:w="576"/>
        <w:gridCol w:w="8496"/>
      </w:tblGrid>
      <w:tr w:rsidR="00F274C9">
        <w:trPr>
          <w:cantSplit/>
          <w:tblHeader/>
          <w:jc w:val="center"/>
        </w:trPr>
        <w:tc>
          <w:tcPr>
            <w:tcW w:w="576" w:type="dxa"/>
            <w:shd w:val="clear" w:color="auto" w:fill="1B2A41"/>
          </w:tcPr>
          <w:p w:rsidR="00F274C9" w:rsidRDefault="00AB361E">
            <w:pPr>
              <w:spacing w:after="40" w:line="240" w:lineRule="auto"/>
              <w:jc w:val="center"/>
            </w:pPr>
            <w:r>
              <w:rPr>
                <w:rFonts w:cs="Times New Roman"/>
                <w:b/>
                <w:color w:val="FFFFFF"/>
                <w:sz w:val="21"/>
              </w:rPr>
              <w:t>#</w:t>
            </w:r>
          </w:p>
        </w:tc>
        <w:tc>
          <w:tcPr>
            <w:tcW w:w="8496" w:type="dxa"/>
            <w:shd w:val="clear" w:color="auto" w:fill="1B2A41"/>
          </w:tcPr>
          <w:p w:rsidR="00F274C9" w:rsidRDefault="00AB361E">
            <w:pPr>
              <w:spacing w:after="40" w:line="240" w:lineRule="auto"/>
              <w:jc w:val="center"/>
            </w:pPr>
            <w:r>
              <w:rPr>
                <w:rFonts w:cs="Times New Roman"/>
                <w:b/>
                <w:color w:val="FFFFFF"/>
                <w:sz w:val="21"/>
              </w:rPr>
              <w:t>Item</w:t>
            </w:r>
          </w:p>
        </w:tc>
      </w:tr>
      <w:tr w:rsidR="00F274C9">
        <w:trPr>
          <w:cantSplit/>
          <w:jc w:val="center"/>
        </w:trPr>
        <w:tc>
          <w:tcPr>
            <w:tcW w:w="576" w:type="dxa"/>
          </w:tcPr>
          <w:p w:rsidR="00F274C9" w:rsidRDefault="00AB361E">
            <w:pPr>
              <w:spacing w:after="40" w:line="240" w:lineRule="auto"/>
              <w:jc w:val="center"/>
            </w:pPr>
            <w:r>
              <w:rPr>
                <w:rFonts w:cs="Times New Roman"/>
                <w:sz w:val="21"/>
              </w:rPr>
              <w:t>1</w:t>
            </w:r>
          </w:p>
        </w:tc>
        <w:tc>
          <w:tcPr>
            <w:tcW w:w="8496" w:type="dxa"/>
          </w:tcPr>
          <w:p w:rsidR="00F274C9" w:rsidRDefault="00AB361E">
            <w:pPr>
              <w:spacing w:after="40" w:line="240" w:lineRule="auto"/>
              <w:jc w:val="left"/>
            </w:pPr>
            <w:r>
              <w:rPr>
                <w:rFonts w:cs="Times New Roman"/>
                <w:sz w:val="21"/>
              </w:rPr>
              <w:t xml:space="preserve">A Windows laptop </w:t>
            </w:r>
            <w:r>
              <w:rPr>
                <w:rFonts w:cs="Times New Roman"/>
                <w:sz w:val="21"/>
              </w:rPr>
              <w:t>prototype that watches one person's face through a webcam and estimates possible drowsiness or impairment from visible eye and head cues (eye aspect ratio, closure time, closed-eye fraction, blink rate and image-plane head roll).</w:t>
            </w:r>
          </w:p>
        </w:tc>
      </w:tr>
      <w:tr w:rsidR="00F274C9">
        <w:trPr>
          <w:cantSplit/>
          <w:jc w:val="center"/>
        </w:trPr>
        <w:tc>
          <w:tcPr>
            <w:tcW w:w="576" w:type="dxa"/>
          </w:tcPr>
          <w:p w:rsidR="00F274C9" w:rsidRDefault="00AB361E">
            <w:pPr>
              <w:spacing w:after="40" w:line="240" w:lineRule="auto"/>
              <w:jc w:val="center"/>
            </w:pPr>
            <w:r>
              <w:rPr>
                <w:rFonts w:cs="Times New Roman"/>
                <w:sz w:val="21"/>
              </w:rPr>
              <w:t>2</w:t>
            </w:r>
          </w:p>
        </w:tc>
        <w:tc>
          <w:tcPr>
            <w:tcW w:w="8496" w:type="dxa"/>
          </w:tcPr>
          <w:p w:rsidR="00F274C9" w:rsidRDefault="00AB361E">
            <w:pPr>
              <w:spacing w:after="40" w:line="240" w:lineRule="auto"/>
              <w:jc w:val="left"/>
            </w:pPr>
            <w:r>
              <w:rPr>
                <w:rFonts w:cs="Times New Roman"/>
                <w:sz w:val="21"/>
              </w:rPr>
              <w:t>Transparent, explainabl</w:t>
            </w:r>
            <w:r>
              <w:rPr>
                <w:rFonts w:cs="Times New Roman"/>
                <w:sz w:val="21"/>
              </w:rPr>
              <w:t xml:space="preserve">e rules with three outputs - </w:t>
            </w:r>
            <w:r>
              <w:rPr>
                <w:rFonts w:cs="Times New Roman"/>
                <w:i/>
                <w:sz w:val="21"/>
              </w:rPr>
              <w:t>Normal</w:t>
            </w:r>
            <w:r>
              <w:rPr>
                <w:rFonts w:cs="Times New Roman"/>
                <w:sz w:val="21"/>
              </w:rPr>
              <w:t xml:space="preserve">, </w:t>
            </w:r>
            <w:r>
              <w:rPr>
                <w:rFonts w:cs="Times New Roman"/>
                <w:i/>
                <w:sz w:val="21"/>
              </w:rPr>
              <w:t>Possible impairment or drowsiness</w:t>
            </w:r>
            <w:r>
              <w:rPr>
                <w:rFonts w:cs="Times New Roman"/>
                <w:sz w:val="21"/>
              </w:rPr>
              <w:t xml:space="preserve">, </w:t>
            </w:r>
            <w:r>
              <w:rPr>
                <w:rFonts w:cs="Times New Roman"/>
                <w:i/>
                <w:sz w:val="21"/>
              </w:rPr>
              <w:t>Unable to assess</w:t>
            </w:r>
            <w:r>
              <w:rPr>
                <w:rFonts w:cs="Times New Roman"/>
                <w:sz w:val="21"/>
              </w:rPr>
              <w:t xml:space="preserve"> - and a stated reason for each verdict.</w:t>
            </w:r>
          </w:p>
        </w:tc>
      </w:tr>
      <w:tr w:rsidR="00F274C9">
        <w:trPr>
          <w:cantSplit/>
          <w:jc w:val="center"/>
        </w:trPr>
        <w:tc>
          <w:tcPr>
            <w:tcW w:w="576" w:type="dxa"/>
          </w:tcPr>
          <w:p w:rsidR="00F274C9" w:rsidRDefault="00AB361E">
            <w:pPr>
              <w:spacing w:after="40" w:line="240" w:lineRule="auto"/>
              <w:jc w:val="center"/>
            </w:pPr>
            <w:r>
              <w:rPr>
                <w:rFonts w:cs="Times New Roman"/>
                <w:sz w:val="21"/>
              </w:rPr>
              <w:t>3</w:t>
            </w:r>
          </w:p>
        </w:tc>
        <w:tc>
          <w:tcPr>
            <w:tcW w:w="8496" w:type="dxa"/>
          </w:tcPr>
          <w:p w:rsidR="00F274C9" w:rsidRDefault="00AB361E">
            <w:pPr>
              <w:spacing w:after="40" w:line="240" w:lineRule="auto"/>
              <w:jc w:val="left"/>
            </w:pPr>
            <w:r>
              <w:rPr>
                <w:rFonts w:cs="Times New Roman"/>
                <w:sz w:val="21"/>
              </w:rPr>
              <w:t>Quality gating: no verdict when lighting, sharpness, motion, face count, eye size or eye geometry is unreliable.</w:t>
            </w:r>
          </w:p>
        </w:tc>
      </w:tr>
      <w:tr w:rsidR="00F274C9">
        <w:trPr>
          <w:cantSplit/>
          <w:jc w:val="center"/>
        </w:trPr>
        <w:tc>
          <w:tcPr>
            <w:tcW w:w="576" w:type="dxa"/>
          </w:tcPr>
          <w:p w:rsidR="00F274C9" w:rsidRDefault="00AB361E">
            <w:pPr>
              <w:spacing w:after="40" w:line="240" w:lineRule="auto"/>
              <w:jc w:val="center"/>
            </w:pPr>
            <w:r>
              <w:rPr>
                <w:rFonts w:cs="Times New Roman"/>
                <w:sz w:val="21"/>
              </w:rPr>
              <w:t>4</w:t>
            </w:r>
          </w:p>
        </w:tc>
        <w:tc>
          <w:tcPr>
            <w:tcW w:w="8496" w:type="dxa"/>
          </w:tcPr>
          <w:p w:rsidR="00F274C9" w:rsidRDefault="00AB361E">
            <w:pPr>
              <w:spacing w:after="40" w:line="240" w:lineRule="auto"/>
              <w:jc w:val="left"/>
            </w:pPr>
            <w:r>
              <w:rPr>
                <w:rFonts w:cs="Times New Roman"/>
                <w:sz w:val="21"/>
              </w:rPr>
              <w:t>Personal</w:t>
            </w:r>
            <w:r>
              <w:rPr>
                <w:rFonts w:cs="Times New Roman"/>
                <w:sz w:val="21"/>
              </w:rPr>
              <w:t xml:space="preserve"> calibration of the closed-eye threshold from 8-15 s of the rider's own open eyes, and six validated, editable thresholds.</w:t>
            </w:r>
          </w:p>
        </w:tc>
      </w:tr>
      <w:tr w:rsidR="00F274C9">
        <w:trPr>
          <w:cantSplit/>
          <w:jc w:val="center"/>
        </w:trPr>
        <w:tc>
          <w:tcPr>
            <w:tcW w:w="576" w:type="dxa"/>
          </w:tcPr>
          <w:p w:rsidR="00F274C9" w:rsidRDefault="00AB361E">
            <w:pPr>
              <w:spacing w:after="40" w:line="240" w:lineRule="auto"/>
              <w:jc w:val="center"/>
            </w:pPr>
            <w:r>
              <w:rPr>
                <w:rFonts w:cs="Times New Roman"/>
                <w:sz w:val="21"/>
              </w:rPr>
              <w:t>5</w:t>
            </w:r>
          </w:p>
        </w:tc>
        <w:tc>
          <w:tcPr>
            <w:tcW w:w="8496" w:type="dxa"/>
          </w:tcPr>
          <w:p w:rsidR="00F274C9" w:rsidRDefault="00AB361E">
            <w:pPr>
              <w:spacing w:after="40" w:line="240" w:lineRule="auto"/>
              <w:jc w:val="left"/>
            </w:pPr>
            <w:r>
              <w:rPr>
                <w:rFonts w:cs="Times New Roman"/>
                <w:sz w:val="21"/>
              </w:rPr>
              <w:t>On-screen warning and an optional bell with a cooldown; four scripted simulation scenarios for demonstrations without a camera.</w:t>
            </w:r>
          </w:p>
        </w:tc>
      </w:tr>
      <w:tr w:rsidR="00F274C9">
        <w:trPr>
          <w:cantSplit/>
          <w:jc w:val="center"/>
        </w:trPr>
        <w:tc>
          <w:tcPr>
            <w:tcW w:w="576" w:type="dxa"/>
          </w:tcPr>
          <w:p w:rsidR="00F274C9" w:rsidRDefault="00AB361E">
            <w:pPr>
              <w:spacing w:after="40" w:line="240" w:lineRule="auto"/>
              <w:jc w:val="center"/>
            </w:pPr>
            <w:r>
              <w:rPr>
                <w:rFonts w:cs="Times New Roman"/>
                <w:sz w:val="21"/>
              </w:rPr>
              <w:t>6</w:t>
            </w:r>
          </w:p>
        </w:tc>
        <w:tc>
          <w:tcPr>
            <w:tcW w:w="8496" w:type="dxa"/>
          </w:tcPr>
          <w:p w:rsidR="00F274C9" w:rsidRDefault="00AB361E">
            <w:pPr>
              <w:spacing w:after="40" w:line="240" w:lineRule="auto"/>
              <w:jc w:val="left"/>
            </w:pPr>
            <w:r>
              <w:rPr>
                <w:rFonts w:cs="Times New Roman"/>
                <w:sz w:val="21"/>
              </w:rPr>
              <w:t>Numeric event history in SQLite with CSV export; no video or face image is ever stored.</w:t>
            </w:r>
          </w:p>
        </w:tc>
      </w:tr>
      <w:tr w:rsidR="00F274C9">
        <w:trPr>
          <w:cantSplit/>
          <w:jc w:val="center"/>
        </w:trPr>
        <w:tc>
          <w:tcPr>
            <w:tcW w:w="576" w:type="dxa"/>
          </w:tcPr>
          <w:p w:rsidR="00F274C9" w:rsidRDefault="00AB361E">
            <w:pPr>
              <w:spacing w:after="40" w:line="240" w:lineRule="auto"/>
              <w:jc w:val="center"/>
            </w:pPr>
            <w:r>
              <w:rPr>
                <w:rFonts w:cs="Times New Roman"/>
                <w:sz w:val="21"/>
              </w:rPr>
              <w:t>7</w:t>
            </w:r>
          </w:p>
        </w:tc>
        <w:tc>
          <w:tcPr>
            <w:tcW w:w="8496" w:type="dxa"/>
          </w:tcPr>
          <w:p w:rsidR="00F274C9" w:rsidRDefault="00AB361E">
            <w:pPr>
              <w:spacing w:after="40" w:line="240" w:lineRule="auto"/>
              <w:jc w:val="left"/>
            </w:pPr>
            <w:r>
              <w:rPr>
                <w:rFonts w:cs="Times New Roman"/>
                <w:sz w:val="21"/>
              </w:rPr>
              <w:t>Two front ends over the same Python modules: the original Tkinter desktop application and a FastAPI + React web application with a demo login.</w:t>
            </w:r>
          </w:p>
        </w:tc>
      </w:tr>
      <w:tr w:rsidR="00F274C9">
        <w:trPr>
          <w:cantSplit/>
          <w:jc w:val="center"/>
        </w:trPr>
        <w:tc>
          <w:tcPr>
            <w:tcW w:w="576" w:type="dxa"/>
          </w:tcPr>
          <w:p w:rsidR="00F274C9" w:rsidRDefault="00AB361E">
            <w:pPr>
              <w:spacing w:after="40" w:line="240" w:lineRule="auto"/>
              <w:jc w:val="center"/>
            </w:pPr>
            <w:r>
              <w:rPr>
                <w:rFonts w:cs="Times New Roman"/>
                <w:sz w:val="21"/>
              </w:rPr>
              <w:t>8</w:t>
            </w:r>
          </w:p>
        </w:tc>
        <w:tc>
          <w:tcPr>
            <w:tcW w:w="8496" w:type="dxa"/>
          </w:tcPr>
          <w:p w:rsidR="00F274C9" w:rsidRDefault="00AB361E">
            <w:pPr>
              <w:spacing w:after="40" w:line="240" w:lineRule="auto"/>
              <w:jc w:val="left"/>
            </w:pPr>
            <w:r>
              <w:rPr>
                <w:rFonts w:cs="Times New Roman"/>
                <w:sz w:val="21"/>
              </w:rPr>
              <w:t>An offline, subjec</w:t>
            </w:r>
            <w:r>
              <w:rPr>
                <w:rFonts w:cs="Times New Roman"/>
                <w:sz w:val="21"/>
              </w:rPr>
              <w:t>t-disjoint evaluation pipeline for a consented, labelled measurement CSV (never used by the live rules).</w:t>
            </w:r>
          </w:p>
        </w:tc>
      </w:tr>
      <w:tr w:rsidR="00F274C9">
        <w:trPr>
          <w:cantSplit/>
          <w:jc w:val="center"/>
        </w:trPr>
        <w:tc>
          <w:tcPr>
            <w:tcW w:w="576" w:type="dxa"/>
          </w:tcPr>
          <w:p w:rsidR="00F274C9" w:rsidRDefault="00AB361E">
            <w:pPr>
              <w:spacing w:after="40" w:line="240" w:lineRule="auto"/>
              <w:jc w:val="center"/>
            </w:pPr>
            <w:r>
              <w:rPr>
                <w:rFonts w:cs="Times New Roman"/>
                <w:sz w:val="21"/>
              </w:rPr>
              <w:t>9</w:t>
            </w:r>
          </w:p>
        </w:tc>
        <w:tc>
          <w:tcPr>
            <w:tcW w:w="8496" w:type="dxa"/>
          </w:tcPr>
          <w:p w:rsidR="00F274C9" w:rsidRDefault="00AB361E">
            <w:pPr>
              <w:spacing w:after="40" w:line="240" w:lineRule="auto"/>
              <w:jc w:val="left"/>
            </w:pPr>
            <w:r>
              <w:rPr>
                <w:rFonts w:cs="Times New Roman"/>
                <w:sz w:val="21"/>
              </w:rPr>
              <w:t>Measurements of the eye-state component on public data, of the rule engine on scripted streams and of speed, plus 20 unit tests and a 34-check API s</w:t>
            </w:r>
            <w:r>
              <w:rPr>
                <w:rFonts w:cs="Times New Roman"/>
                <w:sz w:val="21"/>
              </w:rPr>
              <w:t>moke test.</w:t>
            </w:r>
          </w:p>
        </w:tc>
      </w:tr>
    </w:tbl>
    <w:p w:rsidR="00F274C9" w:rsidRDefault="00F274C9">
      <w:pPr>
        <w:spacing w:after="80" w:line="80" w:lineRule="exact"/>
      </w:pPr>
    </w:p>
    <w:p w:rsidR="00F274C9" w:rsidRDefault="00AB361E">
      <w:pPr>
        <w:pStyle w:val="Heading2"/>
      </w:pPr>
      <w:r>
        <w:lastRenderedPageBreak/>
        <w:t>1.2 Out of scope</w:t>
      </w:r>
    </w:p>
    <w:p w:rsidR="00F274C9" w:rsidRDefault="00AB36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Out of scope</w:t>
      </w:r>
    </w:p>
    <w:tbl>
      <w:tblPr>
        <w:tblStyle w:val="TableGrid"/>
        <w:tblW w:w="0" w:type="auto"/>
        <w:jc w:val="center"/>
        <w:tblLook w:val="04A0" w:firstRow="1" w:lastRow="0" w:firstColumn="1" w:lastColumn="0" w:noHBand="0" w:noVBand="1"/>
      </w:tblPr>
      <w:tblGrid>
        <w:gridCol w:w="576"/>
        <w:gridCol w:w="8496"/>
      </w:tblGrid>
      <w:tr w:rsidR="00F274C9">
        <w:trPr>
          <w:cantSplit/>
          <w:tblHeader/>
          <w:jc w:val="center"/>
        </w:trPr>
        <w:tc>
          <w:tcPr>
            <w:tcW w:w="576" w:type="dxa"/>
            <w:shd w:val="clear" w:color="auto" w:fill="1B2A41"/>
          </w:tcPr>
          <w:p w:rsidR="00F274C9" w:rsidRDefault="00AB361E">
            <w:pPr>
              <w:spacing w:after="40" w:line="240" w:lineRule="auto"/>
              <w:jc w:val="center"/>
            </w:pPr>
            <w:r>
              <w:rPr>
                <w:rFonts w:cs="Times New Roman"/>
                <w:b/>
                <w:color w:val="FFFFFF"/>
                <w:sz w:val="21"/>
              </w:rPr>
              <w:t>#</w:t>
            </w:r>
          </w:p>
        </w:tc>
        <w:tc>
          <w:tcPr>
            <w:tcW w:w="8496" w:type="dxa"/>
            <w:shd w:val="clear" w:color="auto" w:fill="1B2A41"/>
          </w:tcPr>
          <w:p w:rsidR="00F274C9" w:rsidRDefault="00AB361E">
            <w:pPr>
              <w:spacing w:after="40" w:line="240" w:lineRule="auto"/>
              <w:jc w:val="center"/>
            </w:pPr>
            <w:r>
              <w:rPr>
                <w:rFonts w:cs="Times New Roman"/>
                <w:b/>
                <w:color w:val="FFFFFF"/>
                <w:sz w:val="21"/>
              </w:rPr>
              <w:t>Item</w:t>
            </w:r>
          </w:p>
        </w:tc>
      </w:tr>
      <w:tr w:rsidR="00F274C9">
        <w:trPr>
          <w:cantSplit/>
          <w:jc w:val="center"/>
        </w:trPr>
        <w:tc>
          <w:tcPr>
            <w:tcW w:w="576" w:type="dxa"/>
          </w:tcPr>
          <w:p w:rsidR="00F274C9" w:rsidRDefault="00AB361E">
            <w:pPr>
              <w:spacing w:after="40" w:line="240" w:lineRule="auto"/>
              <w:jc w:val="center"/>
            </w:pPr>
            <w:r>
              <w:rPr>
                <w:rFonts w:cs="Times New Roman"/>
                <w:sz w:val="21"/>
              </w:rPr>
              <w:t>1</w:t>
            </w:r>
          </w:p>
        </w:tc>
        <w:tc>
          <w:tcPr>
            <w:tcW w:w="8496" w:type="dxa"/>
          </w:tcPr>
          <w:p w:rsidR="00F274C9" w:rsidRDefault="00AB361E">
            <w:pPr>
              <w:spacing w:after="40" w:line="240" w:lineRule="auto"/>
              <w:jc w:val="left"/>
            </w:pPr>
            <w:r>
              <w:rPr>
                <w:rFonts w:cs="Times New Roman"/>
                <w:b/>
                <w:sz w:val="21"/>
              </w:rPr>
              <w:t>Alcohol detection.</w:t>
            </w:r>
            <w:r>
              <w:rPr>
                <w:rFonts w:cs="Times New Roman"/>
                <w:sz w:val="21"/>
              </w:rPr>
              <w:t xml:space="preserve"> A camera cannot confirm alcohol consumption; the system never reports alcohol.</w:t>
            </w:r>
          </w:p>
        </w:tc>
      </w:tr>
      <w:tr w:rsidR="00F274C9">
        <w:trPr>
          <w:cantSplit/>
          <w:jc w:val="center"/>
        </w:trPr>
        <w:tc>
          <w:tcPr>
            <w:tcW w:w="576" w:type="dxa"/>
          </w:tcPr>
          <w:p w:rsidR="00F274C9" w:rsidRDefault="00AB361E">
            <w:pPr>
              <w:spacing w:after="40" w:line="240" w:lineRule="auto"/>
              <w:jc w:val="center"/>
            </w:pPr>
            <w:r>
              <w:rPr>
                <w:rFonts w:cs="Times New Roman"/>
                <w:sz w:val="21"/>
              </w:rPr>
              <w:t>2</w:t>
            </w:r>
          </w:p>
        </w:tc>
        <w:tc>
          <w:tcPr>
            <w:tcW w:w="8496" w:type="dxa"/>
          </w:tcPr>
          <w:p w:rsidR="00F274C9" w:rsidRDefault="00AB361E">
            <w:pPr>
              <w:spacing w:after="40" w:line="240" w:lineRule="auto"/>
              <w:jc w:val="left"/>
            </w:pPr>
            <w:r>
              <w:rPr>
                <w:rFonts w:cs="Times New Roman"/>
                <w:sz w:val="21"/>
              </w:rPr>
              <w:t xml:space="preserve">A trained deep-learning sober-versus-intoxicated classifier (no </w:t>
            </w:r>
            <w:r>
              <w:rPr>
                <w:rFonts w:cs="Times New Roman"/>
                <w:sz w:val="21"/>
              </w:rPr>
              <w:t>intoxication dataset was available).</w:t>
            </w:r>
          </w:p>
        </w:tc>
      </w:tr>
      <w:tr w:rsidR="00F274C9">
        <w:trPr>
          <w:cantSplit/>
          <w:jc w:val="center"/>
        </w:trPr>
        <w:tc>
          <w:tcPr>
            <w:tcW w:w="576" w:type="dxa"/>
          </w:tcPr>
          <w:p w:rsidR="00F274C9" w:rsidRDefault="00AB361E">
            <w:pPr>
              <w:spacing w:after="40" w:line="240" w:lineRule="auto"/>
              <w:jc w:val="center"/>
            </w:pPr>
            <w:r>
              <w:rPr>
                <w:rFonts w:cs="Times New Roman"/>
                <w:sz w:val="21"/>
              </w:rPr>
              <w:t>3</w:t>
            </w:r>
          </w:p>
        </w:tc>
        <w:tc>
          <w:tcPr>
            <w:tcW w:w="8496" w:type="dxa"/>
          </w:tcPr>
          <w:p w:rsidR="00F274C9" w:rsidRDefault="00AB361E">
            <w:pPr>
              <w:spacing w:after="40" w:line="240" w:lineRule="auto"/>
              <w:jc w:val="left"/>
            </w:pPr>
            <w:r>
              <w:rPr>
                <w:rFonts w:cs="Times New Roman"/>
                <w:sz w:val="21"/>
              </w:rPr>
              <w:t>Gaze deviation, saccades, nystagmus, facial expression, voice or any non-visual signal.</w:t>
            </w:r>
          </w:p>
        </w:tc>
      </w:tr>
      <w:tr w:rsidR="00F274C9">
        <w:trPr>
          <w:cantSplit/>
          <w:jc w:val="center"/>
        </w:trPr>
        <w:tc>
          <w:tcPr>
            <w:tcW w:w="576" w:type="dxa"/>
          </w:tcPr>
          <w:p w:rsidR="00F274C9" w:rsidRDefault="00AB361E">
            <w:pPr>
              <w:spacing w:after="40" w:line="240" w:lineRule="auto"/>
              <w:jc w:val="center"/>
            </w:pPr>
            <w:r>
              <w:rPr>
                <w:rFonts w:cs="Times New Roman"/>
                <w:sz w:val="21"/>
              </w:rPr>
              <w:t>4</w:t>
            </w:r>
          </w:p>
        </w:tc>
        <w:tc>
          <w:tcPr>
            <w:tcW w:w="8496" w:type="dxa"/>
          </w:tcPr>
          <w:p w:rsidR="00F274C9" w:rsidRDefault="00AB361E">
            <w:pPr>
              <w:spacing w:after="40" w:line="240" w:lineRule="auto"/>
              <w:jc w:val="left"/>
            </w:pPr>
            <w:r>
              <w:rPr>
                <w:rFonts w:cs="Times New Roman"/>
                <w:sz w:val="21"/>
              </w:rPr>
              <w:t>A prevention action: ignition lock, vehicle immobilisation or notification of a registered contact. The system never controls</w:t>
            </w:r>
            <w:r>
              <w:rPr>
                <w:rFonts w:cs="Times New Roman"/>
                <w:sz w:val="21"/>
              </w:rPr>
              <w:t xml:space="preserve"> ignition, brakes or vehicle power.</w:t>
            </w:r>
          </w:p>
        </w:tc>
      </w:tr>
      <w:tr w:rsidR="00F274C9">
        <w:trPr>
          <w:cantSplit/>
          <w:jc w:val="center"/>
        </w:trPr>
        <w:tc>
          <w:tcPr>
            <w:tcW w:w="576" w:type="dxa"/>
          </w:tcPr>
          <w:p w:rsidR="00F274C9" w:rsidRDefault="00AB361E">
            <w:pPr>
              <w:spacing w:after="40" w:line="240" w:lineRule="auto"/>
              <w:jc w:val="center"/>
            </w:pPr>
            <w:r>
              <w:rPr>
                <w:rFonts w:cs="Times New Roman"/>
                <w:sz w:val="21"/>
              </w:rPr>
              <w:t>5</w:t>
            </w:r>
          </w:p>
        </w:tc>
        <w:tc>
          <w:tcPr>
            <w:tcW w:w="8496" w:type="dxa"/>
          </w:tcPr>
          <w:p w:rsidR="00F274C9" w:rsidRDefault="00AB361E">
            <w:pPr>
              <w:spacing w:after="40" w:line="240" w:lineRule="auto"/>
              <w:jc w:val="left"/>
            </w:pPr>
            <w:r>
              <w:rPr>
                <w:rFonts w:cs="Times New Roman"/>
                <w:sz w:val="21"/>
              </w:rPr>
              <w:t>In-vehicle or on-motorcycle deployment, helmet and visor handling, vibration, night riding or an embedded device.</w:t>
            </w:r>
          </w:p>
        </w:tc>
      </w:tr>
      <w:tr w:rsidR="00F274C9">
        <w:trPr>
          <w:cantSplit/>
          <w:jc w:val="center"/>
        </w:trPr>
        <w:tc>
          <w:tcPr>
            <w:tcW w:w="576" w:type="dxa"/>
          </w:tcPr>
          <w:p w:rsidR="00F274C9" w:rsidRDefault="00AB361E">
            <w:pPr>
              <w:spacing w:after="40" w:line="240" w:lineRule="auto"/>
              <w:jc w:val="center"/>
            </w:pPr>
            <w:r>
              <w:rPr>
                <w:rFonts w:cs="Times New Roman"/>
                <w:sz w:val="21"/>
              </w:rPr>
              <w:t>6</w:t>
            </w:r>
          </w:p>
        </w:tc>
        <w:tc>
          <w:tcPr>
            <w:tcW w:w="8496" w:type="dxa"/>
          </w:tcPr>
          <w:p w:rsidR="00F274C9" w:rsidRDefault="00AB361E">
            <w:pPr>
              <w:spacing w:after="40" w:line="240" w:lineRule="auto"/>
              <w:jc w:val="left"/>
            </w:pPr>
            <w:r>
              <w:rPr>
                <w:rFonts w:cs="Times New Roman"/>
                <w:sz w:val="21"/>
              </w:rPr>
              <w:t>Medical, legal or road-safety certification; use by the public; any claim of fitness to ride (</w:t>
            </w:r>
            <w:r>
              <w:rPr>
                <w:rFonts w:cs="Times New Roman"/>
                <w:i/>
                <w:sz w:val="21"/>
              </w:rPr>
              <w:t>Normal</w:t>
            </w:r>
            <w:r>
              <w:rPr>
                <w:rFonts w:cs="Times New Roman"/>
                <w:sz w:val="21"/>
              </w:rPr>
              <w:t xml:space="preserve"> does not mean fit to ride).</w:t>
            </w:r>
          </w:p>
        </w:tc>
      </w:tr>
      <w:tr w:rsidR="00F274C9">
        <w:trPr>
          <w:cantSplit/>
          <w:jc w:val="center"/>
        </w:trPr>
        <w:tc>
          <w:tcPr>
            <w:tcW w:w="576" w:type="dxa"/>
          </w:tcPr>
          <w:p w:rsidR="00F274C9" w:rsidRDefault="00AB361E">
            <w:pPr>
              <w:spacing w:after="40" w:line="240" w:lineRule="auto"/>
              <w:jc w:val="center"/>
            </w:pPr>
            <w:r>
              <w:rPr>
                <w:rFonts w:cs="Times New Roman"/>
                <w:sz w:val="21"/>
              </w:rPr>
              <w:t>7</w:t>
            </w:r>
          </w:p>
        </w:tc>
        <w:tc>
          <w:tcPr>
            <w:tcW w:w="8496" w:type="dxa"/>
          </w:tcPr>
          <w:p w:rsidR="00F274C9" w:rsidRDefault="00AB361E">
            <w:pPr>
              <w:spacing w:after="40" w:line="240" w:lineRule="auto"/>
              <w:jc w:val="left"/>
            </w:pPr>
            <w:r>
              <w:rPr>
                <w:rFonts w:cs="Times New Roman"/>
                <w:sz w:val="21"/>
              </w:rPr>
              <w:t>Multi-user accounts, a production identity system, cloud hosting or mobile applications.</w:t>
            </w:r>
          </w:p>
        </w:tc>
      </w:tr>
      <w:tr w:rsidR="00F274C9">
        <w:trPr>
          <w:cantSplit/>
          <w:jc w:val="center"/>
        </w:trPr>
        <w:tc>
          <w:tcPr>
            <w:tcW w:w="576" w:type="dxa"/>
          </w:tcPr>
          <w:p w:rsidR="00F274C9" w:rsidRDefault="00AB361E">
            <w:pPr>
              <w:spacing w:after="40" w:line="240" w:lineRule="auto"/>
              <w:jc w:val="center"/>
            </w:pPr>
            <w:r>
              <w:rPr>
                <w:rFonts w:cs="Times New Roman"/>
                <w:sz w:val="21"/>
              </w:rPr>
              <w:t>8</w:t>
            </w:r>
          </w:p>
        </w:tc>
        <w:tc>
          <w:tcPr>
            <w:tcW w:w="8496" w:type="dxa"/>
          </w:tcPr>
          <w:p w:rsidR="00F274C9" w:rsidRDefault="00AB361E">
            <w:pPr>
              <w:spacing w:after="40" w:line="240" w:lineRule="auto"/>
              <w:jc w:val="left"/>
            </w:pPr>
            <w:r>
              <w:rPr>
                <w:rFonts w:cs="Times New Roman"/>
                <w:sz w:val="21"/>
              </w:rPr>
              <w:t>Full 3D head pose; only image-plane roll is computed.</w:t>
            </w:r>
          </w:p>
        </w:tc>
      </w:tr>
    </w:tbl>
    <w:p w:rsidR="00F274C9" w:rsidRDefault="00F274C9">
      <w:pPr>
        <w:spacing w:after="80" w:line="80" w:lineRule="exact"/>
      </w:pPr>
    </w:p>
    <w:p w:rsidR="00F274C9" w:rsidRDefault="00AB361E">
      <w:r>
        <w:rPr>
          <w:rFonts w:cs="Times New Roman"/>
        </w:rPr>
        <w:t xml:space="preserve">The boundary is deliberate. The batch title speaks of alcohol intoxication </w:t>
      </w:r>
      <w:r>
        <w:rPr>
          <w:rFonts w:cs="Times New Roman"/>
        </w:rPr>
        <w:t>detection and prevention; what could honestly be built and measured in the available time is a drowsiness-type impairment indicator with explainable rules. Everything that would turn it into an alcohol test or a road-safety device - labelled intoxication d</w:t>
      </w:r>
      <w:r>
        <w:rPr>
          <w:rFonts w:cs="Times New Roman"/>
        </w:rPr>
        <w:t>ata, a trained classifier, vehicle integration, validation on riders and regulatory approval - lies outside the project and is listed as future work.</w:t>
      </w:r>
    </w:p>
    <w:p w:rsidR="00F274C9" w:rsidRDefault="00AB361E">
      <w:pPr>
        <w:keepNext/>
        <w:spacing w:after="80" w:line="240" w:lineRule="auto"/>
        <w:jc w:val="center"/>
      </w:pPr>
      <w:r>
        <w:rPr>
          <w:noProof/>
        </w:rPr>
        <w:drawing>
          <wp:inline distT="0" distB="0" distL="0" distR="0">
            <wp:extent cx="4206240" cy="3384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8"/>
                    <a:stretch>
                      <a:fillRect/>
                    </a:stretch>
                  </pic:blipFill>
                  <pic:spPr>
                    <a:xfrm>
                      <a:off x="0" y="0"/>
                      <a:ext cx="4206240" cy="3384406"/>
                    </a:xfrm>
                    <a:prstGeom prst="rect">
                      <a:avLst/>
                    </a:prstGeom>
                  </pic:spPr>
                </pic:pic>
              </a:graphicData>
            </a:graphic>
          </wp:inline>
        </w:drawing>
      </w:r>
    </w:p>
    <w:p w:rsidR="00F274C9" w:rsidRDefault="00AB36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What the user can do within the scope of the system (use-case diagram</w:t>
      </w:r>
      <w:r>
        <w:rPr>
          <w:rFonts w:cs="Times New Roman"/>
        </w:rPr>
        <w:t>)</w:t>
      </w:r>
    </w:p>
    <w:p w:rsidR="00F274C9" w:rsidRDefault="00AB361E">
      <w:pPr>
        <w:pStyle w:val="Heading1"/>
        <w:pageBreakBefore/>
      </w:pPr>
      <w:r>
        <w:lastRenderedPageBreak/>
        <w:t>2. ASSUMPTIONS</w:t>
      </w:r>
    </w:p>
    <w:p w:rsidR="00F274C9" w:rsidRDefault="00AB361E">
      <w:pPr>
        <w:spacing w:after="60"/>
        <w:ind w:left="720" w:hanging="360"/>
      </w:pPr>
      <w:r>
        <w:rPr>
          <w:rFonts w:cs="Times New Roman"/>
        </w:rPr>
        <w:t>•  The rider's face and both eyes are visible to the camera, with diffuse front lighting and no dark or reflective eyewear.</w:t>
      </w:r>
    </w:p>
    <w:p w:rsidR="00F274C9" w:rsidRDefault="00AB361E">
      <w:pPr>
        <w:spacing w:after="60"/>
        <w:ind w:left="720" w:hanging="360"/>
      </w:pPr>
      <w:r>
        <w:rPr>
          <w:rFonts w:cs="Times New Roman"/>
        </w:rPr>
        <w:t>•  One person is in front of the camera; the laptop is secured and the demonstration is stationary.</w:t>
      </w:r>
    </w:p>
    <w:p w:rsidR="00F274C9" w:rsidRDefault="00AB361E">
      <w:pPr>
        <w:spacing w:after="60"/>
        <w:ind w:left="720" w:hanging="360"/>
      </w:pPr>
      <w:r>
        <w:rPr>
          <w:rFonts w:cs="Times New Roman"/>
        </w:rPr>
        <w:t xml:space="preserve">•  Calibration </w:t>
      </w:r>
      <w:r>
        <w:rPr>
          <w:rFonts w:cs="Times New Roman"/>
        </w:rPr>
        <w:t>is done while the rider is naturally alert with eyes open; the system cannot certify that the rider was alert.</w:t>
      </w:r>
    </w:p>
    <w:p w:rsidR="00F274C9" w:rsidRDefault="00AB361E">
      <w:pPr>
        <w:spacing w:after="60"/>
        <w:ind w:left="720" w:hanging="360"/>
      </w:pPr>
      <w:r>
        <w:rPr>
          <w:rFonts w:cs="Times New Roman"/>
        </w:rPr>
        <w:t xml:space="preserve">•  A webcam delivers roughly 15 to 30 frames per second at 640 x 480 pixels, and the browser (Chrome or Edge on </w:t>
      </w:r>
      <w:r>
        <w:rPr>
          <w:rFonts w:ascii="Consolas" w:eastAsia="Consolas" w:hAnsi="Consolas" w:cs="Consolas"/>
          <w:sz w:val="21"/>
        </w:rPr>
        <w:t>localhost</w:t>
      </w:r>
      <w:r>
        <w:rPr>
          <w:rFonts w:cs="Times New Roman"/>
        </w:rPr>
        <w:t>) allows camera access.</w:t>
      </w:r>
    </w:p>
    <w:p w:rsidR="00F274C9" w:rsidRDefault="00AB361E">
      <w:pPr>
        <w:spacing w:after="60"/>
        <w:ind w:left="720" w:hanging="360"/>
      </w:pPr>
      <w:r>
        <w:rPr>
          <w:rFonts w:cs="Times New Roman"/>
        </w:rPr>
        <w:t>•  The default thresholds are engineering choices for demonstration, not measured safety specifications.</w:t>
      </w:r>
    </w:p>
    <w:p w:rsidR="00F274C9" w:rsidRDefault="00AB361E">
      <w:pPr>
        <w:spacing w:after="60"/>
        <w:ind w:left="720" w:hanging="360"/>
      </w:pPr>
      <w:r>
        <w:rPr>
          <w:rFonts w:cs="Times New Roman"/>
        </w:rPr>
        <w:t>•  The Google Face Landmarker model is downloaded once and run locally; no internet access is needed during use.</w:t>
      </w:r>
    </w:p>
    <w:p w:rsidR="00F274C9" w:rsidRDefault="00AB361E">
      <w:pPr>
        <w:spacing w:after="60"/>
        <w:ind w:left="720" w:hanging="360"/>
      </w:pPr>
      <w:r>
        <w:rPr>
          <w:rFonts w:cs="Times New Roman"/>
        </w:rPr>
        <w:t>•  Anyone who loads research data hold</w:t>
      </w:r>
      <w:r>
        <w:rPr>
          <w:rFonts w:cs="Times New Roman"/>
        </w:rPr>
        <w:t xml:space="preserve">s the participants' consent; a </w:t>
      </w:r>
      <w:r>
        <w:rPr>
          <w:rFonts w:ascii="Consolas" w:eastAsia="Consolas" w:hAnsi="Consolas" w:cs="Consolas"/>
          <w:sz w:val="21"/>
        </w:rPr>
        <w:t>consent=yes</w:t>
      </w:r>
      <w:r>
        <w:rPr>
          <w:rFonts w:cs="Times New Roman"/>
        </w:rPr>
        <w:t xml:space="preserve"> column cannot verify it.</w:t>
      </w:r>
    </w:p>
    <w:p w:rsidR="00F274C9" w:rsidRDefault="00AB361E">
      <w:pPr>
        <w:pStyle w:val="Heading1"/>
        <w:pageBreakBefore/>
      </w:pPr>
      <w:r>
        <w:lastRenderedPageBreak/>
        <w:t>3. LIMITATIONS</w:t>
      </w:r>
    </w:p>
    <w:p w:rsidR="00F274C9" w:rsidRDefault="00AB361E">
      <w:pPr>
        <w:spacing w:after="60"/>
        <w:ind w:left="720" w:hanging="360"/>
      </w:pPr>
      <w:r>
        <w:rPr>
          <w:rFonts w:cs="Times New Roman"/>
        </w:rPr>
        <w:t xml:space="preserve">•  </w:t>
      </w:r>
      <w:r>
        <w:rPr>
          <w:rFonts w:cs="Times New Roman"/>
          <w:b/>
        </w:rPr>
        <w:t>Not an alcohol detector.</w:t>
      </w:r>
      <w:r>
        <w:rPr>
          <w:rFonts w:cs="Times New Roman"/>
        </w:rPr>
        <w:t xml:space="preserve"> Closed eyes, low EAR and head tilt have many causes (sleep loss, medication, illness, eye shape); open eyes do not establish alertness, and sober</w:t>
      </w:r>
      <w:r>
        <w:rPr>
          <w:rFonts w:cs="Times New Roman"/>
        </w:rPr>
        <w:t xml:space="preserve"> people can be flagged.</w:t>
      </w:r>
    </w:p>
    <w:p w:rsidR="00F274C9" w:rsidRDefault="00AB361E">
      <w:pPr>
        <w:spacing w:after="60"/>
        <w:ind w:left="720" w:hanging="360"/>
      </w:pPr>
      <w:r>
        <w:rPr>
          <w:rFonts w:cs="Times New Roman"/>
        </w:rPr>
        <w:t xml:space="preserve">•  </w:t>
      </w:r>
      <w:r>
        <w:rPr>
          <w:rFonts w:cs="Times New Roman"/>
          <w:b/>
        </w:rPr>
        <w:t>No intoxication data.</w:t>
      </w:r>
      <w:r>
        <w:rPr>
          <w:rFonts w:cs="Times New Roman"/>
        </w:rPr>
        <w:t xml:space="preserve"> No labelled sober/intoxicated recordings exist in this project, so no accuracy for intoxication is claimed, and the deep-learning classifier requested in the objectives was not built.</w:t>
      </w:r>
    </w:p>
    <w:p w:rsidR="00F274C9" w:rsidRDefault="00AB361E">
      <w:pPr>
        <w:spacing w:after="60"/>
        <w:ind w:left="720" w:hanging="360"/>
      </w:pPr>
      <w:r>
        <w:rPr>
          <w:rFonts w:cs="Times New Roman"/>
        </w:rPr>
        <w:t xml:space="preserve">•  </w:t>
      </w:r>
      <w:r>
        <w:rPr>
          <w:rFonts w:cs="Times New Roman"/>
          <w:b/>
        </w:rPr>
        <w:t>No prevention action</w:t>
      </w:r>
      <w:r>
        <w:rPr>
          <w:rFonts w:cs="Times New Roman"/>
          <w:b/>
        </w:rPr>
        <w:t>.</w:t>
      </w:r>
      <w:r>
        <w:rPr>
          <w:rFonts w:cs="Times New Roman"/>
        </w:rPr>
        <w:t xml:space="preserve"> The system warns on screen and by bell only; it cannot stop a vehicle or notify a contact.</w:t>
      </w:r>
    </w:p>
    <w:p w:rsidR="00F274C9" w:rsidRDefault="00AB361E">
      <w:pPr>
        <w:spacing w:after="60"/>
        <w:ind w:left="720" w:hanging="360"/>
      </w:pPr>
      <w:r>
        <w:rPr>
          <w:rFonts w:cs="Times New Roman"/>
        </w:rPr>
        <w:t xml:space="preserve">•  </w:t>
      </w:r>
      <w:r>
        <w:rPr>
          <w:rFonts w:cs="Times New Roman"/>
          <w:b/>
        </w:rPr>
        <w:t>Conservative default threshold.</w:t>
      </w:r>
      <w:r>
        <w:rPr>
          <w:rFonts w:cs="Times New Roman"/>
        </w:rPr>
        <w:t xml:space="preserve"> On public data the default EAR threshold of 0.21 labels about one open eye in seven as closed; calibration is the intended remed</w:t>
      </w:r>
      <w:r>
        <w:rPr>
          <w:rFonts w:cs="Times New Roman"/>
        </w:rPr>
        <w:t>y but was not measured per person.</w:t>
      </w:r>
    </w:p>
    <w:p w:rsidR="00F274C9" w:rsidRDefault="00AB361E">
      <w:pPr>
        <w:spacing w:after="60"/>
        <w:ind w:left="720" w:hanging="360"/>
      </w:pPr>
      <w:r>
        <w:rPr>
          <w:rFonts w:cs="Times New Roman"/>
        </w:rPr>
        <w:t xml:space="preserve">•  </w:t>
      </w:r>
      <w:r>
        <w:rPr>
          <w:rFonts w:cs="Times New Roman"/>
          <w:b/>
        </w:rPr>
        <w:t>Strict quality gates.</w:t>
      </w:r>
      <w:r>
        <w:rPr>
          <w:rFonts w:cs="Times New Roman"/>
        </w:rPr>
        <w:t xml:space="preserve"> Roughly 44 % of the 100-pixel test images pass; halving the image brightness already blocks assessment; a few sunglasses images passed the gates.</w:t>
      </w:r>
    </w:p>
    <w:p w:rsidR="00F274C9" w:rsidRDefault="00AB361E">
      <w:pPr>
        <w:spacing w:after="60"/>
        <w:ind w:left="720" w:hanging="360"/>
      </w:pPr>
      <w:r>
        <w:rPr>
          <w:rFonts w:cs="Times New Roman"/>
        </w:rPr>
        <w:t xml:space="preserve">•  </w:t>
      </w:r>
      <w:r>
        <w:rPr>
          <w:rFonts w:cs="Times New Roman"/>
          <w:b/>
        </w:rPr>
        <w:t>Slow reaction.</w:t>
      </w:r>
      <w:r>
        <w:rPr>
          <w:rFonts w:cs="Times New Roman"/>
        </w:rPr>
        <w:t xml:space="preserve"> With the default rules a closure shorter than about 2.5 s never warns, and the closed-fraction rule needs 8-10 s of history.</w:t>
      </w:r>
    </w:p>
    <w:p w:rsidR="00F274C9" w:rsidRDefault="00AB361E">
      <w:pPr>
        <w:spacing w:after="60"/>
        <w:ind w:left="720" w:hanging="360"/>
      </w:pPr>
      <w:r>
        <w:rPr>
          <w:rFonts w:cs="Times New Roman"/>
        </w:rPr>
        <w:t xml:space="preserve">•  </w:t>
      </w:r>
      <w:r>
        <w:rPr>
          <w:rFonts w:cs="Times New Roman"/>
          <w:b/>
        </w:rPr>
        <w:t>Single data source and machine.</w:t>
      </w:r>
      <w:r>
        <w:rPr>
          <w:rFonts w:cs="Times New Roman"/>
        </w:rPr>
        <w:t xml:space="preserve"> The eye-state measurement uses one public still-image dataset whose classes come from different</w:t>
      </w:r>
      <w:r>
        <w:rPr>
          <w:rFonts w:cs="Times New Roman"/>
        </w:rPr>
        <w:t xml:space="preserve"> sources; no helmet, visor, glasses-in-motion, vibration, night or demographic study was done; all timings come from one i5-12500 laptop without a GPU.</w:t>
      </w:r>
    </w:p>
    <w:p w:rsidR="00F274C9" w:rsidRDefault="00AB361E">
      <w:pPr>
        <w:spacing w:after="60"/>
        <w:ind w:left="720" w:hanging="360"/>
      </w:pPr>
      <w:r>
        <w:rPr>
          <w:rFonts w:cs="Times New Roman"/>
        </w:rPr>
        <w:t xml:space="preserve">•  </w:t>
      </w:r>
      <w:r>
        <w:rPr>
          <w:rFonts w:cs="Times New Roman"/>
          <w:b/>
        </w:rPr>
        <w:t>Image-plane roll only.</w:t>
      </w:r>
      <w:r>
        <w:rPr>
          <w:rFonts w:cs="Times New Roman"/>
        </w:rPr>
        <w:t xml:space="preserve"> Head roll is tilt in the image, not yaw or pitch, and depends on camera placem</w:t>
      </w:r>
      <w:r>
        <w:rPr>
          <w:rFonts w:cs="Times New Roman"/>
        </w:rPr>
        <w:t>ent.</w:t>
      </w:r>
    </w:p>
    <w:p w:rsidR="00F274C9" w:rsidRDefault="00AB361E">
      <w:pPr>
        <w:spacing w:after="60"/>
        <w:ind w:left="720" w:hanging="360"/>
      </w:pPr>
      <w:r>
        <w:rPr>
          <w:rFonts w:cs="Times New Roman"/>
        </w:rPr>
        <w:t xml:space="preserve">•  </w:t>
      </w:r>
      <w:r>
        <w:rPr>
          <w:rFonts w:cs="Times New Roman"/>
          <w:b/>
        </w:rPr>
        <w:t>Prototype security.</w:t>
      </w:r>
      <w:r>
        <w:rPr>
          <w:rFonts w:cs="Times New Roman"/>
        </w:rPr>
        <w:t xml:space="preserve"> Demo credentials are displayed on the login page, CORS is open, and no penetration test was performed.</w:t>
      </w:r>
    </w:p>
    <w:p w:rsidR="00F274C9" w:rsidRDefault="00AB361E">
      <w:pPr>
        <w:spacing w:after="60"/>
        <w:ind w:left="720" w:hanging="360"/>
      </w:pPr>
      <w:r>
        <w:rPr>
          <w:rFonts w:cs="Times New Roman"/>
        </w:rPr>
        <w:t xml:space="preserve">•  </w:t>
      </w:r>
      <w:r>
        <w:rPr>
          <w:rFonts w:cs="Times New Roman"/>
          <w:b/>
        </w:rPr>
        <w:t>Research pipeline untested on real data.</w:t>
      </w:r>
      <w:r>
        <w:rPr>
          <w:rFonts w:cs="Times New Roman"/>
        </w:rPr>
        <w:t xml:space="preserve"> The offline classifier has only been run on a generated synthetic file, which is </w:t>
      </w:r>
      <w:r>
        <w:rPr>
          <w:rFonts w:cs="Times New Roman"/>
        </w:rPr>
        <w:t>flagged as such.</w:t>
      </w:r>
    </w:p>
    <w:p w:rsidR="00F274C9" w:rsidRDefault="00AB361E">
      <w:r>
        <w:rPr>
          <w:rFonts w:cs="Times New Roman"/>
          <w:b/>
        </w:rPr>
        <w:t>Evidence from the measurements.</w:t>
      </w:r>
      <w:r>
        <w:rPr>
          <w:rFonts w:cs="Times New Roman"/>
        </w:rPr>
        <w:t xml:space="preserve"> On 2,423 public face images the EAR separates closed from open eyes with an AUC of 0.989, but at the default threshold 179 of 1,231 open eyes are called closed (specificity 85.5%); only 44.1% of the images p</w:t>
      </w:r>
      <w:r>
        <w:rPr>
          <w:rFonts w:cs="Times New Roman"/>
        </w:rPr>
        <w:t>ass the shipped quality gates. These figures come from one dataset, one machine and one run per measurement and carry no confidence interval.</w:t>
      </w:r>
    </w:p>
    <w:p w:rsidR="00F274C9" w:rsidRDefault="00AB36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Risks and mitigations</w:t>
      </w:r>
    </w:p>
    <w:tbl>
      <w:tblPr>
        <w:tblStyle w:val="TableGrid"/>
        <w:tblW w:w="0" w:type="auto"/>
        <w:jc w:val="center"/>
        <w:tblLook w:val="04A0" w:firstRow="1" w:lastRow="0" w:firstColumn="1" w:lastColumn="0" w:noHBand="0" w:noVBand="1"/>
      </w:tblPr>
      <w:tblGrid>
        <w:gridCol w:w="3168"/>
        <w:gridCol w:w="5904"/>
      </w:tblGrid>
      <w:tr w:rsidR="00F274C9">
        <w:trPr>
          <w:cantSplit/>
          <w:tblHeader/>
          <w:jc w:val="center"/>
        </w:trPr>
        <w:tc>
          <w:tcPr>
            <w:tcW w:w="3168" w:type="dxa"/>
            <w:shd w:val="clear" w:color="auto" w:fill="1B2A41"/>
          </w:tcPr>
          <w:p w:rsidR="00F274C9" w:rsidRDefault="00AB361E">
            <w:pPr>
              <w:spacing w:after="40" w:line="240" w:lineRule="auto"/>
              <w:jc w:val="center"/>
            </w:pPr>
            <w:r>
              <w:rPr>
                <w:rFonts w:cs="Times New Roman"/>
                <w:b/>
                <w:color w:val="FFFFFF"/>
                <w:sz w:val="20"/>
              </w:rPr>
              <w:t>Risk</w:t>
            </w:r>
          </w:p>
        </w:tc>
        <w:tc>
          <w:tcPr>
            <w:tcW w:w="5904" w:type="dxa"/>
            <w:shd w:val="clear" w:color="auto" w:fill="1B2A41"/>
          </w:tcPr>
          <w:p w:rsidR="00F274C9" w:rsidRDefault="00AB361E">
            <w:pPr>
              <w:spacing w:after="40" w:line="240" w:lineRule="auto"/>
              <w:jc w:val="center"/>
            </w:pPr>
            <w:r>
              <w:rPr>
                <w:rFonts w:cs="Times New Roman"/>
                <w:b/>
                <w:color w:val="FFFFFF"/>
                <w:sz w:val="20"/>
              </w:rPr>
              <w:t>Mitigation in the project</w:t>
            </w:r>
          </w:p>
        </w:tc>
      </w:tr>
      <w:tr w:rsidR="00F274C9">
        <w:trPr>
          <w:cantSplit/>
          <w:jc w:val="center"/>
        </w:trPr>
        <w:tc>
          <w:tcPr>
            <w:tcW w:w="3168" w:type="dxa"/>
          </w:tcPr>
          <w:p w:rsidR="00F274C9" w:rsidRDefault="00AB361E">
            <w:pPr>
              <w:spacing w:after="40" w:line="240" w:lineRule="auto"/>
              <w:jc w:val="left"/>
            </w:pPr>
            <w:r>
              <w:rPr>
                <w:rFonts w:cs="Times New Roman"/>
                <w:sz w:val="20"/>
              </w:rPr>
              <w:t xml:space="preserve">Output mistaken for an </w:t>
            </w:r>
            <w:r>
              <w:rPr>
                <w:rFonts w:cs="Times New Roman"/>
                <w:sz w:val="20"/>
              </w:rPr>
              <w:t>alcohol test or a fitness-to-ride certificate</w:t>
            </w:r>
          </w:p>
        </w:tc>
        <w:tc>
          <w:tcPr>
            <w:tcW w:w="5904" w:type="dxa"/>
          </w:tcPr>
          <w:p w:rsidR="00F274C9" w:rsidRDefault="00AB361E">
            <w:pPr>
              <w:spacing w:after="40" w:line="240" w:lineRule="auto"/>
              <w:jc w:val="left"/>
            </w:pPr>
            <w:r>
              <w:rPr>
                <w:rFonts w:cs="Times New Roman"/>
                <w:sz w:val="20"/>
              </w:rPr>
              <w:t xml:space="preserve">Wording </w:t>
            </w:r>
            <w:r>
              <w:rPr>
                <w:rFonts w:cs="Times New Roman"/>
                <w:i/>
                <w:sz w:val="20"/>
              </w:rPr>
              <w:t>Possible impairment or drowsiness</w:t>
            </w:r>
            <w:r>
              <w:rPr>
                <w:rFonts w:cs="Times New Roman"/>
                <w:sz w:val="20"/>
              </w:rPr>
              <w:t xml:space="preserve">; disclaimer on every screen and in the README; </w:t>
            </w:r>
            <w:r>
              <w:rPr>
                <w:rFonts w:cs="Times New Roman"/>
                <w:i/>
                <w:sz w:val="20"/>
              </w:rPr>
              <w:t>Normal</w:t>
            </w:r>
            <w:r>
              <w:rPr>
                <w:rFonts w:cs="Times New Roman"/>
                <w:sz w:val="20"/>
              </w:rPr>
              <w:t xml:space="preserve"> is accompanied by "This does not certify safety"</w:t>
            </w:r>
          </w:p>
        </w:tc>
      </w:tr>
      <w:tr w:rsidR="00F274C9">
        <w:trPr>
          <w:cantSplit/>
          <w:jc w:val="center"/>
        </w:trPr>
        <w:tc>
          <w:tcPr>
            <w:tcW w:w="3168" w:type="dxa"/>
          </w:tcPr>
          <w:p w:rsidR="00F274C9" w:rsidRDefault="00AB361E">
            <w:pPr>
              <w:spacing w:after="40" w:line="240" w:lineRule="auto"/>
              <w:jc w:val="left"/>
            </w:pPr>
            <w:r>
              <w:rPr>
                <w:rFonts w:cs="Times New Roman"/>
                <w:sz w:val="20"/>
              </w:rPr>
              <w:t>False warning from a naturally narrow eye</w:t>
            </w:r>
          </w:p>
        </w:tc>
        <w:tc>
          <w:tcPr>
            <w:tcW w:w="5904" w:type="dxa"/>
          </w:tcPr>
          <w:p w:rsidR="00F274C9" w:rsidRDefault="00AB361E">
            <w:pPr>
              <w:spacing w:after="40" w:line="240" w:lineRule="auto"/>
              <w:jc w:val="left"/>
            </w:pPr>
            <w:r>
              <w:rPr>
                <w:rFonts w:cs="Times New Roman"/>
                <w:sz w:val="20"/>
              </w:rPr>
              <w:t xml:space="preserve">Personal calibration; </w:t>
            </w:r>
            <w:r>
              <w:rPr>
                <w:rFonts w:cs="Times New Roman"/>
                <w:sz w:val="20"/>
              </w:rPr>
              <w:t>thresholds editable within bounds; persistence before any warning</w:t>
            </w:r>
          </w:p>
        </w:tc>
      </w:tr>
      <w:tr w:rsidR="00F274C9">
        <w:trPr>
          <w:cantSplit/>
          <w:jc w:val="center"/>
        </w:trPr>
        <w:tc>
          <w:tcPr>
            <w:tcW w:w="3168" w:type="dxa"/>
          </w:tcPr>
          <w:p w:rsidR="00F274C9" w:rsidRDefault="00AB361E">
            <w:pPr>
              <w:spacing w:after="40" w:line="240" w:lineRule="auto"/>
              <w:jc w:val="left"/>
            </w:pPr>
            <w:r>
              <w:rPr>
                <w:rFonts w:cs="Times New Roman"/>
                <w:sz w:val="20"/>
              </w:rPr>
              <w:lastRenderedPageBreak/>
              <w:t>A guess made on a bad image</w:t>
            </w:r>
          </w:p>
        </w:tc>
        <w:tc>
          <w:tcPr>
            <w:tcW w:w="5904" w:type="dxa"/>
          </w:tcPr>
          <w:p w:rsidR="00F274C9" w:rsidRDefault="00AB361E">
            <w:pPr>
              <w:spacing w:after="40" w:line="240" w:lineRule="auto"/>
              <w:jc w:val="left"/>
            </w:pPr>
            <w:r>
              <w:rPr>
                <w:rFonts w:cs="Times New Roman"/>
                <w:sz w:val="20"/>
              </w:rPr>
              <w:t xml:space="preserve">Quality gates take precedence; </w:t>
            </w:r>
            <w:r>
              <w:rPr>
                <w:rFonts w:cs="Times New Roman"/>
                <w:i/>
                <w:sz w:val="20"/>
              </w:rPr>
              <w:t>Unable to assess</w:t>
            </w:r>
            <w:r>
              <w:rPr>
                <w:rFonts w:cs="Times New Roman"/>
                <w:sz w:val="20"/>
              </w:rPr>
              <w:t xml:space="preserve"> clears the evidence and restarts warm-up</w:t>
            </w:r>
          </w:p>
        </w:tc>
      </w:tr>
      <w:tr w:rsidR="00F274C9">
        <w:trPr>
          <w:cantSplit/>
          <w:jc w:val="center"/>
        </w:trPr>
        <w:tc>
          <w:tcPr>
            <w:tcW w:w="3168" w:type="dxa"/>
          </w:tcPr>
          <w:p w:rsidR="00F274C9" w:rsidRDefault="00AB361E">
            <w:pPr>
              <w:spacing w:after="40" w:line="240" w:lineRule="auto"/>
              <w:jc w:val="left"/>
            </w:pPr>
            <w:r>
              <w:rPr>
                <w:rFonts w:cs="Times New Roman"/>
                <w:sz w:val="20"/>
              </w:rPr>
              <w:t>Over-reading a synthetic result</w:t>
            </w:r>
          </w:p>
        </w:tc>
        <w:tc>
          <w:tcPr>
            <w:tcW w:w="5904" w:type="dxa"/>
          </w:tcPr>
          <w:p w:rsidR="00F274C9" w:rsidRDefault="00AB361E">
            <w:pPr>
              <w:spacing w:after="40" w:line="240" w:lineRule="auto"/>
              <w:jc w:val="left"/>
            </w:pPr>
            <w:r>
              <w:rPr>
                <w:rFonts w:cs="Times New Roman"/>
                <w:sz w:val="20"/>
              </w:rPr>
              <w:t xml:space="preserve">Synthetic report carries a </w:t>
            </w:r>
            <w:r>
              <w:rPr>
                <w:rFonts w:cs="Times New Roman"/>
                <w:b/>
                <w:sz w:val="20"/>
              </w:rPr>
              <w:t>Synthetic da</w:t>
            </w:r>
            <w:r>
              <w:rPr>
                <w:rFonts w:cs="Times New Roman"/>
                <w:b/>
                <w:sz w:val="20"/>
              </w:rPr>
              <w:t>ta</w:t>
            </w:r>
            <w:r>
              <w:rPr>
                <w:rFonts w:cs="Times New Roman"/>
                <w:sz w:val="20"/>
              </w:rPr>
              <w:t xml:space="preserve"> banner; simulation events are labelled SIMULATION</w:t>
            </w:r>
          </w:p>
        </w:tc>
      </w:tr>
      <w:tr w:rsidR="00F274C9">
        <w:trPr>
          <w:cantSplit/>
          <w:jc w:val="center"/>
        </w:trPr>
        <w:tc>
          <w:tcPr>
            <w:tcW w:w="3168" w:type="dxa"/>
          </w:tcPr>
          <w:p w:rsidR="00F274C9" w:rsidRDefault="00AB361E">
            <w:pPr>
              <w:spacing w:after="40" w:line="240" w:lineRule="auto"/>
              <w:jc w:val="left"/>
            </w:pPr>
            <w:r>
              <w:rPr>
                <w:rFonts w:cs="Times New Roman"/>
                <w:sz w:val="20"/>
              </w:rPr>
              <w:t>Privacy of faces</w:t>
            </w:r>
          </w:p>
        </w:tc>
        <w:tc>
          <w:tcPr>
            <w:tcW w:w="5904" w:type="dxa"/>
          </w:tcPr>
          <w:p w:rsidR="00F274C9" w:rsidRDefault="00AB361E">
            <w:pPr>
              <w:spacing w:after="40" w:line="240" w:lineRule="auto"/>
              <w:jc w:val="left"/>
            </w:pPr>
            <w:r>
              <w:rPr>
                <w:rFonts w:cs="Times New Roman"/>
                <w:sz w:val="20"/>
              </w:rPr>
              <w:t>Frames live in memory only; the database stores numbers; no telemetry or upload</w:t>
            </w:r>
          </w:p>
        </w:tc>
      </w:tr>
      <w:tr w:rsidR="00F274C9">
        <w:trPr>
          <w:cantSplit/>
          <w:jc w:val="center"/>
        </w:trPr>
        <w:tc>
          <w:tcPr>
            <w:tcW w:w="3168" w:type="dxa"/>
          </w:tcPr>
          <w:p w:rsidR="00F274C9" w:rsidRDefault="00AB361E">
            <w:pPr>
              <w:spacing w:after="40" w:line="240" w:lineRule="auto"/>
              <w:jc w:val="left"/>
            </w:pPr>
            <w:r>
              <w:rPr>
                <w:rFonts w:cs="Times New Roman"/>
                <w:sz w:val="20"/>
              </w:rPr>
              <w:t>Unauthorised access</w:t>
            </w:r>
          </w:p>
        </w:tc>
        <w:tc>
          <w:tcPr>
            <w:tcW w:w="5904" w:type="dxa"/>
          </w:tcPr>
          <w:p w:rsidR="00F274C9" w:rsidRDefault="00AB361E">
            <w:pPr>
              <w:spacing w:after="40" w:line="240" w:lineRule="auto"/>
              <w:jc w:val="left"/>
            </w:pPr>
            <w:r>
              <w:rPr>
                <w:rFonts w:cs="Times New Roman"/>
                <w:sz w:val="20"/>
              </w:rPr>
              <w:t xml:space="preserve">HMAC-signed expiring token, 401 on protected routes; local demo account only, no </w:t>
            </w:r>
            <w:r>
              <w:rPr>
                <w:rFonts w:cs="Times New Roman"/>
                <w:sz w:val="20"/>
              </w:rPr>
              <w:t>real personal data should be loaded</w:t>
            </w:r>
          </w:p>
        </w:tc>
      </w:tr>
    </w:tbl>
    <w:p w:rsidR="00F274C9" w:rsidRDefault="00F274C9">
      <w:pPr>
        <w:spacing w:after="80" w:line="80" w:lineRule="exact"/>
      </w:pPr>
    </w:p>
    <w:p w:rsidR="00F274C9" w:rsidRDefault="00AB361E">
      <w:pPr>
        <w:pStyle w:val="Heading1"/>
        <w:pageBreakBefore/>
      </w:pPr>
      <w:r>
        <w:lastRenderedPageBreak/>
        <w:t>4. WHAT WAS NOT MEASURED</w:t>
      </w:r>
    </w:p>
    <w:p w:rsidR="00F274C9" w:rsidRDefault="00AB361E">
      <w:r>
        <w:rPr>
          <w:rFonts w:cs="Times New Roman"/>
        </w:rPr>
        <w:t>The following were not measured and are therefore stated as gaps, not estimated:</w:t>
      </w:r>
    </w:p>
    <w:p w:rsidR="00F274C9" w:rsidRDefault="00AB361E">
      <w:pPr>
        <w:spacing w:after="60"/>
        <w:ind w:left="720" w:hanging="360"/>
      </w:pPr>
      <w:r>
        <w:rPr>
          <w:rFonts w:cs="Times New Roman"/>
        </w:rPr>
        <w:t>•  Any accuracy, sensitivity or false-alarm rate for alcohol intoxication, or for sober versus intoxicated class</w:t>
      </w:r>
      <w:r>
        <w:rPr>
          <w:rFonts w:cs="Times New Roman"/>
        </w:rPr>
        <w:t>ification.</w:t>
      </w:r>
    </w:p>
    <w:p w:rsidR="00F274C9" w:rsidRDefault="00AB361E">
      <w:pPr>
        <w:spacing w:after="60"/>
        <w:ind w:left="720" w:hanging="360"/>
      </w:pPr>
      <w:r>
        <w:rPr>
          <w:rFonts w:cs="Times New Roman"/>
        </w:rPr>
        <w:t>•  Any deep-learning model: none was trained.</w:t>
      </w:r>
    </w:p>
    <w:p w:rsidR="00F274C9" w:rsidRDefault="00AB361E">
      <w:pPr>
        <w:spacing w:after="60"/>
        <w:ind w:left="720" w:hanging="360"/>
      </w:pPr>
      <w:r>
        <w:rPr>
          <w:rFonts w:cs="Times New Roman"/>
        </w:rPr>
        <w:t>•  Performance with real riders, helmets, visors, glasses, vibration, night riding or different skin tones and ages.</w:t>
      </w:r>
    </w:p>
    <w:p w:rsidR="00F274C9" w:rsidRDefault="00AB361E">
      <w:pPr>
        <w:spacing w:after="60"/>
        <w:ind w:left="720" w:hanging="360"/>
      </w:pPr>
      <w:r>
        <w:rPr>
          <w:rFonts w:cs="Times New Roman"/>
        </w:rPr>
        <w:t>•  Gaze deviation and any prevention action (ignition lock or contact notification</w:t>
      </w:r>
      <w:r>
        <w:rPr>
          <w:rFonts w:cs="Times New Roman"/>
        </w:rPr>
        <w:t>), which were not implemented.</w:t>
      </w:r>
    </w:p>
    <w:p w:rsidR="00F274C9" w:rsidRDefault="00AB361E">
      <w:pPr>
        <w:spacing w:after="60"/>
        <w:ind w:left="720" w:hanging="360"/>
      </w:pPr>
      <w:r>
        <w:rPr>
          <w:rFonts w:cs="Times New Roman"/>
        </w:rPr>
        <w:t xml:space="preserve">•  A real labelled, consented dataset through </w:t>
      </w:r>
      <w:r>
        <w:rPr>
          <w:rFonts w:ascii="Consolas" w:eastAsia="Consolas" w:hAnsi="Consolas" w:cs="Consolas"/>
          <w:sz w:val="21"/>
        </w:rPr>
        <w:t>research.py</w:t>
      </w:r>
      <w:r>
        <w:rPr>
          <w:rFonts w:cs="Times New Roman"/>
        </w:rPr>
        <w:t>: the pipeline has only been run on a generated synthetic file.</w:t>
      </w:r>
    </w:p>
    <w:p w:rsidR="00F274C9" w:rsidRDefault="00AB361E">
      <w:pPr>
        <w:spacing w:after="60"/>
        <w:ind w:left="720" w:hanging="360"/>
      </w:pPr>
      <w:r>
        <w:rPr>
          <w:rFonts w:cs="Times New Roman"/>
        </w:rPr>
        <w:t>•  Long-duration false-alarm rate on real people (the 300 x 180 s streams are generated).</w:t>
      </w:r>
    </w:p>
    <w:p w:rsidR="00F274C9" w:rsidRDefault="00AB361E">
      <w:pPr>
        <w:spacing w:after="60"/>
        <w:ind w:left="720" w:hanging="360"/>
      </w:pPr>
      <w:r>
        <w:rPr>
          <w:rFonts w:cs="Times New Roman"/>
        </w:rPr>
        <w:t>•  Whether cal</w:t>
      </w:r>
      <w:r>
        <w:rPr>
          <w:rFonts w:cs="Times New Roman"/>
        </w:rPr>
        <w:t>ibration beats a fixed lower threshold, because the test images contain no repeated subjects.</w:t>
      </w:r>
    </w:p>
    <w:p w:rsidR="00F274C9" w:rsidRDefault="00AB361E">
      <w:pPr>
        <w:spacing w:after="60"/>
        <w:ind w:left="720" w:hanging="360"/>
      </w:pPr>
      <w:r>
        <w:rPr>
          <w:rFonts w:cs="Times New Roman"/>
        </w:rPr>
        <w:t>•  Audible loudness of the alert bell, accuracy of variable-frame-rate video extraction, load and concurrency of the API, and browsers other than Chromium.</w:t>
      </w:r>
    </w:p>
    <w:sectPr w:rsidR="00F274C9" w:rsidSect="00034616">
      <w:headerReference w:type="default" r:id="rId9"/>
      <w:footerReference w:type="default" r:id="rId10"/>
      <w:pgSz w:w="11906" w:h="16838"/>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B361E">
      <w:pPr>
        <w:spacing w:after="0" w:line="240" w:lineRule="auto"/>
      </w:pPr>
      <w:r>
        <w:separator/>
      </w:r>
    </w:p>
  </w:endnote>
  <w:endnote w:type="continuationSeparator" w:id="0">
    <w:p w:rsidR="00000000" w:rsidRDefault="00AB3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4C9" w:rsidRDefault="00AB361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B361E">
      <w:pPr>
        <w:spacing w:after="0" w:line="240" w:lineRule="auto"/>
      </w:pPr>
      <w:r>
        <w:separator/>
      </w:r>
    </w:p>
  </w:footnote>
  <w:footnote w:type="continuationSeparator" w:id="0">
    <w:p w:rsidR="00000000" w:rsidRDefault="00AB3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4C9" w:rsidRDefault="00AB361E">
    <w:pPr>
      <w:pStyle w:val="Header"/>
      <w:jc w:val="center"/>
    </w:pPr>
    <w:r>
      <w:rPr>
        <w:rFonts w:cs="Times New Roman"/>
        <w:i/>
        <w:color w:val="555555"/>
        <w:sz w:val="20"/>
      </w:rPr>
      <w:t>Smart Alcohol Intoxication Detection and Prevention System Using AI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361E"/>
    <w:rsid w:val="00B47730"/>
    <w:rsid w:val="00CB0664"/>
    <w:rsid w:val="00F27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6706B1F-BC93-4A8D-B0F7-A8FC9914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F9FDEC-7409-47B0-B084-318E7FA7A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1268</Words>
  <Characters>6908</Characters>
  <Application>Microsoft Office Word</Application>
  <DocSecurity>0</DocSecurity>
  <Lines>181</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2026-10-26T06:05:00Z</dcterms:modified>
  <cp:category/>
</cp:coreProperties>
</file>